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75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379D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2026年6月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本文档将重点阐述F28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075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7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F28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075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379D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单核120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双核200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V</w:t>
            </w:r>
          </w:p>
        </w:tc>
      </w:tr>
      <w:tr w14:paraId="688F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D10143C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650" w:type="dxa"/>
            <w:vAlign w:val="center"/>
          </w:tcPr>
          <w:p w14:paraId="0F4A957D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3289" w:type="dxa"/>
            <w:vAlign w:val="center"/>
          </w:tcPr>
          <w:p w14:paraId="3F9C71B6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color w:val="FF0000"/>
                <w:sz w:val="22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color w:val="FF0000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 xml:space="preserve"> VREG</w:t>
            </w:r>
          </w:p>
        </w:tc>
      </w:tr>
      <w:tr w14:paraId="0F84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3F2F0CC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650" w:type="dxa"/>
            <w:vAlign w:val="center"/>
          </w:tcPr>
          <w:p w14:paraId="342F642F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100KB</w:t>
            </w:r>
          </w:p>
        </w:tc>
        <w:tc>
          <w:tcPr>
            <w:tcW w:w="3289" w:type="dxa"/>
            <w:vAlign w:val="center"/>
          </w:tcPr>
          <w:p w14:paraId="6A1DDAC2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204KB</w:t>
            </w:r>
          </w:p>
        </w:tc>
      </w:tr>
      <w:tr w14:paraId="6869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E1EE12C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FLASH</w:t>
            </w:r>
          </w:p>
        </w:tc>
        <w:tc>
          <w:tcPr>
            <w:tcW w:w="2650" w:type="dxa"/>
            <w:vAlign w:val="center"/>
          </w:tcPr>
          <w:p w14:paraId="71B1E2DD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512KB</w:t>
            </w:r>
          </w:p>
        </w:tc>
        <w:tc>
          <w:tcPr>
            <w:tcW w:w="3289" w:type="dxa"/>
            <w:vAlign w:val="center"/>
          </w:tcPr>
          <w:p w14:paraId="76FB030B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1MB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2D62C015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与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Ti28075相比</w:t>
      </w:r>
      <w:r>
        <w:rPr>
          <w:rFonts w:hint="eastAsia" w:ascii="宋体" w:hAnsi="宋体" w:eastAsia="宋体"/>
          <w:sz w:val="24"/>
          <w:szCs w:val="28"/>
        </w:rPr>
        <w:t>，A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同样支持板级</w:t>
      </w:r>
      <w:r>
        <w:rPr>
          <w:rFonts w:ascii="宋体" w:hAnsi="宋体" w:eastAsia="宋体"/>
          <w:sz w:val="24"/>
          <w:szCs w:val="28"/>
        </w:rPr>
        <w:t>3.3V</w:t>
      </w:r>
      <w:r>
        <w:rPr>
          <w:rFonts w:hint="eastAsia" w:ascii="宋体" w:hAnsi="宋体" w:eastAsia="宋体"/>
          <w:sz w:val="24"/>
          <w:szCs w:val="28"/>
        </w:rPr>
        <w:t>单电源供电方式。设计上做到供电方式兼容，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如采用双电源供电，则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内核供电官方建议降低到1.1v供电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，因为内核最大支持到1.21v，如果兼容1.2v供电容易超过最大1.21v造成芯片内核损坏风险。</w:t>
      </w:r>
    </w:p>
    <w:p w14:paraId="509F58E3">
      <w:pPr>
        <w:spacing w:line="400" w:lineRule="exact"/>
        <w:ind w:firstLine="42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108585</wp:posOffset>
            </wp:positionV>
            <wp:extent cx="5266055" cy="2724150"/>
            <wp:effectExtent l="0" t="0" r="6985" b="3810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0B60DF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247F3C01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6E359745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存储差异</w:t>
      </w:r>
    </w:p>
    <w:p w14:paraId="2EB7CF19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379D的RAM分配中，GS12RAM-GS15RAM为379、379、377、375独有</w:t>
      </w:r>
    </w:p>
    <w:p w14:paraId="07B14BDD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F076和F075的RAM没有GS8RAM~GS15RAM。</w:t>
      </w:r>
    </w:p>
    <w:p w14:paraId="0224C205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对于客户程序来说，原本075的CMD文件不需要动，379D的内存分配直接覆盖。</w:t>
      </w:r>
    </w:p>
    <w:p w14:paraId="793B9448">
      <w:pPr>
        <w:spacing w:line="400" w:lineRule="exact"/>
        <w:rPr>
          <w:rFonts w:hint="default" w:ascii="宋体" w:hAnsi="宋体" w:eastAsia="宋体"/>
          <w:color w:val="FF0000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szCs w:val="28"/>
          <w:lang w:val="en-US" w:eastAsia="zh-CN"/>
        </w:rPr>
        <w:t>因此，对于原来客户075的flash中运行的程序，如果出现跑飞的情况可以搬运到这部分RAM中运行。</w:t>
      </w:r>
    </w:p>
    <w:p w14:paraId="1289B41B">
      <w:pPr>
        <w:spacing w:line="400" w:lineRule="exact"/>
        <w:ind w:firstLine="420" w:firstLineChars="20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3268345</wp:posOffset>
                </wp:positionV>
                <wp:extent cx="4522470" cy="215900"/>
                <wp:effectExtent l="0" t="0" r="3810" b="12700"/>
                <wp:wrapTopAndBottom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247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549C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28075RAM分配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5pt;margin-top:257.35pt;height:17pt;width:356.1pt;mso-wrap-distance-bottom:0pt;mso-wrap-distance-top:0pt;z-index:251662336;mso-width-relative:page;mso-height-relative:page;" fillcolor="#FFFFFF [3201]" filled="t" stroked="f" coordsize="21600,21600" o:gfxdata="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yA6cLbAAAACwEAAA8AAAAAAAAA&#10;AQAgAAAAIgAAAGRycy9kb3ducmV2LnhtbFBLAQIUABQAAAAIAIdO4kBmZt0mRwIAAH8EAAAOAAAA&#10;AAAAAAEAIAAAACo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C01549C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28075RAM分配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-69850</wp:posOffset>
            </wp:positionH>
            <wp:positionV relativeFrom="paragraph">
              <wp:posOffset>63500</wp:posOffset>
            </wp:positionV>
            <wp:extent cx="4522470" cy="3147695"/>
            <wp:effectExtent l="0" t="0" r="3810" b="6985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AB64A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</w:p>
    <w:p w14:paraId="16F306E3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5F210B9A"/>
    <w:p w14:paraId="148D84E6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97790</wp:posOffset>
                </wp:positionH>
                <wp:positionV relativeFrom="paragraph">
                  <wp:posOffset>3330575</wp:posOffset>
                </wp:positionV>
                <wp:extent cx="4572000" cy="933450"/>
                <wp:effectExtent l="13970" t="13970" r="16510" b="279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0790" y="4244975"/>
                          <a:ext cx="4572000" cy="933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7pt;margin-top:262.25pt;height:73.5pt;width:360pt;z-index:251661312;v-text-anchor:middle;mso-width-relative:page;mso-height-relative:page;" filled="f" stroked="t" coordsize="21600,21600" o:gfxdata="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0K+EL9gAAAAKAQAADwAAAAAAAAABACAAAAAiAAAAZHJz&#10;L2Rvd25yZXYueG1sUEsBAhQAFAAAAAgAh07iQPX1FDR2AgAA1wQAAA4AAAAAAAAAAQAgAAAAJwEA&#10;AGRycy9lMm9Eb2MueG1sUEsFBgAAAAAGAAYAWQEAAA8GAAAAAA==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799330" cy="5187950"/>
            <wp:effectExtent l="0" t="0" r="127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DD40">
      <w:pPr>
        <w:pStyle w:val="5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AVP32F379DRAM分配</w:t>
      </w:r>
    </w:p>
    <w:p w14:paraId="7321A481"/>
    <w:p w14:paraId="65E96110">
      <w:r>
        <w:br w:type="page"/>
      </w:r>
    </w:p>
    <w:p w14:paraId="0DD88C68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FLASH配置</w:t>
      </w:r>
    </w:p>
    <w:p w14:paraId="1DBF9CF8">
      <w:pPr>
        <w:spacing w:line="400" w:lineRule="exact"/>
        <w:ind w:firstLine="420" w:firstLineChars="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由于Ti的28075单核系列的FLASH执行速度比双核快，我司在FRDCNTL[RWAIT]上面默认+3。标准读取模式和复位后的默认读取模式，每次对闪存的读取访问将在RWAIT+1个时钟周期后返回。Prefetch mode:  提升线性代码的执行效率  Data cache: 提升数据空间读取性能，当RWAIT为零时，预取和数据缓存均被绕过。</w:t>
      </w:r>
    </w:p>
    <w:p w14:paraId="77D07F39"/>
    <w:p w14:paraId="7FFC8421">
      <w:pPr>
        <w:pStyle w:val="5"/>
        <w:jc w:val="center"/>
      </w:pPr>
      <w:r>
        <w:drawing>
          <wp:inline distT="0" distB="0" distL="114300" distR="114300">
            <wp:extent cx="3134360" cy="2535555"/>
            <wp:effectExtent l="0" t="0" r="5080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645A">
      <w:p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使能预取缓冲和数据缓冲提升代码效率</w:t>
      </w:r>
    </w:p>
    <w:p w14:paraId="6127B12A">
      <w:pPr>
        <w:pStyle w:val="5"/>
        <w:rPr>
          <w:rFonts w:hint="eastAsia"/>
          <w:lang w:eastAsia="zh-CN"/>
        </w:rPr>
      </w:pPr>
    </w:p>
    <w:p w14:paraId="280E823B">
      <w:pPr>
        <w:ind w:firstLine="420" w:firstLineChars="0"/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由于FLASH读取时间长，客户在运行FLASH中占用率比较高的程序时可能会出现芯片异常跑飞的情况，</w:t>
      </w:r>
      <w:r>
        <w:rPr>
          <w:rFonts w:hint="eastAsia" w:ascii="宋体" w:hAnsi="宋体" w:eastAsia="宋体" w:cstheme="minorBidi"/>
          <w:b/>
          <w:bCs/>
          <w:kern w:val="2"/>
          <w:sz w:val="24"/>
          <w:szCs w:val="28"/>
          <w:lang w:val="en-US" w:eastAsia="zh-CN" w:bidi="ar-SA"/>
        </w:rPr>
        <w:t>对于该问题需要定位跑飞的函数，并将其Memcpy到RAM中运行，就不会因为flash读取时间长而跑飞，这也是移植的主要工作</w:t>
      </w: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。</w:t>
      </w:r>
    </w:p>
    <w:p w14:paraId="589E348E">
      <w:pPr>
        <w:ind w:firstLine="420" w:firstLineChars="0"/>
        <w:rPr>
          <w:rFonts w:hint="default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示例如下：</w:t>
      </w:r>
    </w:p>
    <w:p w14:paraId="48AF9BA7">
      <w:r>
        <w:drawing>
          <wp:inline distT="0" distB="0" distL="114300" distR="114300">
            <wp:extent cx="3094990" cy="1600200"/>
            <wp:effectExtent l="0" t="0" r="1397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521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79315" cy="1184910"/>
            <wp:effectExtent l="0" t="0" r="14605" b="381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EA02">
      <w:pPr>
        <w:rPr>
          <w:rFonts w:hint="default"/>
          <w:lang w:val="en-US" w:eastAsia="zh-CN"/>
        </w:rPr>
      </w:pPr>
    </w:p>
    <w:p w14:paraId="1EE2431A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芯片区分</w:t>
      </w:r>
    </w:p>
    <w:p w14:paraId="6DC09467">
      <w:pPr>
        <w:rPr>
          <w:rFonts w:hint="eastAsia"/>
        </w:rPr>
      </w:pPr>
      <w:r>
        <w:rPr>
          <w:rFonts w:hint="eastAsia"/>
        </w:rPr>
        <w:t>通过读取Unique ID 0x700E8地址的数据区分我司芯片和竞品芯片</w:t>
      </w:r>
    </w:p>
    <w:p w14:paraId="384DB801">
      <w:pPr>
        <w:rPr>
          <w:rFonts w:hint="eastAsia"/>
        </w:rPr>
      </w:pPr>
      <w:r>
        <w:rPr>
          <w:rFonts w:hint="eastAsia"/>
        </w:rPr>
        <w:t>TI为固定0xFFFFFFFF          ADVCHIP为非FFFFFFFF</w:t>
      </w:r>
    </w:p>
    <w:p w14:paraId="25310AE9">
      <w:r>
        <w:drawing>
          <wp:inline distT="0" distB="0" distL="114300" distR="114300">
            <wp:extent cx="4838065" cy="1605280"/>
            <wp:effectExtent l="0" t="0" r="825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C03E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CANFD</w:t>
      </w:r>
    </w:p>
    <w:p w14:paraId="4AB8F2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进芯AVP32F379D系列内部搭载CANFD外设，默认不启用，</w:t>
      </w:r>
      <w:r>
        <w:rPr>
          <w:rFonts w:hint="eastAsia"/>
          <w:b/>
          <w:bCs/>
          <w:lang w:val="en-US" w:eastAsia="zh-CN"/>
        </w:rPr>
        <w:t>与普通CAN共用IO口，因此客户只能选择CAN/CANFD，无法同时满足</w:t>
      </w:r>
      <w:r>
        <w:rPr>
          <w:rFonts w:hint="eastAsia"/>
          <w:lang w:val="en-US" w:eastAsia="zh-CN"/>
        </w:rPr>
        <w:t>。如客户需要CANFD通讯，详情配置参考《AVP32F379 CANFD技术参考手册》</w:t>
      </w:r>
    </w:p>
    <w:p w14:paraId="404D0B3C"/>
    <w:p w14:paraId="30C09C9D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差异总结</w:t>
      </w:r>
    </w:p>
    <w:p w14:paraId="4844C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进芯AVP32F379D替换2807x系列主要以下方面：</w:t>
      </w:r>
    </w:p>
    <w:p w14:paraId="4D2C3ED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硬件上Pin2Pin，单电源供电兼容，双电源供电需要降低内核为1.1v；</w:t>
      </w:r>
    </w:p>
    <w:p w14:paraId="71FDABD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软件主要烧录选择379D型号，烧录后运行看是否有跑飞情况，如果有则定位函数并搬运RAM运行；</w:t>
      </w:r>
    </w:p>
    <w:p w14:paraId="6C61D03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由于FLASH响应速度慢，按照建议修改flash初始化函数；</w:t>
      </w:r>
    </w:p>
    <w:p w14:paraId="100C844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AVP32F379D特别支持CANFD模块，与普通CAN口共用IO；</w:t>
      </w:r>
    </w:p>
    <w:p w14:paraId="1132383B">
      <w:pPr>
        <w:keepNext/>
        <w:keepLines/>
        <w:widowControl/>
        <w:numPr>
          <w:ilvl w:val="0"/>
          <w:numId w:val="0"/>
        </w:numPr>
        <w:adjustRightInd w:val="0"/>
        <w:snapToGrid w:val="0"/>
        <w:spacing w:line="240" w:lineRule="atLeast"/>
        <w:ind w:left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</w:p>
    <w:p w14:paraId="12EE124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3454D"/>
    <w:multiLevelType w:val="singleLevel"/>
    <w:tmpl w:val="C33345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04EBD"/>
    <w:rsid w:val="02B64B57"/>
    <w:rsid w:val="033A3FD2"/>
    <w:rsid w:val="0383540B"/>
    <w:rsid w:val="04001E75"/>
    <w:rsid w:val="040208F1"/>
    <w:rsid w:val="06A765D7"/>
    <w:rsid w:val="08273E74"/>
    <w:rsid w:val="09532A47"/>
    <w:rsid w:val="0A9C65DA"/>
    <w:rsid w:val="0BF7590B"/>
    <w:rsid w:val="0C41302A"/>
    <w:rsid w:val="0C8F3D96"/>
    <w:rsid w:val="0C905CEC"/>
    <w:rsid w:val="0CA41630"/>
    <w:rsid w:val="0EA37229"/>
    <w:rsid w:val="0F276507"/>
    <w:rsid w:val="0FED6912"/>
    <w:rsid w:val="11B36C2B"/>
    <w:rsid w:val="13B10A95"/>
    <w:rsid w:val="14694158"/>
    <w:rsid w:val="14ED3D4F"/>
    <w:rsid w:val="19094ED0"/>
    <w:rsid w:val="192166BD"/>
    <w:rsid w:val="195C14A3"/>
    <w:rsid w:val="1A0941FF"/>
    <w:rsid w:val="1AC76DF0"/>
    <w:rsid w:val="1B1C0EEA"/>
    <w:rsid w:val="1D152095"/>
    <w:rsid w:val="1DAF4298"/>
    <w:rsid w:val="1DD17EB9"/>
    <w:rsid w:val="1F0E4FEE"/>
    <w:rsid w:val="22794E74"/>
    <w:rsid w:val="22B1460E"/>
    <w:rsid w:val="23955CDE"/>
    <w:rsid w:val="24741D97"/>
    <w:rsid w:val="25034EC9"/>
    <w:rsid w:val="27315D1D"/>
    <w:rsid w:val="27D668C5"/>
    <w:rsid w:val="29193321"/>
    <w:rsid w:val="29B36EBE"/>
    <w:rsid w:val="2A077209"/>
    <w:rsid w:val="2A4D10C0"/>
    <w:rsid w:val="2B4F2C14"/>
    <w:rsid w:val="2BEE242F"/>
    <w:rsid w:val="2D460049"/>
    <w:rsid w:val="2D8017AD"/>
    <w:rsid w:val="2D8C79DE"/>
    <w:rsid w:val="2DD613CD"/>
    <w:rsid w:val="2FBC45F2"/>
    <w:rsid w:val="31774C75"/>
    <w:rsid w:val="322A7F39"/>
    <w:rsid w:val="32AA2E28"/>
    <w:rsid w:val="33576B0C"/>
    <w:rsid w:val="34C5219B"/>
    <w:rsid w:val="36415851"/>
    <w:rsid w:val="377864C4"/>
    <w:rsid w:val="3CA01523"/>
    <w:rsid w:val="3E8A248B"/>
    <w:rsid w:val="42D57A4D"/>
    <w:rsid w:val="44C3308A"/>
    <w:rsid w:val="462C5DCF"/>
    <w:rsid w:val="464C5330"/>
    <w:rsid w:val="483B3442"/>
    <w:rsid w:val="49867CF3"/>
    <w:rsid w:val="4ABB577A"/>
    <w:rsid w:val="4ABD14F2"/>
    <w:rsid w:val="4C2A0E0A"/>
    <w:rsid w:val="4F994AAB"/>
    <w:rsid w:val="51477D68"/>
    <w:rsid w:val="5165559D"/>
    <w:rsid w:val="51D610EC"/>
    <w:rsid w:val="52090AEC"/>
    <w:rsid w:val="521C2FA3"/>
    <w:rsid w:val="52A91859"/>
    <w:rsid w:val="52FE4D9E"/>
    <w:rsid w:val="548A31C0"/>
    <w:rsid w:val="55F945BC"/>
    <w:rsid w:val="58847AF3"/>
    <w:rsid w:val="58C93758"/>
    <w:rsid w:val="59396B30"/>
    <w:rsid w:val="59FB52EE"/>
    <w:rsid w:val="5A4A2677"/>
    <w:rsid w:val="5A5B3400"/>
    <w:rsid w:val="5BCB77E7"/>
    <w:rsid w:val="5C0105D6"/>
    <w:rsid w:val="5D635F29"/>
    <w:rsid w:val="5D6677C8"/>
    <w:rsid w:val="5F294F51"/>
    <w:rsid w:val="5F622211"/>
    <w:rsid w:val="5FBF2C42"/>
    <w:rsid w:val="62EC5F8E"/>
    <w:rsid w:val="62F87114"/>
    <w:rsid w:val="66060CAC"/>
    <w:rsid w:val="68F73C7F"/>
    <w:rsid w:val="6949691B"/>
    <w:rsid w:val="69541A4E"/>
    <w:rsid w:val="6A154A4F"/>
    <w:rsid w:val="6C9854C4"/>
    <w:rsid w:val="6CE81DB6"/>
    <w:rsid w:val="6F1928EC"/>
    <w:rsid w:val="70DA42FD"/>
    <w:rsid w:val="72216D65"/>
    <w:rsid w:val="72D815ED"/>
    <w:rsid w:val="73AD7AA7"/>
    <w:rsid w:val="7428537F"/>
    <w:rsid w:val="75E672A0"/>
    <w:rsid w:val="769767EC"/>
    <w:rsid w:val="76FD2AF3"/>
    <w:rsid w:val="772269FE"/>
    <w:rsid w:val="79226841"/>
    <w:rsid w:val="79C142AC"/>
    <w:rsid w:val="7B7C39C7"/>
    <w:rsid w:val="7C2D79D7"/>
    <w:rsid w:val="7C684EB3"/>
    <w:rsid w:val="7CAD2058"/>
    <w:rsid w:val="7EF02F3D"/>
    <w:rsid w:val="7F3E1EFB"/>
    <w:rsid w:val="7FD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840</Words>
  <Characters>1272</Characters>
  <Lines>0</Lines>
  <Paragraphs>0</Paragraphs>
  <TotalTime>0</TotalTime>
  <ScaleCrop>false</ScaleCrop>
  <LinksUpToDate>false</LinksUpToDate>
  <CharactersWithSpaces>1333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2026-05-18T01:15:00Z</dcterms:created>
  <dc:creator>xu_ziyang</dc:creator>
  <cp:lastModifiedBy>Biy</cp:lastModifiedBy>
  <dcterms:modified xsi:type="dcterms:W3CDTF">2026-07-02T07:55:43Z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eyJoZGlkIjoiMWJmYmVhMGQ2YWQwOTc0ZDFkYmVkZTE0NzFkNThlYzIiLCJ1c2VySWQiOiIzOTY0OTQ5MzQifQ==</vt:lpwstr>
  </property>
  <property fmtid="{D5CDD505-2E9C-101B-9397-08002B2CF9AE}" pid="4" name="ICV">
    <vt:lpwstr>DBE10E2BE37C4D32BC08FF5C4F0F851C_12</vt:lpwstr>
  </property>
</Properties>
</file>