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875F6">
      <w:pPr>
        <w:pStyle w:val="2"/>
        <w:spacing w:before="468" w:beforeLines="150" w:after="468" w:afterLines="150" w:line="460" w:lineRule="exact"/>
        <w:rPr>
          <w:rFonts w:ascii="微软雅黑" w:hAnsi="微软雅黑" w:eastAsia="微软雅黑"/>
          <w:sz w:val="44"/>
          <w:szCs w:val="44"/>
        </w:rPr>
      </w:pPr>
      <w:r>
        <w:rPr>
          <w:rFonts w:hint="eastAsia" w:ascii="微软雅黑" w:hAnsi="微软雅黑" w:eastAsia="微软雅黑"/>
          <w:sz w:val="44"/>
          <w:szCs w:val="44"/>
        </w:rPr>
        <w:t>从F28</w:t>
      </w: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37XD</w:t>
      </w:r>
      <w:r>
        <w:rPr>
          <w:rFonts w:hint="eastAsia" w:ascii="微软雅黑" w:hAnsi="微软雅黑" w:eastAsia="微软雅黑"/>
          <w:sz w:val="44"/>
          <w:szCs w:val="44"/>
        </w:rPr>
        <w:t>移到A</w:t>
      </w: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V</w:t>
      </w:r>
      <w:r>
        <w:rPr>
          <w:rFonts w:ascii="微软雅黑" w:hAnsi="微软雅黑" w:eastAsia="微软雅黑"/>
          <w:sz w:val="44"/>
          <w:szCs w:val="44"/>
        </w:rPr>
        <w:t>P32F</w:t>
      </w: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379D</w:t>
      </w:r>
      <w:r>
        <w:rPr>
          <w:rFonts w:hint="eastAsia" w:ascii="微软雅黑" w:hAnsi="微软雅黑" w:eastAsia="微软雅黑"/>
          <w:sz w:val="44"/>
          <w:szCs w:val="44"/>
        </w:rPr>
        <w:t>工程概要</w:t>
      </w:r>
    </w:p>
    <w:p w14:paraId="26EDEAF8">
      <w:pPr>
        <w:pStyle w:val="2"/>
        <w:spacing w:before="468" w:beforeLines="150" w:after="468" w:afterLines="150" w:line="460" w:lineRule="exact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版本 </w:t>
      </w:r>
      <w:r>
        <w:rPr>
          <w:rFonts w:ascii="微软雅黑" w:hAnsi="微软雅黑" w:eastAsia="微软雅黑"/>
        </w:rPr>
        <w:t>V</w:t>
      </w:r>
      <w:r>
        <w:rPr>
          <w:rFonts w:hint="eastAsia" w:ascii="微软雅黑" w:hAnsi="微软雅黑" w:eastAsia="微软雅黑"/>
        </w:rPr>
        <w:t>1.0</w:t>
      </w:r>
    </w:p>
    <w:p w14:paraId="22D686AD">
      <w:pPr>
        <w:pStyle w:val="2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应用指导</w:t>
      </w:r>
    </w:p>
    <w:p w14:paraId="289FB7BC"/>
    <w:p w14:paraId="538DE1FF"/>
    <w:p w14:paraId="51B1CB3C">
      <w:pPr>
        <w:jc w:val="center"/>
      </w:pPr>
      <w:r>
        <w:drawing>
          <wp:inline distT="0" distB="0" distL="114300" distR="114300">
            <wp:extent cx="3832225" cy="1550670"/>
            <wp:effectExtent l="0" t="0" r="0" b="0"/>
            <wp:docPr id="18" name="图片 17" descr="65f91e9ede8511ff8378a49e0fde4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 descr="65f91e9ede8511ff8378a49e0fde4cc"/>
                    <pic:cNvPicPr>
                      <a:picLocks noChangeAspect="1"/>
                    </pic:cNvPicPr>
                  </pic:nvPicPr>
                  <pic:blipFill>
                    <a:blip r:embed="rId4"/>
                    <a:srcRect t="23916" b="22003"/>
                    <a:stretch>
                      <a:fillRect/>
                    </a:stretch>
                  </pic:blipFill>
                  <pic:spPr>
                    <a:xfrm>
                      <a:off x="0" y="0"/>
                      <a:ext cx="383222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1748"/>
    <w:p w14:paraId="0FF6DD28"/>
    <w:p w14:paraId="452AFE13"/>
    <w:p w14:paraId="7D35B572"/>
    <w:p w14:paraId="1B83B138"/>
    <w:p w14:paraId="04621122"/>
    <w:p w14:paraId="2E564F44"/>
    <w:p w14:paraId="5833C4AB"/>
    <w:p w14:paraId="11550884"/>
    <w:p w14:paraId="2FFCB9C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</w:t>
      </w:r>
      <w:r>
        <w:rPr>
          <w:rFonts w:hint="eastAsia"/>
          <w:b/>
          <w:bCs/>
          <w:sz w:val="32"/>
          <w:szCs w:val="32"/>
          <w:lang w:val="en-US" w:eastAsia="zh-CN"/>
        </w:rPr>
        <w:t>2026年6月</w:t>
      </w:r>
    </w:p>
    <w:p w14:paraId="5EDEACBC"/>
    <w:p w14:paraId="4E62A70D"/>
    <w:p w14:paraId="7E184F4E">
      <w:pPr>
        <w:pStyle w:val="4"/>
        <w:ind w:firstLine="2241" w:firstLineChars="700"/>
        <w:jc w:val="both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杭州保威智能</w:t>
      </w:r>
      <w:r>
        <w:rPr>
          <w:rFonts w:hint="eastAsia"/>
          <w:sz w:val="32"/>
          <w:szCs w:val="32"/>
        </w:rPr>
        <w:t>科技有限公司</w:t>
      </w:r>
    </w:p>
    <w:p w14:paraId="2B8603B6"/>
    <w:p w14:paraId="43E71189">
      <w:pPr>
        <w:pStyle w:val="2"/>
        <w:rPr>
          <w:rFonts w:hint="default" w:eastAsiaTheme="minorEastAsia"/>
          <w:lang w:val="en-US" w:eastAsia="zh-CN"/>
        </w:rPr>
      </w:pPr>
      <w:r>
        <w:br w:type="page"/>
      </w:r>
    </w:p>
    <w:p w14:paraId="1BEAAB98">
      <w:pPr>
        <w:pStyle w:val="3"/>
        <w:numPr>
          <w:ilvl w:val="0"/>
          <w:numId w:val="1"/>
        </w:numPr>
        <w:spacing w:before="156" w:beforeLines="50" w:after="156" w:afterLines="50" w:line="400" w:lineRule="exact"/>
        <w:ind w:left="0" w:firstLine="0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概述</w:t>
      </w:r>
    </w:p>
    <w:p w14:paraId="7182735C">
      <w:pPr>
        <w:spacing w:line="400" w:lineRule="exact"/>
        <w:ind w:firstLine="480" w:firstLineChars="200"/>
        <w:rPr>
          <w:rFonts w:hint="eastAsia" w:ascii="宋体" w:hAnsi="宋体" w:eastAsia="宋体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sz w:val="24"/>
          <w:szCs w:val="28"/>
        </w:rPr>
        <w:t>本文档将重点阐述F28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37XD</w:t>
      </w:r>
      <w:r>
        <w:rPr>
          <w:rFonts w:hint="eastAsia" w:ascii="宋体" w:hAnsi="宋体" w:eastAsia="宋体"/>
          <w:sz w:val="24"/>
          <w:szCs w:val="28"/>
        </w:rPr>
        <w:t>与A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V</w:t>
      </w:r>
      <w:r>
        <w:rPr>
          <w:rFonts w:ascii="宋体" w:hAnsi="宋体" w:eastAsia="宋体"/>
          <w:sz w:val="24"/>
          <w:szCs w:val="28"/>
        </w:rPr>
        <w:t>P32F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379D</w:t>
      </w:r>
      <w:r>
        <w:rPr>
          <w:rFonts w:hint="eastAsia" w:ascii="宋体" w:hAnsi="宋体" w:eastAsia="宋体"/>
          <w:sz w:val="24"/>
          <w:szCs w:val="28"/>
        </w:rPr>
        <w:t>的差异性，以支持客户快速移植。行文将重点介绍两款芯片在应用或测试关键注意点，如用户对具体功能模块有进一步了解需要，可查阅相应产品规格书。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 xml:space="preserve"> </w:t>
      </w:r>
    </w:p>
    <w:p w14:paraId="65957008">
      <w:pPr>
        <w:pStyle w:val="3"/>
        <w:numPr>
          <w:ilvl w:val="0"/>
          <w:numId w:val="1"/>
        </w:numPr>
        <w:spacing w:before="156" w:beforeLines="50" w:after="156" w:afterLines="50" w:line="400" w:lineRule="exact"/>
        <w:ind w:left="0" w:firstLine="0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移植工程范围</w:t>
      </w:r>
    </w:p>
    <w:p w14:paraId="0DF5AE90">
      <w:pPr>
        <w:pStyle w:val="4"/>
        <w:numPr>
          <w:ilvl w:val="0"/>
          <w:numId w:val="2"/>
        </w:numPr>
      </w:pPr>
      <w:r>
        <w:rPr>
          <w:rFonts w:hint="eastAsia"/>
        </w:rPr>
        <w:t>器件资源差异性对比</w:t>
      </w:r>
    </w:p>
    <w:tbl>
      <w:tblPr>
        <w:tblStyle w:val="7"/>
        <w:tblW w:w="87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6"/>
        <w:gridCol w:w="2028"/>
        <w:gridCol w:w="2389"/>
        <w:gridCol w:w="2389"/>
      </w:tblGrid>
      <w:tr w14:paraId="4D648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6" w:type="dxa"/>
            <w:vAlign w:val="center"/>
          </w:tcPr>
          <w:p w14:paraId="4BA42218">
            <w:pPr>
              <w:pStyle w:val="9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项点</w:t>
            </w:r>
          </w:p>
        </w:tc>
        <w:tc>
          <w:tcPr>
            <w:tcW w:w="2028" w:type="dxa"/>
            <w:vAlign w:val="center"/>
          </w:tcPr>
          <w:p w14:paraId="692F0B09">
            <w:pPr>
              <w:pStyle w:val="9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8"/>
              </w:rPr>
              <w:t>F28</w:t>
            </w:r>
            <w:r>
              <w:rPr>
                <w:rFonts w:hint="eastAsia" w:ascii="宋体" w:hAnsi="宋体" w:eastAsia="宋体"/>
                <w:sz w:val="24"/>
                <w:szCs w:val="28"/>
                <w:lang w:val="en-US" w:eastAsia="zh-CN"/>
              </w:rPr>
              <w:t>379D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031AEB4B">
            <w:pPr>
              <w:pStyle w:val="9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szCs w:val="28"/>
              </w:rPr>
              <w:t>F28</w:t>
            </w:r>
            <w:r>
              <w:rPr>
                <w:rFonts w:hint="eastAsia" w:ascii="宋体" w:hAnsi="宋体" w:eastAsia="宋体"/>
                <w:sz w:val="24"/>
                <w:szCs w:val="28"/>
                <w:lang w:val="en-US" w:eastAsia="zh-CN"/>
              </w:rPr>
              <w:t>374D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1FF311DA">
            <w:pPr>
              <w:pStyle w:val="9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A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V</w:t>
            </w:r>
            <w:r>
              <w:rPr>
                <w:rFonts w:ascii="Times New Roman" w:hAnsi="Times New Roman" w:eastAsia="宋体" w:cs="Times New Roman"/>
                <w:sz w:val="22"/>
              </w:rPr>
              <w:t>P32F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379D</w:t>
            </w:r>
          </w:p>
        </w:tc>
      </w:tr>
      <w:tr w14:paraId="46E7A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16" w:type="dxa"/>
            <w:vAlign w:val="center"/>
          </w:tcPr>
          <w:p w14:paraId="53558AB4">
            <w:pPr>
              <w:pStyle w:val="9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芯片主频</w:t>
            </w:r>
            <w:r>
              <w:rPr>
                <w:rFonts w:ascii="Times New Roman" w:hAnsi="Times New Roman" w:eastAsia="宋体" w:cs="Times New Roman"/>
                <w:sz w:val="22"/>
              </w:rPr>
              <w:t>（MAX）</w:t>
            </w:r>
          </w:p>
        </w:tc>
        <w:tc>
          <w:tcPr>
            <w:tcW w:w="2028" w:type="dxa"/>
            <w:vAlign w:val="center"/>
          </w:tcPr>
          <w:p w14:paraId="5164BF1F">
            <w:pPr>
              <w:pStyle w:val="9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双核200</w:t>
            </w:r>
            <w:r>
              <w:rPr>
                <w:rFonts w:ascii="Times New Roman" w:hAnsi="Times New Roman" w:eastAsia="宋体" w:cs="Times New Roman"/>
                <w:sz w:val="22"/>
              </w:rPr>
              <w:t>Mhz @ CORE1.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2</w:t>
            </w:r>
            <w:r>
              <w:rPr>
                <w:rFonts w:ascii="Times New Roman" w:hAnsi="Times New Roman" w:eastAsia="宋体" w:cs="Times New Roman"/>
                <w:sz w:val="22"/>
              </w:rPr>
              <w:t>V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27D69C07">
            <w:pPr>
              <w:pStyle w:val="9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color w:val="FF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双核200</w:t>
            </w:r>
            <w:r>
              <w:rPr>
                <w:rFonts w:ascii="Times New Roman" w:hAnsi="Times New Roman" w:eastAsia="宋体" w:cs="Times New Roman"/>
                <w:sz w:val="22"/>
              </w:rPr>
              <w:t>Mhz @ CORE1.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2</w:t>
            </w:r>
            <w:r>
              <w:rPr>
                <w:rFonts w:ascii="Times New Roman" w:hAnsi="Times New Roman" w:eastAsia="宋体" w:cs="Times New Roman"/>
                <w:sz w:val="22"/>
              </w:rPr>
              <w:t>V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383CFB10">
            <w:pPr>
              <w:pStyle w:val="9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color w:val="FF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双核200</w:t>
            </w:r>
            <w:r>
              <w:rPr>
                <w:rFonts w:ascii="Times New Roman" w:hAnsi="Times New Roman" w:eastAsia="宋体" w:cs="Times New Roman"/>
                <w:sz w:val="22"/>
              </w:rPr>
              <w:t>Mhz @ CORE1.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2</w:t>
            </w:r>
            <w:r>
              <w:rPr>
                <w:rFonts w:ascii="Times New Roman" w:hAnsi="Times New Roman" w:eastAsia="宋体" w:cs="Times New Roman"/>
                <w:sz w:val="22"/>
              </w:rPr>
              <w:t>V</w:t>
            </w:r>
          </w:p>
        </w:tc>
      </w:tr>
      <w:tr w14:paraId="1D2DF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16" w:type="dxa"/>
            <w:vAlign w:val="center"/>
          </w:tcPr>
          <w:p w14:paraId="4D10143C">
            <w:pPr>
              <w:pStyle w:val="9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片内L</w:t>
            </w:r>
            <w:r>
              <w:rPr>
                <w:rFonts w:ascii="Times New Roman" w:hAnsi="Times New Roman" w:eastAsia="宋体" w:cs="Times New Roman"/>
                <w:sz w:val="22"/>
              </w:rPr>
              <w:t>DO</w:t>
            </w:r>
          </w:p>
        </w:tc>
        <w:tc>
          <w:tcPr>
            <w:tcW w:w="2028" w:type="dxa"/>
            <w:vAlign w:val="center"/>
          </w:tcPr>
          <w:p w14:paraId="0F4A957D">
            <w:pPr>
              <w:pStyle w:val="9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3</w:t>
            </w:r>
            <w:r>
              <w:rPr>
                <w:rFonts w:ascii="Times New Roman" w:hAnsi="Times New Roman" w:eastAsia="宋体" w:cs="Times New Roman"/>
                <w:sz w:val="22"/>
              </w:rPr>
              <w:t>.3/1.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2</w:t>
            </w:r>
            <w:r>
              <w:rPr>
                <w:rFonts w:ascii="Times New Roman" w:hAnsi="Times New Roman" w:eastAsia="宋体" w:cs="Times New Roman"/>
                <w:sz w:val="22"/>
              </w:rPr>
              <w:t xml:space="preserve"> VREG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021C7F03">
            <w:pPr>
              <w:pStyle w:val="9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color w:val="FF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3</w:t>
            </w:r>
            <w:r>
              <w:rPr>
                <w:rFonts w:ascii="Times New Roman" w:hAnsi="Times New Roman" w:eastAsia="宋体" w:cs="Times New Roman"/>
                <w:sz w:val="22"/>
              </w:rPr>
              <w:t>.3/1.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2</w:t>
            </w:r>
            <w:r>
              <w:rPr>
                <w:rFonts w:ascii="Times New Roman" w:hAnsi="Times New Roman" w:eastAsia="宋体" w:cs="Times New Roman"/>
                <w:sz w:val="22"/>
              </w:rPr>
              <w:t xml:space="preserve"> VREG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033AD7F9">
            <w:pPr>
              <w:pStyle w:val="9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color w:val="FF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2"/>
              </w:rPr>
              <w:t>3</w:t>
            </w:r>
            <w:r>
              <w:rPr>
                <w:rFonts w:ascii="Times New Roman" w:hAnsi="Times New Roman" w:eastAsia="宋体" w:cs="Times New Roman"/>
                <w:color w:val="FF0000"/>
                <w:sz w:val="22"/>
              </w:rPr>
              <w:t>.3/1.</w:t>
            </w:r>
            <w:r>
              <w:rPr>
                <w:rFonts w:hint="eastAsia" w:ascii="Times New Roman" w:hAnsi="Times New Roman" w:eastAsia="宋体" w:cs="Times New Roman"/>
                <w:color w:val="FF0000"/>
                <w:sz w:val="22"/>
                <w:lang w:val="en-US" w:eastAsia="zh-CN"/>
              </w:rPr>
              <w:t>1</w:t>
            </w:r>
            <w:r>
              <w:rPr>
                <w:rFonts w:ascii="Times New Roman" w:hAnsi="Times New Roman" w:eastAsia="宋体" w:cs="Times New Roman"/>
                <w:color w:val="FF0000"/>
                <w:sz w:val="22"/>
              </w:rPr>
              <w:t xml:space="preserve"> VREG</w:t>
            </w:r>
          </w:p>
        </w:tc>
      </w:tr>
      <w:tr w14:paraId="3D709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16" w:type="dxa"/>
            <w:vAlign w:val="center"/>
          </w:tcPr>
          <w:p w14:paraId="33F2F0CC">
            <w:pPr>
              <w:pStyle w:val="9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RAM</w:t>
            </w:r>
          </w:p>
        </w:tc>
        <w:tc>
          <w:tcPr>
            <w:tcW w:w="2028" w:type="dxa"/>
            <w:vAlign w:val="center"/>
          </w:tcPr>
          <w:p w14:paraId="342F642F">
            <w:pPr>
              <w:pStyle w:val="9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204KB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6F9A6615">
            <w:pPr>
              <w:pStyle w:val="9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color w:val="FF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172KB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561276B4">
            <w:pPr>
              <w:pStyle w:val="9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color w:val="FF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204KB</w:t>
            </w:r>
          </w:p>
        </w:tc>
      </w:tr>
      <w:tr w14:paraId="3EA09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16" w:type="dxa"/>
            <w:vAlign w:val="center"/>
          </w:tcPr>
          <w:p w14:paraId="3E1EE12C">
            <w:pPr>
              <w:pStyle w:val="9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FLASH</w:t>
            </w:r>
          </w:p>
        </w:tc>
        <w:tc>
          <w:tcPr>
            <w:tcW w:w="2028" w:type="dxa"/>
            <w:vAlign w:val="center"/>
          </w:tcPr>
          <w:p w14:paraId="71B1E2DD">
            <w:pPr>
              <w:pStyle w:val="9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1MKB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0099C25B">
            <w:pPr>
              <w:pStyle w:val="9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color w:val="FF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512MKB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78FF02CE">
            <w:pPr>
              <w:pStyle w:val="9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color w:val="FF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1MKB</w:t>
            </w:r>
          </w:p>
        </w:tc>
      </w:tr>
      <w:tr w14:paraId="45C93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16" w:type="dxa"/>
            <w:vAlign w:val="center"/>
          </w:tcPr>
          <w:p w14:paraId="1E42ADA8">
            <w:pPr>
              <w:pStyle w:val="9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CLB</w:t>
            </w:r>
          </w:p>
        </w:tc>
        <w:tc>
          <w:tcPr>
            <w:tcW w:w="2028" w:type="dxa"/>
            <w:vAlign w:val="center"/>
          </w:tcPr>
          <w:p w14:paraId="4D5BA824">
            <w:pPr>
              <w:pStyle w:val="9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4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2368447A">
            <w:pPr>
              <w:pStyle w:val="9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/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68C3EFD8">
            <w:pPr>
              <w:pStyle w:val="9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4</w:t>
            </w:r>
          </w:p>
        </w:tc>
      </w:tr>
    </w:tbl>
    <w:p w14:paraId="2949517D">
      <w:pPr>
        <w:pStyle w:val="4"/>
        <w:numPr>
          <w:ilvl w:val="0"/>
          <w:numId w:val="2"/>
        </w:numPr>
      </w:pPr>
      <w:r>
        <w:rPr>
          <w:rFonts w:hint="eastAsia"/>
        </w:rPr>
        <w:t>芯片供电及上、下电时序</w:t>
      </w:r>
    </w:p>
    <w:p w14:paraId="77B7D51F">
      <w:pPr>
        <w:spacing w:line="400" w:lineRule="exact"/>
        <w:ind w:firstLine="480" w:firstLineChars="200"/>
        <w:rPr>
          <w:rFonts w:hint="eastAsia" w:ascii="宋体" w:hAnsi="宋体" w:eastAsia="宋体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sz w:val="24"/>
          <w:szCs w:val="28"/>
        </w:rPr>
        <w:t>A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V</w:t>
      </w:r>
      <w:r>
        <w:rPr>
          <w:rFonts w:ascii="宋体" w:hAnsi="宋体" w:eastAsia="宋体"/>
          <w:sz w:val="24"/>
          <w:szCs w:val="28"/>
        </w:rPr>
        <w:t>P32F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379D</w:t>
      </w:r>
      <w:r>
        <w:rPr>
          <w:rFonts w:hint="eastAsia" w:ascii="宋体" w:hAnsi="宋体" w:eastAsia="宋体"/>
          <w:sz w:val="24"/>
          <w:szCs w:val="28"/>
        </w:rPr>
        <w:t>设计上做到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与Ti2837X</w:t>
      </w:r>
      <w:r>
        <w:rPr>
          <w:rFonts w:hint="eastAsia" w:ascii="宋体" w:hAnsi="宋体" w:eastAsia="宋体"/>
          <w:sz w:val="24"/>
          <w:szCs w:val="28"/>
        </w:rPr>
        <w:t>供电方式兼容，</w:t>
      </w:r>
      <w:r>
        <w:rPr>
          <w:rFonts w:hint="eastAsia" w:ascii="宋体" w:hAnsi="宋体" w:eastAsia="宋体"/>
          <w:b/>
          <w:bCs/>
          <w:sz w:val="24"/>
          <w:szCs w:val="28"/>
          <w:lang w:val="en-US" w:eastAsia="zh-CN"/>
        </w:rPr>
        <w:t>但内核供电官方建议降低到1.1v供电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，因为内核最大支持到1.21v，如果兼容1.2v供电容易超过最大1.21v造成芯片内核损坏风险。</w:t>
      </w:r>
    </w:p>
    <w:p w14:paraId="509F58E3">
      <w:pPr>
        <w:spacing w:line="400" w:lineRule="exact"/>
        <w:ind w:firstLine="420" w:firstLineChars="200"/>
        <w:rPr>
          <w:rFonts w:hint="default" w:ascii="宋体" w:hAnsi="宋体" w:eastAsia="宋体"/>
          <w:sz w:val="24"/>
          <w:szCs w:val="28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92075</wp:posOffset>
            </wp:positionH>
            <wp:positionV relativeFrom="paragraph">
              <wp:posOffset>108585</wp:posOffset>
            </wp:positionV>
            <wp:extent cx="5266055" cy="2724150"/>
            <wp:effectExtent l="0" t="0" r="6985" b="3810"/>
            <wp:wrapTopAndBottom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0B60DF">
      <w:pPr>
        <w:spacing w:line="400" w:lineRule="exact"/>
        <w:rPr>
          <w:rFonts w:hint="default" w:ascii="宋体" w:hAnsi="宋体" w:eastAsia="宋体"/>
          <w:sz w:val="24"/>
          <w:szCs w:val="28"/>
          <w:lang w:val="en-US" w:eastAsia="zh-CN"/>
        </w:rPr>
      </w:pPr>
    </w:p>
    <w:p w14:paraId="247F3C01">
      <w:pPr>
        <w:spacing w:line="400" w:lineRule="exact"/>
        <w:rPr>
          <w:rFonts w:hint="default" w:ascii="宋体" w:hAnsi="宋体" w:eastAsia="宋体"/>
          <w:sz w:val="24"/>
          <w:szCs w:val="28"/>
          <w:lang w:val="en-US" w:eastAsia="zh-CN"/>
        </w:rPr>
      </w:pPr>
    </w:p>
    <w:p w14:paraId="6E359745">
      <w:pPr>
        <w:pStyle w:val="4"/>
        <w:numPr>
          <w:ilvl w:val="0"/>
          <w:numId w:val="2"/>
        </w:numPr>
      </w:pPr>
      <w:r>
        <w:rPr>
          <w:rFonts w:hint="eastAsia"/>
          <w:lang w:val="en-US" w:eastAsia="zh-CN"/>
        </w:rPr>
        <w:t>存储差异</w:t>
      </w:r>
    </w:p>
    <w:p w14:paraId="5F210B9A">
      <w:pPr>
        <w:spacing w:line="400" w:lineRule="exact"/>
      </w:pPr>
      <w:r>
        <w:rPr>
          <w:rFonts w:ascii="宋体" w:hAnsi="宋体" w:eastAsia="宋体"/>
          <w:b/>
          <w:bCs/>
          <w:sz w:val="24"/>
          <w:szCs w:val="28"/>
        </w:rPr>
        <w:t>A</w:t>
      </w:r>
      <w:r>
        <w:rPr>
          <w:rFonts w:hint="eastAsia" w:ascii="宋体" w:hAnsi="宋体" w:eastAsia="宋体"/>
          <w:b/>
          <w:bCs/>
          <w:sz w:val="24"/>
          <w:szCs w:val="28"/>
          <w:lang w:val="en-US" w:eastAsia="zh-CN"/>
        </w:rPr>
        <w:t>V</w:t>
      </w:r>
      <w:r>
        <w:rPr>
          <w:rFonts w:ascii="宋体" w:hAnsi="宋体" w:eastAsia="宋体"/>
          <w:b/>
          <w:bCs/>
          <w:sz w:val="24"/>
          <w:szCs w:val="28"/>
        </w:rPr>
        <w:t>P32F</w:t>
      </w:r>
      <w:r>
        <w:rPr>
          <w:rFonts w:hint="eastAsia" w:ascii="宋体" w:hAnsi="宋体" w:eastAsia="宋体"/>
          <w:b/>
          <w:bCs/>
          <w:sz w:val="24"/>
          <w:szCs w:val="28"/>
          <w:lang w:val="en-US" w:eastAsia="zh-CN"/>
        </w:rPr>
        <w:t>379D的RAM分配地址和Ti2837XD完全兼容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，客户无需修改CMD内存分配文件地址，并且覆盖374系列存储，因此也无需修改CMD地址。</w:t>
      </w:r>
    </w:p>
    <w:p w14:paraId="65E96110">
      <w:r>
        <w:drawing>
          <wp:inline distT="0" distB="0" distL="114300" distR="114300">
            <wp:extent cx="5269865" cy="5591175"/>
            <wp:effectExtent l="0" t="0" r="3175" b="190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59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DD88C68">
      <w:pPr>
        <w:pStyle w:val="4"/>
        <w:numPr>
          <w:ilvl w:val="0"/>
          <w:numId w:val="2"/>
        </w:numPr>
      </w:pPr>
      <w:r>
        <w:rPr>
          <w:rFonts w:hint="eastAsia"/>
          <w:lang w:val="en-US" w:eastAsia="zh-CN"/>
        </w:rPr>
        <w:t>FLASH配置</w:t>
      </w:r>
    </w:p>
    <w:p w14:paraId="77D07F39">
      <w:pPr>
        <w:spacing w:line="400" w:lineRule="exact"/>
        <w:ind w:firstLine="420" w:firstLineChars="0"/>
      </w:pPr>
      <w:r>
        <w:rPr>
          <w:rFonts w:hint="eastAsia" w:ascii="宋体" w:hAnsi="宋体" w:eastAsia="宋体"/>
          <w:sz w:val="24"/>
          <w:szCs w:val="28"/>
          <w:lang w:val="en-US" w:eastAsia="zh-CN"/>
        </w:rPr>
        <w:t>由于Ti的2837XD系列的FLASH执行速度比双核快，我司在FRDCNTL[RWAIT]上面默认+3。标准读取模式和复位后的默认读取模式，每次对闪存的读取访问将在RWAIT+1个时钟周期后返回。Prefetch mode:  提升线性代码的执行效率  Data cache: 提升数据空间读取性能，当RWAIT为零时，预取和数据缓存均被绕过。</w:t>
      </w:r>
    </w:p>
    <w:p w14:paraId="7FFC8421">
      <w:pPr>
        <w:pStyle w:val="5"/>
        <w:jc w:val="center"/>
      </w:pPr>
      <w:r>
        <w:drawing>
          <wp:inline distT="0" distB="0" distL="114300" distR="114300">
            <wp:extent cx="2994660" cy="2422525"/>
            <wp:effectExtent l="0" t="0" r="7620" b="63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645A">
      <w:pPr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使能预取缓冲和数据缓冲提升代码效率</w:t>
      </w:r>
    </w:p>
    <w:p w14:paraId="6127B12A">
      <w:pPr>
        <w:pStyle w:val="5"/>
        <w:rPr>
          <w:rFonts w:hint="eastAsia" w:ascii="宋体" w:hAnsi="宋体" w:eastAsia="宋体" w:cstheme="minorBidi"/>
          <w:kern w:val="2"/>
          <w:sz w:val="24"/>
          <w:szCs w:val="28"/>
          <w:lang w:val="en-US" w:eastAsia="zh-CN" w:bidi="ar-SA"/>
        </w:rPr>
      </w:pPr>
    </w:p>
    <w:p w14:paraId="280E823B">
      <w:pPr>
        <w:ind w:firstLine="420" w:firstLineChars="0"/>
        <w:rPr>
          <w:rFonts w:hint="eastAsia" w:ascii="宋体" w:hAnsi="宋体" w:eastAsia="宋体" w:cstheme="minorBidi"/>
          <w:kern w:val="2"/>
          <w:sz w:val="24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8"/>
          <w:lang w:val="en-US" w:eastAsia="zh-CN" w:bidi="ar-SA"/>
        </w:rPr>
        <w:t>由于FLASH读取时间长，客户在运行FLASH中占用率比较高的程序时可能会出现芯片异常跑飞的情况，</w:t>
      </w:r>
      <w:r>
        <w:rPr>
          <w:rFonts w:hint="eastAsia" w:ascii="宋体" w:hAnsi="宋体" w:eastAsia="宋体" w:cstheme="minorBidi"/>
          <w:b/>
          <w:bCs/>
          <w:kern w:val="2"/>
          <w:sz w:val="24"/>
          <w:szCs w:val="28"/>
          <w:lang w:val="en-US" w:eastAsia="zh-CN" w:bidi="ar-SA"/>
        </w:rPr>
        <w:t>对于该问题需要定位跑飞的函数，并将其Memcpy到RAM中运行，就不会因为flash读取时间长而跑飞，这也是移植的主要工作</w:t>
      </w:r>
      <w:r>
        <w:rPr>
          <w:rFonts w:hint="eastAsia" w:ascii="宋体" w:hAnsi="宋体" w:eastAsia="宋体" w:cstheme="minorBidi"/>
          <w:kern w:val="2"/>
          <w:sz w:val="24"/>
          <w:szCs w:val="28"/>
          <w:lang w:val="en-US" w:eastAsia="zh-CN" w:bidi="ar-SA"/>
        </w:rPr>
        <w:t>。</w:t>
      </w:r>
    </w:p>
    <w:p w14:paraId="3CAE4760">
      <w:pPr>
        <w:ind w:firstLine="420" w:firstLineChars="0"/>
        <w:rPr>
          <w:rFonts w:hint="default" w:ascii="宋体" w:hAnsi="宋体" w:eastAsia="宋体" w:cstheme="minorBidi"/>
          <w:kern w:val="2"/>
          <w:sz w:val="24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8"/>
          <w:lang w:val="en-US" w:eastAsia="zh-CN" w:bidi="ar-SA"/>
        </w:rPr>
        <w:t>示例如下：</w:t>
      </w:r>
    </w:p>
    <w:p w14:paraId="3D189FFD">
      <w:r>
        <w:drawing>
          <wp:inline distT="0" distB="0" distL="114300" distR="114300">
            <wp:extent cx="3209290" cy="1659255"/>
            <wp:effectExtent l="0" t="0" r="6350" b="190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9290" cy="16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E521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679315" cy="1184910"/>
            <wp:effectExtent l="0" t="0" r="14605" b="381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9315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DEA02">
      <w:pPr>
        <w:rPr>
          <w:rFonts w:hint="default"/>
          <w:lang w:val="en-US" w:eastAsia="zh-CN"/>
        </w:rPr>
      </w:pPr>
    </w:p>
    <w:p w14:paraId="1EE2431A">
      <w:pPr>
        <w:pStyle w:val="4"/>
        <w:numPr>
          <w:ilvl w:val="0"/>
          <w:numId w:val="2"/>
        </w:numPr>
      </w:pPr>
      <w:r>
        <w:rPr>
          <w:rFonts w:hint="eastAsia"/>
          <w:lang w:val="en-US" w:eastAsia="zh-CN"/>
        </w:rPr>
        <w:t>芯片区分</w:t>
      </w:r>
    </w:p>
    <w:p w14:paraId="6DC09467">
      <w:pPr>
        <w:rPr>
          <w:rFonts w:hint="eastAsia"/>
        </w:rPr>
      </w:pPr>
      <w:r>
        <w:rPr>
          <w:rFonts w:hint="eastAsia"/>
        </w:rPr>
        <w:t>通过读取Unique ID 0x700E8地址的数据区分我司芯片和竞品芯片</w:t>
      </w:r>
    </w:p>
    <w:p w14:paraId="384DB801">
      <w:pPr>
        <w:rPr>
          <w:rFonts w:hint="eastAsia"/>
        </w:rPr>
      </w:pPr>
      <w:r>
        <w:rPr>
          <w:rFonts w:hint="eastAsia"/>
        </w:rPr>
        <w:t>TI为固定0xFFFFFFFF          ADVCHIP为非FFFFFFFF</w:t>
      </w:r>
    </w:p>
    <w:p w14:paraId="25310AE9">
      <w:r>
        <w:drawing>
          <wp:inline distT="0" distB="0" distL="114300" distR="114300">
            <wp:extent cx="4838065" cy="1605280"/>
            <wp:effectExtent l="0" t="0" r="8255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8065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072C">
      <w:pPr>
        <w:keepNext/>
        <w:keepLines/>
        <w:widowControl/>
        <w:numPr>
          <w:ilvl w:val="0"/>
          <w:numId w:val="2"/>
        </w:numPr>
        <w:adjustRightInd w:val="0"/>
        <w:snapToGrid w:val="0"/>
        <w:spacing w:line="240" w:lineRule="atLeast"/>
        <w:ind w:left="420" w:leftChars="0" w:hanging="420" w:firstLineChars="0"/>
        <w:jc w:val="left"/>
        <w:outlineLvl w:val="2"/>
        <w:rPr>
          <w:rFonts w:hint="default" w:ascii="Tahoma" w:hAnsi="Tahoma" w:eastAsia="微软雅黑" w:cs="Tahoma"/>
          <w:b/>
          <w:bCs/>
          <w:kern w:val="0"/>
          <w:sz w:val="28"/>
          <w:szCs w:val="28"/>
          <w:lang w:val="en-US" w:eastAsia="zh-CN" w:bidi="ar-SA"/>
        </w:rPr>
      </w:pPr>
      <w:r>
        <w:rPr>
          <w:rFonts w:hint="eastAsia" w:ascii="Tahoma" w:hAnsi="Tahoma" w:eastAsia="微软雅黑" w:cs="Tahoma"/>
          <w:b/>
          <w:bCs/>
          <w:kern w:val="0"/>
          <w:sz w:val="28"/>
          <w:szCs w:val="28"/>
          <w:lang w:val="en-US" w:eastAsia="zh-CN" w:bidi="ar-SA"/>
        </w:rPr>
        <w:t>CANFD</w:t>
      </w:r>
    </w:p>
    <w:p w14:paraId="5A65394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进芯AVP32F379D系列内部搭载CANFD外设，默认不启用，</w:t>
      </w:r>
      <w:r>
        <w:rPr>
          <w:rFonts w:hint="eastAsia"/>
          <w:b/>
          <w:bCs/>
          <w:lang w:val="en-US" w:eastAsia="zh-CN"/>
        </w:rPr>
        <w:t>与普通CAN共用IO口，因此客户只能选择CAN/CANFD，无法同时满足</w:t>
      </w:r>
      <w:r>
        <w:rPr>
          <w:rFonts w:hint="eastAsia"/>
          <w:lang w:val="en-US" w:eastAsia="zh-CN"/>
        </w:rPr>
        <w:t>。如客户需要CANFD通讯，详情配置参考《AVP32F379 CANFD技术参考手册》</w:t>
      </w:r>
    </w:p>
    <w:p w14:paraId="404D0B3C"/>
    <w:p w14:paraId="0756945D">
      <w:pPr>
        <w:keepNext/>
        <w:keepLines/>
        <w:widowControl/>
        <w:numPr>
          <w:ilvl w:val="0"/>
          <w:numId w:val="2"/>
        </w:numPr>
        <w:adjustRightInd w:val="0"/>
        <w:snapToGrid w:val="0"/>
        <w:spacing w:line="240" w:lineRule="atLeast"/>
        <w:ind w:left="420" w:leftChars="0" w:hanging="420" w:firstLineChars="0"/>
        <w:jc w:val="left"/>
        <w:outlineLvl w:val="2"/>
        <w:rPr>
          <w:rFonts w:hint="default" w:ascii="Tahoma" w:hAnsi="Tahoma" w:eastAsia="微软雅黑" w:cs="Tahoma"/>
          <w:b/>
          <w:bCs/>
          <w:kern w:val="0"/>
          <w:sz w:val="28"/>
          <w:szCs w:val="28"/>
          <w:lang w:val="en-US" w:eastAsia="zh-CN" w:bidi="ar-SA"/>
        </w:rPr>
      </w:pPr>
      <w:r>
        <w:rPr>
          <w:rFonts w:hint="eastAsia" w:ascii="Tahoma" w:hAnsi="Tahoma" w:eastAsia="微软雅黑" w:cs="Tahoma"/>
          <w:b/>
          <w:bCs/>
          <w:kern w:val="0"/>
          <w:sz w:val="28"/>
          <w:szCs w:val="28"/>
          <w:lang w:val="en-US" w:eastAsia="zh-CN" w:bidi="ar-SA"/>
        </w:rPr>
        <w:t>差异总结</w:t>
      </w:r>
    </w:p>
    <w:p w14:paraId="39A12C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进芯AVP32F379D替换2837XD系列主要以下方面：</w:t>
      </w:r>
    </w:p>
    <w:p w14:paraId="524A70F2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硬件上Pin2Pin，双电源供电需要降低内核为1.1v；</w:t>
      </w:r>
    </w:p>
    <w:p w14:paraId="51EBDA69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软件主要烧录选择379D型号，烧录后运行看是否有跑飞情况，如果有则定位函数并搬运RAM运行；</w:t>
      </w:r>
    </w:p>
    <w:p w14:paraId="1C9A4D12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由于FLASH响应速度慢，按照建议修改flash初始化函数；</w:t>
      </w:r>
    </w:p>
    <w:p w14:paraId="100C8449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AVP32F379D特别支持CANFD模块，与普通CAN口共用IO；</w:t>
      </w:r>
    </w:p>
    <w:p w14:paraId="1AB5A7B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33454D"/>
    <w:multiLevelType w:val="singleLevel"/>
    <w:tmpl w:val="C333454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5AE67B4"/>
    <w:multiLevelType w:val="multilevel"/>
    <w:tmpl w:val="15AE67B4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43B2767"/>
    <w:multiLevelType w:val="multilevel"/>
    <w:tmpl w:val="543B276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F7782"/>
    <w:rsid w:val="02B64B57"/>
    <w:rsid w:val="033A3FD2"/>
    <w:rsid w:val="0383540B"/>
    <w:rsid w:val="04001E75"/>
    <w:rsid w:val="040208F1"/>
    <w:rsid w:val="04435881"/>
    <w:rsid w:val="04CC5FD3"/>
    <w:rsid w:val="05485881"/>
    <w:rsid w:val="06A765D7"/>
    <w:rsid w:val="07035F04"/>
    <w:rsid w:val="08273E74"/>
    <w:rsid w:val="088E7A4F"/>
    <w:rsid w:val="090E6DE2"/>
    <w:rsid w:val="09A617C0"/>
    <w:rsid w:val="0AB6328D"/>
    <w:rsid w:val="0B003F9B"/>
    <w:rsid w:val="0B6131F9"/>
    <w:rsid w:val="0B762ED9"/>
    <w:rsid w:val="0BC53DFE"/>
    <w:rsid w:val="0BF7590B"/>
    <w:rsid w:val="0C41302A"/>
    <w:rsid w:val="0C8F3D96"/>
    <w:rsid w:val="0C905CEC"/>
    <w:rsid w:val="0CA41630"/>
    <w:rsid w:val="0EA37229"/>
    <w:rsid w:val="0F276507"/>
    <w:rsid w:val="0FA672CB"/>
    <w:rsid w:val="0FED6912"/>
    <w:rsid w:val="11B36C2B"/>
    <w:rsid w:val="11E42DD6"/>
    <w:rsid w:val="12F26E2C"/>
    <w:rsid w:val="132A707B"/>
    <w:rsid w:val="13B10A95"/>
    <w:rsid w:val="14694158"/>
    <w:rsid w:val="14ED3D4F"/>
    <w:rsid w:val="16605366"/>
    <w:rsid w:val="169F1079"/>
    <w:rsid w:val="172A4DE7"/>
    <w:rsid w:val="192166BD"/>
    <w:rsid w:val="19575C3B"/>
    <w:rsid w:val="195C14A3"/>
    <w:rsid w:val="19C21C4E"/>
    <w:rsid w:val="1A0941FF"/>
    <w:rsid w:val="1A9A6727"/>
    <w:rsid w:val="1AC47300"/>
    <w:rsid w:val="1AC76DF0"/>
    <w:rsid w:val="1B0D0CA7"/>
    <w:rsid w:val="1B1C0EEA"/>
    <w:rsid w:val="1B8B2BD7"/>
    <w:rsid w:val="1BE614F8"/>
    <w:rsid w:val="1D152095"/>
    <w:rsid w:val="1DAF4298"/>
    <w:rsid w:val="1DD17EB9"/>
    <w:rsid w:val="1DE657E0"/>
    <w:rsid w:val="1DF779ED"/>
    <w:rsid w:val="1EA638ED"/>
    <w:rsid w:val="1F0E4FEE"/>
    <w:rsid w:val="1F2667DB"/>
    <w:rsid w:val="204D1B46"/>
    <w:rsid w:val="219026EC"/>
    <w:rsid w:val="21D2614A"/>
    <w:rsid w:val="223631D9"/>
    <w:rsid w:val="22794E74"/>
    <w:rsid w:val="22B1460E"/>
    <w:rsid w:val="22C407E5"/>
    <w:rsid w:val="23955CDE"/>
    <w:rsid w:val="23EA427B"/>
    <w:rsid w:val="24741D97"/>
    <w:rsid w:val="24A84398"/>
    <w:rsid w:val="24CF6FCD"/>
    <w:rsid w:val="26F15921"/>
    <w:rsid w:val="27017A2E"/>
    <w:rsid w:val="27315D1D"/>
    <w:rsid w:val="273C2FCF"/>
    <w:rsid w:val="27D668C5"/>
    <w:rsid w:val="27E965F8"/>
    <w:rsid w:val="290336EA"/>
    <w:rsid w:val="29193321"/>
    <w:rsid w:val="29EE439A"/>
    <w:rsid w:val="2A0D0CC4"/>
    <w:rsid w:val="2B4F2C14"/>
    <w:rsid w:val="2BEE242F"/>
    <w:rsid w:val="2D8017AD"/>
    <w:rsid w:val="2DD613CD"/>
    <w:rsid w:val="2E232138"/>
    <w:rsid w:val="2ED0406E"/>
    <w:rsid w:val="2F750D73"/>
    <w:rsid w:val="2FA33530"/>
    <w:rsid w:val="308E41E1"/>
    <w:rsid w:val="311A3CC6"/>
    <w:rsid w:val="316D029A"/>
    <w:rsid w:val="31774C75"/>
    <w:rsid w:val="322A7F39"/>
    <w:rsid w:val="32AA2E28"/>
    <w:rsid w:val="33576B0C"/>
    <w:rsid w:val="345C0152"/>
    <w:rsid w:val="34C5219B"/>
    <w:rsid w:val="35462223"/>
    <w:rsid w:val="35E1695E"/>
    <w:rsid w:val="35F94860"/>
    <w:rsid w:val="36415851"/>
    <w:rsid w:val="37AE6F16"/>
    <w:rsid w:val="381274A5"/>
    <w:rsid w:val="381C20D2"/>
    <w:rsid w:val="385B52F0"/>
    <w:rsid w:val="38A547BD"/>
    <w:rsid w:val="38B247E4"/>
    <w:rsid w:val="38EE5950"/>
    <w:rsid w:val="3BA23236"/>
    <w:rsid w:val="3CA01523"/>
    <w:rsid w:val="3D0D2931"/>
    <w:rsid w:val="3E8A248B"/>
    <w:rsid w:val="3F255D10"/>
    <w:rsid w:val="3F381EE7"/>
    <w:rsid w:val="40381A73"/>
    <w:rsid w:val="41B45A71"/>
    <w:rsid w:val="41D659E7"/>
    <w:rsid w:val="424566C9"/>
    <w:rsid w:val="42D57A4D"/>
    <w:rsid w:val="42F06635"/>
    <w:rsid w:val="43217136"/>
    <w:rsid w:val="438F40A0"/>
    <w:rsid w:val="43931DE2"/>
    <w:rsid w:val="440E3217"/>
    <w:rsid w:val="44AE24BD"/>
    <w:rsid w:val="44C3308A"/>
    <w:rsid w:val="45795008"/>
    <w:rsid w:val="462C5DCF"/>
    <w:rsid w:val="469D2F78"/>
    <w:rsid w:val="47B2035D"/>
    <w:rsid w:val="483B3442"/>
    <w:rsid w:val="4A253068"/>
    <w:rsid w:val="4ABB577A"/>
    <w:rsid w:val="4ABD14F2"/>
    <w:rsid w:val="4BDF36EB"/>
    <w:rsid w:val="4C2A0E0A"/>
    <w:rsid w:val="4C59524B"/>
    <w:rsid w:val="4ECD13B2"/>
    <w:rsid w:val="4F3C0FC3"/>
    <w:rsid w:val="4F994AAB"/>
    <w:rsid w:val="50511562"/>
    <w:rsid w:val="50BB0282"/>
    <w:rsid w:val="51367117"/>
    <w:rsid w:val="51477D68"/>
    <w:rsid w:val="5165559D"/>
    <w:rsid w:val="51C172A2"/>
    <w:rsid w:val="52021EE1"/>
    <w:rsid w:val="52090AEC"/>
    <w:rsid w:val="5272350A"/>
    <w:rsid w:val="52750905"/>
    <w:rsid w:val="52927709"/>
    <w:rsid w:val="52FE4D9E"/>
    <w:rsid w:val="542C1497"/>
    <w:rsid w:val="548A31C0"/>
    <w:rsid w:val="54A204A8"/>
    <w:rsid w:val="55983288"/>
    <w:rsid w:val="56543432"/>
    <w:rsid w:val="5798756F"/>
    <w:rsid w:val="58C93758"/>
    <w:rsid w:val="58D111A0"/>
    <w:rsid w:val="59396B30"/>
    <w:rsid w:val="594B23BF"/>
    <w:rsid w:val="59943CC5"/>
    <w:rsid w:val="5A4A2677"/>
    <w:rsid w:val="5AAB580B"/>
    <w:rsid w:val="5AF57A9E"/>
    <w:rsid w:val="5BCB77E7"/>
    <w:rsid w:val="5C0105D6"/>
    <w:rsid w:val="5C421BED"/>
    <w:rsid w:val="5D415FB3"/>
    <w:rsid w:val="5D635F29"/>
    <w:rsid w:val="5D6677C8"/>
    <w:rsid w:val="5DAF116F"/>
    <w:rsid w:val="5E79352B"/>
    <w:rsid w:val="5F294F51"/>
    <w:rsid w:val="5FA171DD"/>
    <w:rsid w:val="61151C31"/>
    <w:rsid w:val="61642270"/>
    <w:rsid w:val="61903065"/>
    <w:rsid w:val="62EC5F8E"/>
    <w:rsid w:val="62F87114"/>
    <w:rsid w:val="636D679A"/>
    <w:rsid w:val="63FC2C34"/>
    <w:rsid w:val="640A35A3"/>
    <w:rsid w:val="66060CAC"/>
    <w:rsid w:val="66215660"/>
    <w:rsid w:val="68701E42"/>
    <w:rsid w:val="68F73C7F"/>
    <w:rsid w:val="6949691B"/>
    <w:rsid w:val="69541A4E"/>
    <w:rsid w:val="69B83AA1"/>
    <w:rsid w:val="6BC02799"/>
    <w:rsid w:val="6BD9385B"/>
    <w:rsid w:val="6C060AF4"/>
    <w:rsid w:val="6C9854C4"/>
    <w:rsid w:val="6CE81DB6"/>
    <w:rsid w:val="6D9C0FE4"/>
    <w:rsid w:val="6E70494A"/>
    <w:rsid w:val="6F1928EC"/>
    <w:rsid w:val="6F282B2F"/>
    <w:rsid w:val="701D28B0"/>
    <w:rsid w:val="72216D65"/>
    <w:rsid w:val="72D815ED"/>
    <w:rsid w:val="73AD7AA7"/>
    <w:rsid w:val="7428537F"/>
    <w:rsid w:val="74681C20"/>
    <w:rsid w:val="75E672A0"/>
    <w:rsid w:val="762D1373"/>
    <w:rsid w:val="76FD2AF3"/>
    <w:rsid w:val="78D22FD6"/>
    <w:rsid w:val="79202AC9"/>
    <w:rsid w:val="79226841"/>
    <w:rsid w:val="79B853F7"/>
    <w:rsid w:val="79C142AC"/>
    <w:rsid w:val="7A262361"/>
    <w:rsid w:val="7A3A401F"/>
    <w:rsid w:val="7C2D79D7"/>
    <w:rsid w:val="7CAD2058"/>
    <w:rsid w:val="7E543940"/>
    <w:rsid w:val="7EF02F3D"/>
    <w:rsid w:val="7F1B7FBA"/>
    <w:rsid w:val="7F3E1EFB"/>
    <w:rsid w:val="7FD50AB1"/>
    <w:rsid w:val="7FE36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widowControl/>
      <w:adjustRightInd w:val="0"/>
      <w:snapToGrid w:val="0"/>
      <w:spacing w:line="240" w:lineRule="atLeast"/>
      <w:jc w:val="left"/>
      <w:outlineLvl w:val="2"/>
    </w:pPr>
    <w:rPr>
      <w:rFonts w:ascii="Tahoma" w:hAnsi="Tahoma" w:eastAsia="微软雅黑" w:cs="Tahoma"/>
      <w:b/>
      <w:bCs/>
      <w:kern w:val="0"/>
      <w:sz w:val="28"/>
      <w:szCs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766</Words>
  <Characters>1181</Characters>
  <Lines>0</Lines>
  <Paragraphs>0</Paragraphs>
  <TotalTime>4</TotalTime>
  <ScaleCrop>false</ScaleCrop>
  <LinksUpToDate>false</LinksUpToDate>
  <CharactersWithSpaces>1243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2026-05-18T01:15:00Z</dcterms:created>
  <dc:creator>xu_ziyang</dc:creator>
  <cp:lastModifiedBy>Biy</cp:lastModifiedBy>
  <dcterms:modified xsi:type="dcterms:W3CDTF">2026-07-03T07:25:03Z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eyJoZGlkIjoiMWJmYmVhMGQ2YWQwOTc0ZDFkYmVkZTE0NzFkNThlYzIiLCJ1c2VySWQiOiIzOTY0OTQ5MzQifQ==</vt:lpwstr>
  </property>
  <property fmtid="{D5CDD505-2E9C-101B-9397-08002B2CF9AE}" pid="4" name="ICV">
    <vt:lpwstr>DBE10E2BE37C4D32BC08FF5C4F0F851C_12</vt:lpwstr>
  </property>
</Properties>
</file>