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8DE" w:rsidRPr="005B595A" w:rsidRDefault="00BF5E59" w:rsidP="004C45D4">
      <w:pPr>
        <w:pStyle w:val="Title"/>
        <w:jc w:val="both"/>
        <w:rPr>
          <w:rFonts w:asciiTheme="majorHAnsi" w:hAnsiTheme="majorHAnsi"/>
          <w:sz w:val="28"/>
          <w:szCs w:val="28"/>
        </w:rPr>
      </w:pPr>
      <w:r w:rsidRPr="005B595A">
        <w:rPr>
          <w:b w:val="0"/>
          <w:bCs w:val="0"/>
          <w:sz w:val="28"/>
          <w:szCs w:val="28"/>
        </w:rPr>
        <w:t>Supporting Materials for</w:t>
      </w:r>
      <w:r w:rsidR="006818DE" w:rsidRPr="005B595A">
        <w:rPr>
          <w:b w:val="0"/>
          <w:bCs w:val="0"/>
          <w:sz w:val="28"/>
          <w:szCs w:val="28"/>
        </w:rPr>
        <w:t>:</w:t>
      </w:r>
      <w:r w:rsidR="006818DE">
        <w:rPr>
          <w:rFonts w:ascii="Helvetica" w:eastAsia="Helvetica" w:hAnsi="Helvetica" w:cs="Helvetica"/>
          <w:sz w:val="28"/>
          <w:szCs w:val="28"/>
        </w:rPr>
        <w:t xml:space="preserve"> </w:t>
      </w:r>
      <w:r w:rsidR="00863D8C" w:rsidRPr="00863D8C">
        <w:rPr>
          <w:rFonts w:asciiTheme="majorHAnsi" w:hAnsiTheme="majorHAnsi"/>
          <w:sz w:val="28"/>
          <w:szCs w:val="28"/>
        </w:rPr>
        <w:t>Transthoracic Echocardiography and Mortality in Sepsis: Analysis of the MIMIC-III Database</w:t>
      </w:r>
      <w:r w:rsidR="00863D8C" w:rsidRPr="00863D8C" w:rsidDel="00863D8C">
        <w:rPr>
          <w:rFonts w:asciiTheme="majorHAnsi" w:hAnsiTheme="majorHAnsi"/>
          <w:sz w:val="28"/>
          <w:szCs w:val="28"/>
        </w:rPr>
        <w:t xml:space="preserve"> </w:t>
      </w:r>
    </w:p>
    <w:p w:rsidR="006818DE" w:rsidRDefault="006818DE" w:rsidP="005B595A">
      <w:pPr>
        <w:pStyle w:val="Title"/>
      </w:pPr>
    </w:p>
    <w:p w:rsidR="00BF5E59" w:rsidRPr="00C640BB" w:rsidRDefault="00FA0267" w:rsidP="005B595A">
      <w:pPr>
        <w:pStyle w:val="Title"/>
        <w:rPr>
          <w:szCs w:val="20"/>
        </w:rPr>
      </w:pPr>
      <w:r w:rsidRPr="005B595A">
        <w:rPr>
          <w:rFonts w:ascii="Arial" w:hAnsi="Arial" w:cs="Arial"/>
          <w:sz w:val="20"/>
          <w:szCs w:val="20"/>
        </w:rPr>
        <w:t>1. Characteristics of</w:t>
      </w:r>
      <w:r w:rsidR="00BF5E59" w:rsidRPr="005B595A">
        <w:rPr>
          <w:rFonts w:ascii="Arial" w:hAnsi="Arial" w:cs="Arial"/>
          <w:sz w:val="20"/>
          <w:szCs w:val="20"/>
        </w:rPr>
        <w:t xml:space="preserve"> Transthoracic Echocardiography (TTE) </w:t>
      </w:r>
      <w:r w:rsidRPr="005B595A">
        <w:rPr>
          <w:rFonts w:ascii="Arial" w:hAnsi="Arial" w:cs="Arial"/>
          <w:sz w:val="20"/>
          <w:szCs w:val="20"/>
        </w:rPr>
        <w:t xml:space="preserve">orders </w:t>
      </w:r>
    </w:p>
    <w:p w:rsidR="00BF5E59" w:rsidRPr="00BF5E59" w:rsidRDefault="00BF5E59" w:rsidP="00BF5E59">
      <w:pPr>
        <w:rPr>
          <w:rFonts w:cs="Arial"/>
        </w:rPr>
      </w:pPr>
      <w:r w:rsidRPr="00764552">
        <w:t>We conducted a survey to investigate the time when TTE</w:t>
      </w:r>
      <w:r w:rsidR="006818DE">
        <w:t>s</w:t>
      </w:r>
      <w:r w:rsidRPr="00764552">
        <w:t xml:space="preserve"> were ordered in our cohort to evaluate our data integrity. Based on the time recorded on the TTE r</w:t>
      </w:r>
      <w:r w:rsidRPr="00764552">
        <w:t>e</w:t>
      </w:r>
      <w:r w:rsidRPr="00764552">
        <w:t xml:space="preserve">port, we calculated the day when </w:t>
      </w:r>
      <w:r w:rsidR="006818DE" w:rsidRPr="00764552">
        <w:t>TTE</w:t>
      </w:r>
      <w:r w:rsidR="006818DE">
        <w:t xml:space="preserve">s </w:t>
      </w:r>
      <w:r w:rsidRPr="00764552">
        <w:t>were ordered with respect to patients</w:t>
      </w:r>
      <w:r w:rsidRPr="00764552">
        <w:rPr>
          <w:rFonts w:eastAsia="Helvetica"/>
        </w:rPr>
        <w:t>’ ICU admission. The detailed distribution is shown in Figure 1. According to our d</w:t>
      </w:r>
      <w:r w:rsidRPr="00764552">
        <w:t xml:space="preserve">ata, more than 85% of TTE were ordered </w:t>
      </w:r>
      <w:r w:rsidR="00FA0267">
        <w:t xml:space="preserve">either within 1 day before the ICU admission or </w:t>
      </w:r>
      <w:r w:rsidRPr="00764552">
        <w:t xml:space="preserve">in the first two days or before ICU admission. </w:t>
      </w:r>
    </w:p>
    <w:p w:rsidR="00BF5E59" w:rsidRPr="00BF5E59" w:rsidRDefault="00411D1D" w:rsidP="00BF5E59">
      <w:pPr>
        <w:keepNext/>
        <w:jc w:val="center"/>
      </w:pPr>
      <w:r w:rsidRPr="00BF5E59">
        <w:rPr>
          <w:noProof/>
          <w:lang w:eastAsia="en-US"/>
        </w:rPr>
        <w:drawing>
          <wp:inline distT="0" distB="0" distL="0" distR="0">
            <wp:extent cx="4139362" cy="3112436"/>
            <wp:effectExtent l="0" t="0" r="127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_echo_day_v2.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166508" cy="3132847"/>
                    </a:xfrm>
                    <a:prstGeom prst="rect">
                      <a:avLst/>
                    </a:prstGeom>
                    <a:noFill/>
                    <a:ln>
                      <a:noFill/>
                    </a:ln>
                  </pic:spPr>
                </pic:pic>
              </a:graphicData>
            </a:graphic>
          </wp:inline>
        </w:drawing>
      </w:r>
    </w:p>
    <w:p w:rsidR="00BF5E59" w:rsidRDefault="00BF5E59" w:rsidP="00BF5E59">
      <w:pPr>
        <w:pStyle w:val="Caption"/>
        <w:rPr>
          <w:rFonts w:ascii="Times" w:hAnsi="Times" w:cs="Arial"/>
          <w:b w:val="0"/>
          <w:color w:val="auto"/>
          <w:sz w:val="20"/>
          <w:szCs w:val="20"/>
        </w:rPr>
      </w:pPr>
      <w:r w:rsidRPr="00BF5E59">
        <w:rPr>
          <w:rFonts w:ascii="Times" w:hAnsi="Times" w:cs="Arial"/>
          <w:b w:val="0"/>
          <w:color w:val="auto"/>
          <w:sz w:val="20"/>
          <w:szCs w:val="20"/>
        </w:rPr>
        <w:t xml:space="preserve">Figure </w:t>
      </w:r>
      <w:r w:rsidR="005726E7" w:rsidRPr="00BF5E59">
        <w:rPr>
          <w:rFonts w:ascii="Times" w:hAnsi="Times" w:cs="Arial"/>
          <w:b w:val="0"/>
          <w:color w:val="auto"/>
          <w:sz w:val="20"/>
          <w:szCs w:val="20"/>
        </w:rPr>
        <w:fldChar w:fldCharType="begin"/>
      </w:r>
      <w:r w:rsidRPr="00BF5E59">
        <w:rPr>
          <w:rFonts w:ascii="Times" w:hAnsi="Times" w:cs="Arial"/>
          <w:b w:val="0"/>
          <w:color w:val="auto"/>
          <w:sz w:val="20"/>
          <w:szCs w:val="20"/>
        </w:rPr>
        <w:instrText xml:space="preserve"> SEQ Figure \* ARABIC </w:instrText>
      </w:r>
      <w:r w:rsidR="005726E7" w:rsidRPr="00BF5E59">
        <w:rPr>
          <w:rFonts w:ascii="Times" w:hAnsi="Times" w:cs="Arial"/>
          <w:b w:val="0"/>
          <w:color w:val="auto"/>
          <w:sz w:val="20"/>
          <w:szCs w:val="20"/>
        </w:rPr>
        <w:fldChar w:fldCharType="separate"/>
      </w:r>
      <w:r w:rsidR="00874C25">
        <w:rPr>
          <w:rFonts w:ascii="Times" w:hAnsi="Times" w:cs="Arial"/>
          <w:b w:val="0"/>
          <w:noProof/>
          <w:color w:val="auto"/>
          <w:sz w:val="20"/>
          <w:szCs w:val="20"/>
        </w:rPr>
        <w:t>1</w:t>
      </w:r>
      <w:r w:rsidR="005726E7" w:rsidRPr="00BF5E59">
        <w:rPr>
          <w:rFonts w:ascii="Times" w:hAnsi="Times" w:cs="Arial"/>
          <w:b w:val="0"/>
          <w:noProof/>
          <w:color w:val="auto"/>
          <w:sz w:val="20"/>
          <w:szCs w:val="20"/>
        </w:rPr>
        <w:fldChar w:fldCharType="end"/>
      </w:r>
      <w:r w:rsidRPr="00BF5E59">
        <w:rPr>
          <w:rFonts w:ascii="Times" w:hAnsi="Times" w:cs="Arial"/>
          <w:b w:val="0"/>
          <w:noProof/>
          <w:color w:val="auto"/>
          <w:sz w:val="20"/>
          <w:szCs w:val="20"/>
        </w:rPr>
        <w:t>.</w:t>
      </w:r>
      <w:r w:rsidRPr="00BF5E59">
        <w:rPr>
          <w:rFonts w:ascii="Times" w:hAnsi="Times" w:cs="Arial"/>
          <w:b w:val="0"/>
          <w:color w:val="auto"/>
          <w:sz w:val="20"/>
          <w:szCs w:val="20"/>
        </w:rPr>
        <w:t xml:space="preserve"> The day when TTEs were ordered with respect to patients' ICU admi</w:t>
      </w:r>
      <w:r w:rsidRPr="00BF5E59">
        <w:rPr>
          <w:rFonts w:ascii="Times" w:hAnsi="Times" w:cs="Arial"/>
          <w:b w:val="0"/>
          <w:color w:val="auto"/>
          <w:sz w:val="20"/>
          <w:szCs w:val="20"/>
        </w:rPr>
        <w:t>s</w:t>
      </w:r>
      <w:r w:rsidRPr="00BF5E59">
        <w:rPr>
          <w:rFonts w:ascii="Times" w:hAnsi="Times" w:cs="Arial"/>
          <w:b w:val="0"/>
          <w:color w:val="auto"/>
          <w:sz w:val="20"/>
          <w:szCs w:val="20"/>
        </w:rPr>
        <w:t>sion. A negative number indicates that TTE was ordered before ICU admission.</w:t>
      </w:r>
    </w:p>
    <w:p w:rsidR="00FA0267" w:rsidRDefault="00FA0267">
      <w:pPr>
        <w:overflowPunct/>
        <w:autoSpaceDE/>
        <w:autoSpaceDN/>
        <w:adjustRightInd/>
        <w:spacing w:line="240" w:lineRule="auto"/>
        <w:ind w:firstLine="0"/>
        <w:jc w:val="left"/>
        <w:textAlignment w:val="auto"/>
      </w:pPr>
      <w:r>
        <w:br w:type="page"/>
      </w:r>
    </w:p>
    <w:p w:rsidR="00FA0267" w:rsidRDefault="00FA0267" w:rsidP="00FA0267">
      <w:pPr>
        <w:rPr>
          <w:rFonts w:cs="Arial"/>
        </w:rPr>
      </w:pPr>
      <w:r>
        <w:lastRenderedPageBreak/>
        <w:t>We have also surveyed the total number of TTE</w:t>
      </w:r>
      <w:r w:rsidR="006818DE">
        <w:t>s</w:t>
      </w:r>
      <w:r>
        <w:t xml:space="preserve"> performed for our cohort du</w:t>
      </w:r>
      <w:r>
        <w:t>r</w:t>
      </w:r>
      <w:r>
        <w:t>ing their ICU stay. Figure 2 summarize</w:t>
      </w:r>
      <w:r w:rsidR="00D72DD1">
        <w:t>s</w:t>
      </w:r>
      <w:r>
        <w:t xml:space="preserve"> the observed results. </w:t>
      </w:r>
      <w:r w:rsidR="00D72DD1">
        <w:t xml:space="preserve"> </w:t>
      </w:r>
      <w:r>
        <w:t>82% of TTE p</w:t>
      </w:r>
      <w:r>
        <w:t>a</w:t>
      </w:r>
      <w:r>
        <w:t>tients had only one TTE during their entire ICU stay. The findings</w:t>
      </w:r>
      <w:r w:rsidRPr="00764552">
        <w:t xml:space="preserve"> </w:t>
      </w:r>
      <w:r>
        <w:t>from both of the above surveys align</w:t>
      </w:r>
      <w:r w:rsidRPr="00764552">
        <w:t xml:space="preserve"> with our own observations of ICU practice</w:t>
      </w:r>
      <w:r w:rsidRPr="00BF5E59">
        <w:rPr>
          <w:rFonts w:cs="Arial"/>
        </w:rPr>
        <w:t>.</w:t>
      </w:r>
    </w:p>
    <w:p w:rsidR="00FA0267" w:rsidRDefault="00FA0267" w:rsidP="00FA0267">
      <w:pPr>
        <w:keepNext/>
        <w:jc w:val="center"/>
      </w:pPr>
      <w:r>
        <w:rPr>
          <w:noProof/>
          <w:lang w:eastAsia="en-US"/>
        </w:rPr>
        <w:drawing>
          <wp:inline distT="0" distB="0" distL="0" distR="0">
            <wp:extent cx="2767965" cy="29718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hoCount.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92991" cy="2998669"/>
                    </a:xfrm>
                    <a:prstGeom prst="rect">
                      <a:avLst/>
                    </a:prstGeom>
                  </pic:spPr>
                </pic:pic>
              </a:graphicData>
            </a:graphic>
          </wp:inline>
        </w:drawing>
      </w:r>
    </w:p>
    <w:p w:rsidR="00FA0267" w:rsidRPr="004C45D4" w:rsidRDefault="00FA0267" w:rsidP="004C45D4">
      <w:pPr>
        <w:pStyle w:val="Caption"/>
        <w:rPr>
          <w:rFonts w:ascii="Times New Roman" w:hAnsi="Times New Roman"/>
          <w:b w:val="0"/>
          <w:color w:val="000000" w:themeColor="text1"/>
          <w:sz w:val="20"/>
          <w:szCs w:val="20"/>
        </w:rPr>
      </w:pPr>
      <w:r w:rsidRPr="004C45D4">
        <w:rPr>
          <w:rFonts w:ascii="Times New Roman" w:hAnsi="Times New Roman"/>
          <w:b w:val="0"/>
          <w:color w:val="000000" w:themeColor="text1"/>
          <w:sz w:val="20"/>
          <w:szCs w:val="20"/>
        </w:rPr>
        <w:t xml:space="preserve">Figure </w:t>
      </w:r>
      <w:r w:rsidR="005726E7" w:rsidRPr="004C45D4">
        <w:rPr>
          <w:rFonts w:ascii="Times New Roman" w:hAnsi="Times New Roman"/>
          <w:b w:val="0"/>
          <w:color w:val="000000" w:themeColor="text1"/>
          <w:sz w:val="20"/>
          <w:szCs w:val="20"/>
        </w:rPr>
        <w:fldChar w:fldCharType="begin"/>
      </w:r>
      <w:r w:rsidRPr="004C45D4">
        <w:rPr>
          <w:rFonts w:ascii="Times New Roman" w:hAnsi="Times New Roman"/>
          <w:b w:val="0"/>
          <w:color w:val="000000" w:themeColor="text1"/>
          <w:sz w:val="20"/>
          <w:szCs w:val="20"/>
        </w:rPr>
        <w:instrText xml:space="preserve"> SEQ Figure \* ARABIC </w:instrText>
      </w:r>
      <w:r w:rsidR="005726E7" w:rsidRPr="004C45D4">
        <w:rPr>
          <w:rFonts w:ascii="Times New Roman" w:hAnsi="Times New Roman"/>
          <w:b w:val="0"/>
          <w:color w:val="000000" w:themeColor="text1"/>
          <w:sz w:val="20"/>
          <w:szCs w:val="20"/>
        </w:rPr>
        <w:fldChar w:fldCharType="separate"/>
      </w:r>
      <w:r w:rsidR="00874C25" w:rsidRPr="004C45D4">
        <w:rPr>
          <w:rFonts w:ascii="Times New Roman" w:hAnsi="Times New Roman"/>
          <w:b w:val="0"/>
          <w:noProof/>
          <w:color w:val="000000" w:themeColor="text1"/>
          <w:sz w:val="20"/>
          <w:szCs w:val="20"/>
        </w:rPr>
        <w:t>2</w:t>
      </w:r>
      <w:r w:rsidR="005726E7" w:rsidRPr="004C45D4">
        <w:rPr>
          <w:rFonts w:ascii="Times New Roman" w:hAnsi="Times New Roman"/>
          <w:b w:val="0"/>
          <w:color w:val="000000" w:themeColor="text1"/>
          <w:sz w:val="20"/>
          <w:szCs w:val="20"/>
        </w:rPr>
        <w:fldChar w:fldCharType="end"/>
      </w:r>
      <w:r w:rsidR="00E772FB" w:rsidRPr="004C45D4">
        <w:rPr>
          <w:rFonts w:ascii="Times New Roman" w:hAnsi="Times New Roman"/>
          <w:b w:val="0"/>
          <w:color w:val="000000" w:themeColor="text1"/>
          <w:sz w:val="20"/>
          <w:szCs w:val="20"/>
        </w:rPr>
        <w:t>.</w:t>
      </w:r>
      <w:r w:rsidRPr="004C45D4">
        <w:rPr>
          <w:rFonts w:ascii="Times New Roman" w:hAnsi="Times New Roman"/>
          <w:b w:val="0"/>
          <w:color w:val="000000" w:themeColor="text1"/>
          <w:sz w:val="20"/>
          <w:szCs w:val="20"/>
        </w:rPr>
        <w:t xml:space="preserve"> Summary of number of TTE performed during patients' ICU stay.</w:t>
      </w:r>
    </w:p>
    <w:p w:rsidR="00F755FF" w:rsidRPr="004C45D4" w:rsidRDefault="00874C25" w:rsidP="005B595A">
      <w:r w:rsidRPr="004C45D4">
        <w:t>As the included cohort covered patients admitted from 2002 to 2011, we inve</w:t>
      </w:r>
      <w:r w:rsidRPr="004C45D4">
        <w:t>s</w:t>
      </w:r>
      <w:r w:rsidRPr="004C45D4">
        <w:t xml:space="preserve">tigated whether the rate of TTE exams may have changed over the years, which </w:t>
      </w:r>
      <w:r w:rsidR="009A138C" w:rsidRPr="004C45D4">
        <w:t xml:space="preserve">could </w:t>
      </w:r>
      <w:r w:rsidRPr="004C45D4">
        <w:t>confound the observed findings. Thus, we requested the actual year of a</w:t>
      </w:r>
      <w:r w:rsidRPr="004C45D4">
        <w:t>d</w:t>
      </w:r>
      <w:r w:rsidRPr="004C45D4">
        <w:t>mission that is considered Protected Health Information under HIPAA. We then looked at the trend in the rate of use of TTE over the study period. As illustrated in the figure 3, no significant changes in TTE rates</w:t>
      </w:r>
      <w:r w:rsidR="00DC70FC" w:rsidRPr="004C45D4">
        <w:t xml:space="preserve"> (the purple line)</w:t>
      </w:r>
      <w:r w:rsidRPr="004C45D4">
        <w:t xml:space="preserve"> over the years were observed.</w:t>
      </w:r>
    </w:p>
    <w:p w:rsidR="00874C25" w:rsidRDefault="00874C25" w:rsidP="005B595A">
      <w:pPr>
        <w:rPr>
          <w:b/>
        </w:rPr>
      </w:pPr>
    </w:p>
    <w:p w:rsidR="00874C25" w:rsidRDefault="00874C25" w:rsidP="004C45D4">
      <w:pPr>
        <w:keepNext/>
        <w:jc w:val="center"/>
      </w:pPr>
      <w:r>
        <w:rPr>
          <w:b/>
          <w:noProof/>
          <w:lang w:eastAsia="en-US"/>
        </w:rPr>
        <w:lastRenderedPageBreak/>
        <w:drawing>
          <wp:inline distT="0" distB="0" distL="0" distR="0">
            <wp:extent cx="4211955" cy="2146935"/>
            <wp:effectExtent l="0" t="0" r="444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ho_over_years.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11955" cy="2146935"/>
                    </a:xfrm>
                    <a:prstGeom prst="rect">
                      <a:avLst/>
                    </a:prstGeom>
                  </pic:spPr>
                </pic:pic>
              </a:graphicData>
            </a:graphic>
          </wp:inline>
        </w:drawing>
      </w:r>
    </w:p>
    <w:p w:rsidR="00874C25" w:rsidRPr="004C45D4" w:rsidRDefault="00874C25" w:rsidP="004C45D4">
      <w:pPr>
        <w:pStyle w:val="Caption"/>
        <w:rPr>
          <w:rFonts w:ascii="Times New Roman" w:hAnsi="Times New Roman"/>
          <w:b w:val="0"/>
        </w:rPr>
      </w:pPr>
      <w:r w:rsidRPr="004C45D4">
        <w:rPr>
          <w:rFonts w:ascii="Times New Roman" w:hAnsi="Times New Roman"/>
          <w:b w:val="0"/>
          <w:color w:val="auto"/>
          <w:sz w:val="20"/>
          <w:szCs w:val="20"/>
        </w:rPr>
        <w:t xml:space="preserve">Figure </w:t>
      </w:r>
      <w:r w:rsidR="005726E7" w:rsidRPr="004C45D4">
        <w:rPr>
          <w:rFonts w:ascii="Times New Roman" w:hAnsi="Times New Roman"/>
          <w:b w:val="0"/>
          <w:color w:val="auto"/>
          <w:sz w:val="20"/>
          <w:szCs w:val="20"/>
        </w:rPr>
        <w:fldChar w:fldCharType="begin"/>
      </w:r>
      <w:r w:rsidRPr="004C45D4">
        <w:rPr>
          <w:rFonts w:ascii="Times New Roman" w:hAnsi="Times New Roman"/>
          <w:b w:val="0"/>
          <w:color w:val="auto"/>
          <w:sz w:val="20"/>
          <w:szCs w:val="20"/>
        </w:rPr>
        <w:instrText xml:space="preserve"> SEQ Figure \* ARABIC </w:instrText>
      </w:r>
      <w:r w:rsidR="005726E7" w:rsidRPr="004C45D4">
        <w:rPr>
          <w:rFonts w:ascii="Times New Roman" w:hAnsi="Times New Roman"/>
          <w:b w:val="0"/>
          <w:color w:val="auto"/>
          <w:sz w:val="20"/>
          <w:szCs w:val="20"/>
        </w:rPr>
        <w:fldChar w:fldCharType="separate"/>
      </w:r>
      <w:r w:rsidRPr="004C45D4">
        <w:rPr>
          <w:rFonts w:ascii="Times New Roman" w:hAnsi="Times New Roman"/>
          <w:b w:val="0"/>
          <w:noProof/>
          <w:color w:val="auto"/>
          <w:sz w:val="20"/>
          <w:szCs w:val="20"/>
        </w:rPr>
        <w:t>3</w:t>
      </w:r>
      <w:r w:rsidR="005726E7" w:rsidRPr="004C45D4">
        <w:rPr>
          <w:rFonts w:ascii="Times New Roman" w:hAnsi="Times New Roman"/>
          <w:b w:val="0"/>
          <w:color w:val="auto"/>
          <w:sz w:val="20"/>
          <w:szCs w:val="20"/>
        </w:rPr>
        <w:fldChar w:fldCharType="end"/>
      </w:r>
      <w:r w:rsidR="00AE2062" w:rsidRPr="004C45D4">
        <w:rPr>
          <w:rFonts w:ascii="Times New Roman" w:hAnsi="Times New Roman"/>
          <w:b w:val="0"/>
          <w:color w:val="auto"/>
          <w:sz w:val="20"/>
          <w:szCs w:val="20"/>
        </w:rPr>
        <w:t>.</w:t>
      </w:r>
      <w:r w:rsidRPr="004C45D4">
        <w:rPr>
          <w:rFonts w:ascii="Times New Roman" w:hAnsi="Times New Roman"/>
          <w:b w:val="0"/>
          <w:color w:val="auto"/>
          <w:sz w:val="20"/>
          <w:szCs w:val="20"/>
        </w:rPr>
        <w:t xml:space="preserve"> Rates of TTE exams </w:t>
      </w:r>
    </w:p>
    <w:p w:rsidR="00AE2062" w:rsidRDefault="00AE2062" w:rsidP="00FA0267">
      <w:pPr>
        <w:pStyle w:val="Heading3"/>
        <w:ind w:firstLine="0"/>
      </w:pPr>
    </w:p>
    <w:p w:rsidR="00BF5E59" w:rsidRPr="00BF5E59" w:rsidRDefault="00FA0267" w:rsidP="00FA0267">
      <w:pPr>
        <w:pStyle w:val="Heading3"/>
        <w:ind w:firstLine="0"/>
      </w:pPr>
      <w:r>
        <w:t xml:space="preserve">2. </w:t>
      </w:r>
      <w:r w:rsidR="00BF5E59" w:rsidRPr="00BF5E59">
        <w:t>Pre-processing of covariates with missing data</w:t>
      </w:r>
    </w:p>
    <w:p w:rsidR="00BF5E59" w:rsidRPr="00BF5E59" w:rsidRDefault="007D5F58" w:rsidP="00BF5E59">
      <w:pPr>
        <w:rPr>
          <w:rFonts w:cs="Arial"/>
        </w:rPr>
      </w:pPr>
      <w:r>
        <w:rPr>
          <w:rFonts w:cs="Arial"/>
        </w:rPr>
        <w:t>For the 40</w:t>
      </w:r>
      <w:r w:rsidR="00BF5E59" w:rsidRPr="00BF5E59">
        <w:rPr>
          <w:rFonts w:cs="Arial"/>
        </w:rPr>
        <w:t xml:space="preserve"> covariates used in the proposed propensity score model, we noticed that some suffered from large amounts of missing data. The detailed fig</w:t>
      </w:r>
      <w:r w:rsidR="00EB5DA4">
        <w:rPr>
          <w:rFonts w:cs="Arial"/>
        </w:rPr>
        <w:t>ures are i</w:t>
      </w:r>
      <w:r w:rsidR="00EB5DA4">
        <w:rPr>
          <w:rFonts w:cs="Arial"/>
        </w:rPr>
        <w:t>l</w:t>
      </w:r>
      <w:r w:rsidR="00EB5DA4">
        <w:rPr>
          <w:rFonts w:cs="Arial"/>
        </w:rPr>
        <w:t xml:space="preserve">lustrated in Figure </w:t>
      </w:r>
      <w:r w:rsidR="002A41B9">
        <w:rPr>
          <w:rFonts w:cs="Arial"/>
        </w:rPr>
        <w:t>4</w:t>
      </w:r>
      <w:r w:rsidR="00BF5E59" w:rsidRPr="00BF5E59">
        <w:rPr>
          <w:rFonts w:cs="Arial"/>
        </w:rPr>
        <w:t xml:space="preserve">. As highlighted in red, CVP, BNP, </w:t>
      </w:r>
      <w:r w:rsidR="00D72DD1">
        <w:rPr>
          <w:rFonts w:cs="Arial"/>
        </w:rPr>
        <w:t>t</w:t>
      </w:r>
      <w:r w:rsidR="00BF5E59" w:rsidRPr="00BF5E59">
        <w:rPr>
          <w:rFonts w:cs="Arial"/>
        </w:rPr>
        <w:t xml:space="preserve">roponin and </w:t>
      </w:r>
      <w:r w:rsidR="00D72DD1">
        <w:rPr>
          <w:rFonts w:cs="Arial"/>
        </w:rPr>
        <w:t>c</w:t>
      </w:r>
      <w:r w:rsidR="00BF5E59" w:rsidRPr="00BF5E59">
        <w:rPr>
          <w:rFonts w:cs="Arial"/>
        </w:rPr>
        <w:t xml:space="preserve">reatinine </w:t>
      </w:r>
      <w:r w:rsidR="00D72DD1">
        <w:rPr>
          <w:rFonts w:cs="Arial"/>
        </w:rPr>
        <w:t>k</w:t>
      </w:r>
      <w:r w:rsidR="00BF5E59" w:rsidRPr="00BF5E59">
        <w:rPr>
          <w:rFonts w:cs="Arial"/>
        </w:rPr>
        <w:t xml:space="preserve">inase lack greater than 50% of possible values. Although the proposed GBM model for propensity score learning is able to handle missing data separately, we believe that it would not be meaningful to use the raw values of a covariate with more than 50% of its values missing. Therefore, for these four items, instead of using their actual readings, a flag was employed indicating whether they were measured or not, and those yes/no flags were used as the covariates for the model. </w:t>
      </w:r>
    </w:p>
    <w:p w:rsidR="00BF5E59" w:rsidRPr="00BF5E59" w:rsidRDefault="00BF5E59" w:rsidP="00BF5E59">
      <w:pPr>
        <w:keepNext/>
        <w:ind w:firstLine="0"/>
      </w:pPr>
    </w:p>
    <w:p w:rsidR="00F755FF" w:rsidRPr="005B595A" w:rsidRDefault="00F755FF" w:rsidP="00F755FF">
      <w:pPr>
        <w:pStyle w:val="Caption"/>
      </w:pPr>
      <w:r w:rsidRPr="00BF5E59">
        <w:rPr>
          <w:noProof/>
        </w:rPr>
        <w:drawing>
          <wp:inline distT="0" distB="0" distL="0" distR="0">
            <wp:extent cx="4718649" cy="3521591"/>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sing_data_count.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726037" cy="3527105"/>
                    </a:xfrm>
                    <a:prstGeom prst="rect">
                      <a:avLst/>
                    </a:prstGeom>
                    <a:noFill/>
                    <a:ln>
                      <a:noFill/>
                    </a:ln>
                  </pic:spPr>
                </pic:pic>
              </a:graphicData>
            </a:graphic>
          </wp:inline>
        </w:drawing>
      </w:r>
    </w:p>
    <w:p w:rsidR="00AE2062" w:rsidRDefault="00AE2062" w:rsidP="00FA0267">
      <w:pPr>
        <w:pStyle w:val="Heading3"/>
        <w:ind w:firstLine="0"/>
      </w:pPr>
      <w:r w:rsidRPr="00BF5E59">
        <w:rPr>
          <w:rFonts w:ascii="Times" w:hAnsi="Times"/>
          <w:b w:val="0"/>
          <w:szCs w:val="20"/>
        </w:rPr>
        <w:t xml:space="preserve">Figure </w:t>
      </w:r>
      <w:r w:rsidR="005726E7" w:rsidRPr="00BF5E59">
        <w:rPr>
          <w:rFonts w:ascii="Times" w:hAnsi="Times"/>
          <w:b w:val="0"/>
          <w:szCs w:val="20"/>
        </w:rPr>
        <w:fldChar w:fldCharType="begin"/>
      </w:r>
      <w:r w:rsidRPr="00BF5E59">
        <w:rPr>
          <w:rFonts w:ascii="Times" w:hAnsi="Times"/>
          <w:b w:val="0"/>
          <w:szCs w:val="20"/>
        </w:rPr>
        <w:instrText xml:space="preserve"> SEQ Figure \* ARABIC </w:instrText>
      </w:r>
      <w:r w:rsidR="005726E7" w:rsidRPr="00BF5E59">
        <w:rPr>
          <w:rFonts w:ascii="Times" w:hAnsi="Times"/>
          <w:b w:val="0"/>
          <w:szCs w:val="20"/>
        </w:rPr>
        <w:fldChar w:fldCharType="separate"/>
      </w:r>
      <w:r>
        <w:rPr>
          <w:rFonts w:ascii="Times" w:hAnsi="Times"/>
          <w:b w:val="0"/>
          <w:noProof/>
          <w:szCs w:val="20"/>
        </w:rPr>
        <w:t>4</w:t>
      </w:r>
      <w:r w:rsidR="005726E7" w:rsidRPr="00BF5E59">
        <w:rPr>
          <w:rFonts w:ascii="Times" w:hAnsi="Times"/>
          <w:b w:val="0"/>
          <w:noProof/>
          <w:szCs w:val="20"/>
        </w:rPr>
        <w:fldChar w:fldCharType="end"/>
      </w:r>
      <w:r w:rsidRPr="00BF5E59">
        <w:rPr>
          <w:rFonts w:ascii="Times" w:hAnsi="Times"/>
          <w:b w:val="0"/>
          <w:noProof/>
          <w:szCs w:val="20"/>
        </w:rPr>
        <w:t>.</w:t>
      </w:r>
      <w:r w:rsidRPr="00BF5E59">
        <w:rPr>
          <w:rFonts w:ascii="Times" w:hAnsi="Times"/>
          <w:b w:val="0"/>
          <w:szCs w:val="20"/>
        </w:rPr>
        <w:t xml:space="preserve"> Summary of missing data in covariates</w:t>
      </w:r>
    </w:p>
    <w:p w:rsidR="00AE2062" w:rsidRPr="00AE2062" w:rsidRDefault="00AE2062" w:rsidP="004C45D4"/>
    <w:p w:rsidR="00BF5E59" w:rsidRPr="00BF5E59" w:rsidRDefault="00FA0267" w:rsidP="00FA0267">
      <w:pPr>
        <w:pStyle w:val="Heading3"/>
        <w:ind w:firstLine="0"/>
      </w:pPr>
      <w:r>
        <w:t xml:space="preserve">3. </w:t>
      </w:r>
      <w:r w:rsidR="00BF5E59" w:rsidRPr="00BF5E59">
        <w:t>Balancing</w:t>
      </w:r>
      <w:r w:rsidR="00904123">
        <w:t xml:space="preserve"> </w:t>
      </w:r>
      <w:r w:rsidR="007D5F58">
        <w:t>the</w:t>
      </w:r>
      <w:r w:rsidR="00BF5E59" w:rsidRPr="00BF5E59">
        <w:t xml:space="preserve"> propensity score based inverse probabilities weighting (IPW) model</w:t>
      </w:r>
      <w:r w:rsidR="007D5F58">
        <w:t xml:space="preserve"> </w:t>
      </w:r>
      <w:r w:rsidR="00904123">
        <w:t>and</w:t>
      </w:r>
      <w:r w:rsidR="007D5F58">
        <w:t xml:space="preserve"> the propensity score based matching model</w:t>
      </w:r>
    </w:p>
    <w:p w:rsidR="00BF5E59" w:rsidRDefault="00BF5E59" w:rsidP="00BF5E59">
      <w:pPr>
        <w:rPr>
          <w:rFonts w:cs="Arial"/>
        </w:rPr>
      </w:pPr>
      <w:r w:rsidRPr="00BF5E59">
        <w:rPr>
          <w:rFonts w:cs="Arial"/>
        </w:rPr>
        <w:t>As discussed in the main manuscript, in order to balance the TTE and non-TTE groups, a weighted cohort was generated based on the IPW model with the est</w:t>
      </w:r>
      <w:r w:rsidRPr="00BF5E59">
        <w:rPr>
          <w:rFonts w:cs="Arial"/>
        </w:rPr>
        <w:t>i</w:t>
      </w:r>
      <w:r w:rsidRPr="00BF5E59">
        <w:rPr>
          <w:rFonts w:cs="Arial"/>
        </w:rPr>
        <w:t>mated propensity score. We have done a series of studies to evalu</w:t>
      </w:r>
      <w:r w:rsidR="00764552">
        <w:rPr>
          <w:rFonts w:cs="Arial"/>
        </w:rPr>
        <w:t xml:space="preserve">ate the balancing effect of the built propensity score </w:t>
      </w:r>
      <w:r w:rsidRPr="00BF5E59">
        <w:rPr>
          <w:rFonts w:cs="Arial"/>
        </w:rPr>
        <w:t xml:space="preserve">model. </w:t>
      </w:r>
    </w:p>
    <w:p w:rsidR="00BF5E59" w:rsidRPr="00BF5E59" w:rsidRDefault="00764552" w:rsidP="00764552">
      <w:pPr>
        <w:rPr>
          <w:rFonts w:cs="Arial"/>
        </w:rPr>
      </w:pPr>
      <w:r>
        <w:rPr>
          <w:rFonts w:cs="Arial"/>
        </w:rPr>
        <w:t xml:space="preserve">We first investigated the balancing effect of the propensity score based IPW model. </w:t>
      </w:r>
      <w:r w:rsidR="00EB5DA4">
        <w:rPr>
          <w:rFonts w:cs="Arial"/>
        </w:rPr>
        <w:t xml:space="preserve">Figure </w:t>
      </w:r>
      <w:r w:rsidR="002A41B9">
        <w:rPr>
          <w:rFonts w:cs="Arial"/>
        </w:rPr>
        <w:t>5</w:t>
      </w:r>
      <w:r w:rsidR="00BF5E59" w:rsidRPr="00BF5E59">
        <w:rPr>
          <w:rFonts w:cs="Arial"/>
        </w:rPr>
        <w:t xml:space="preserve"> shows that in the original (unweighted) cohort, large (&gt;0.1) abs</w:t>
      </w:r>
      <w:r w:rsidR="00BF5E59" w:rsidRPr="00BF5E59">
        <w:rPr>
          <w:rFonts w:cs="Arial"/>
        </w:rPr>
        <w:t>o</w:t>
      </w:r>
      <w:r w:rsidR="00BF5E59" w:rsidRPr="00BF5E59">
        <w:rPr>
          <w:rFonts w:cs="Arial"/>
        </w:rPr>
        <w:t>lute standard differences were observed in the covariates between the TTE and non-TTE groups. However, after balancing with the IPW model, the differences were all successfully r</w:t>
      </w:r>
      <w:r w:rsidR="00EB5DA4">
        <w:rPr>
          <w:rFonts w:cs="Arial"/>
        </w:rPr>
        <w:t xml:space="preserve">educed to be below 0.1. Figure </w:t>
      </w:r>
      <w:r w:rsidR="002A41B9">
        <w:rPr>
          <w:rFonts w:cs="Arial"/>
        </w:rPr>
        <w:t>6</w:t>
      </w:r>
      <w:r w:rsidR="00BF5E59" w:rsidRPr="00BF5E59">
        <w:rPr>
          <w:rFonts w:cs="Arial"/>
        </w:rPr>
        <w:t xml:space="preserve"> further illustrates that b</w:t>
      </w:r>
      <w:r w:rsidR="00BF5E59" w:rsidRPr="00BF5E59">
        <w:rPr>
          <w:rFonts w:cs="Arial"/>
        </w:rPr>
        <w:t>e</w:t>
      </w:r>
      <w:r w:rsidR="00BF5E59" w:rsidRPr="00BF5E59">
        <w:rPr>
          <w:rFonts w:cs="Arial"/>
        </w:rPr>
        <w:t>fore the balancing, most of the observed differences in the covariates were statist</w:t>
      </w:r>
      <w:r w:rsidR="00BF5E59" w:rsidRPr="00BF5E59">
        <w:rPr>
          <w:rFonts w:cs="Arial"/>
        </w:rPr>
        <w:t>i</w:t>
      </w:r>
      <w:r w:rsidR="00BF5E59" w:rsidRPr="00BF5E59">
        <w:rPr>
          <w:rFonts w:cs="Arial"/>
        </w:rPr>
        <w:t xml:space="preserve">cally significant; but after balancing, only a few covariates still have significant </w:t>
      </w:r>
      <w:r w:rsidR="00BF5E59" w:rsidRPr="00BF5E59">
        <w:rPr>
          <w:rFonts w:cs="Arial"/>
        </w:rPr>
        <w:lastRenderedPageBreak/>
        <w:t xml:space="preserve">differences between the two comparing cohorts. Therefore, a doubly robust model was then proposed to further correct for these unmatched differences.   </w:t>
      </w:r>
    </w:p>
    <w:p w:rsidR="00BF5E59" w:rsidRPr="00BF5E59" w:rsidRDefault="00411D1D" w:rsidP="00BF5E59">
      <w:pPr>
        <w:jc w:val="center"/>
      </w:pPr>
      <w:r w:rsidRPr="00BF5E59">
        <w:rPr>
          <w:noProof/>
          <w:lang w:eastAsia="en-US"/>
        </w:rPr>
        <w:drawing>
          <wp:inline distT="0" distB="0" distL="0" distR="0">
            <wp:extent cx="3241675" cy="2506352"/>
            <wp:effectExtent l="0" t="0" r="9525" b="8255"/>
            <wp:docPr id="3" name="Picture 6" descr="achieved_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hieved_balance.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3512" cy="2507772"/>
                    </a:xfrm>
                    <a:prstGeom prst="rect">
                      <a:avLst/>
                    </a:prstGeom>
                    <a:noFill/>
                    <a:ln>
                      <a:noFill/>
                    </a:ln>
                  </pic:spPr>
                </pic:pic>
              </a:graphicData>
            </a:graphic>
          </wp:inline>
        </w:drawing>
      </w:r>
    </w:p>
    <w:p w:rsidR="00BF5E59" w:rsidRDefault="00BF5E59" w:rsidP="00BF5E59">
      <w:pPr>
        <w:pStyle w:val="Caption"/>
        <w:jc w:val="center"/>
        <w:rPr>
          <w:rFonts w:ascii="Times" w:hAnsi="Times" w:cs="Arial"/>
          <w:b w:val="0"/>
          <w:color w:val="auto"/>
          <w:sz w:val="20"/>
          <w:szCs w:val="20"/>
        </w:rPr>
      </w:pPr>
      <w:r w:rsidRPr="00BF5E59">
        <w:rPr>
          <w:rFonts w:ascii="Times" w:hAnsi="Times" w:cs="Arial"/>
          <w:b w:val="0"/>
          <w:color w:val="auto"/>
          <w:sz w:val="20"/>
          <w:szCs w:val="20"/>
        </w:rPr>
        <w:t xml:space="preserve">Figure </w:t>
      </w:r>
      <w:r w:rsidR="005726E7" w:rsidRPr="00BF5E59">
        <w:rPr>
          <w:rFonts w:ascii="Times" w:hAnsi="Times" w:cs="Arial"/>
          <w:b w:val="0"/>
          <w:color w:val="auto"/>
          <w:sz w:val="20"/>
          <w:szCs w:val="20"/>
        </w:rPr>
        <w:fldChar w:fldCharType="begin"/>
      </w:r>
      <w:r w:rsidRPr="00BF5E59">
        <w:rPr>
          <w:rFonts w:ascii="Times" w:hAnsi="Times" w:cs="Arial"/>
          <w:b w:val="0"/>
          <w:color w:val="auto"/>
          <w:sz w:val="20"/>
          <w:szCs w:val="20"/>
        </w:rPr>
        <w:instrText xml:space="preserve"> SEQ Figure \* ARABIC </w:instrText>
      </w:r>
      <w:r w:rsidR="005726E7" w:rsidRPr="00BF5E59">
        <w:rPr>
          <w:rFonts w:ascii="Times" w:hAnsi="Times" w:cs="Arial"/>
          <w:b w:val="0"/>
          <w:color w:val="auto"/>
          <w:sz w:val="20"/>
          <w:szCs w:val="20"/>
        </w:rPr>
        <w:fldChar w:fldCharType="separate"/>
      </w:r>
      <w:r w:rsidR="00874C25">
        <w:rPr>
          <w:rFonts w:ascii="Times" w:hAnsi="Times" w:cs="Arial"/>
          <w:b w:val="0"/>
          <w:noProof/>
          <w:color w:val="auto"/>
          <w:sz w:val="20"/>
          <w:szCs w:val="20"/>
        </w:rPr>
        <w:t>5</w:t>
      </w:r>
      <w:r w:rsidR="005726E7" w:rsidRPr="00BF5E59">
        <w:rPr>
          <w:rFonts w:ascii="Times" w:hAnsi="Times" w:cs="Arial"/>
          <w:b w:val="0"/>
          <w:noProof/>
          <w:color w:val="auto"/>
          <w:sz w:val="20"/>
          <w:szCs w:val="20"/>
        </w:rPr>
        <w:fldChar w:fldCharType="end"/>
      </w:r>
      <w:r w:rsidRPr="00BF5E59">
        <w:rPr>
          <w:rFonts w:ascii="Times" w:hAnsi="Times" w:cs="Arial"/>
          <w:b w:val="0"/>
          <w:noProof/>
          <w:color w:val="auto"/>
          <w:sz w:val="20"/>
          <w:szCs w:val="20"/>
        </w:rPr>
        <w:t xml:space="preserve">. </w:t>
      </w:r>
      <w:r w:rsidRPr="00BF5E59">
        <w:rPr>
          <w:rFonts w:ascii="Times" w:hAnsi="Times" w:cs="Arial"/>
          <w:b w:val="0"/>
          <w:color w:val="auto"/>
          <w:sz w:val="20"/>
          <w:szCs w:val="20"/>
        </w:rPr>
        <w:t>Absolute standard difference of covariates between TTE and non-TTE groups for the original (unweighted) cohort and the weighted cohort.</w:t>
      </w:r>
    </w:p>
    <w:p w:rsidR="00AE2062" w:rsidRPr="004C45D4" w:rsidRDefault="00AE2062" w:rsidP="004C45D4">
      <w:pPr>
        <w:rPr>
          <w:lang w:eastAsia="en-US"/>
        </w:rPr>
      </w:pPr>
    </w:p>
    <w:p w:rsidR="00BF5E59" w:rsidRPr="00BF5E59" w:rsidRDefault="00411D1D" w:rsidP="00BF5E59">
      <w:pPr>
        <w:keepNext/>
        <w:jc w:val="center"/>
      </w:pPr>
      <w:r w:rsidRPr="00BF5E59">
        <w:rPr>
          <w:noProof/>
          <w:lang w:eastAsia="en-US"/>
        </w:rPr>
        <w:drawing>
          <wp:inline distT="0" distB="0" distL="0" distR="0">
            <wp:extent cx="3031546" cy="2363121"/>
            <wp:effectExtent l="0" t="0" r="0" b="0"/>
            <wp:docPr id="4" name="Picture 7" descr="before_vs_after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fore_vs_after_v2.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9615" cy="2369411"/>
                    </a:xfrm>
                    <a:prstGeom prst="rect">
                      <a:avLst/>
                    </a:prstGeom>
                    <a:noFill/>
                    <a:ln>
                      <a:noFill/>
                    </a:ln>
                  </pic:spPr>
                </pic:pic>
              </a:graphicData>
            </a:graphic>
          </wp:inline>
        </w:drawing>
      </w:r>
    </w:p>
    <w:p w:rsidR="00BF5E59" w:rsidRDefault="00BF5E59" w:rsidP="00BF5E59">
      <w:pPr>
        <w:pStyle w:val="Caption"/>
        <w:jc w:val="center"/>
        <w:rPr>
          <w:rFonts w:ascii="Times" w:hAnsi="Times" w:cs="Arial"/>
          <w:b w:val="0"/>
          <w:color w:val="auto"/>
          <w:sz w:val="20"/>
          <w:szCs w:val="20"/>
        </w:rPr>
      </w:pPr>
      <w:r w:rsidRPr="00BF5E59">
        <w:rPr>
          <w:rFonts w:ascii="Times" w:hAnsi="Times" w:cs="Arial"/>
          <w:b w:val="0"/>
          <w:color w:val="auto"/>
          <w:sz w:val="20"/>
          <w:szCs w:val="20"/>
        </w:rPr>
        <w:t xml:space="preserve">Figure </w:t>
      </w:r>
      <w:r w:rsidR="005726E7" w:rsidRPr="00BF5E59">
        <w:rPr>
          <w:rFonts w:ascii="Times" w:hAnsi="Times" w:cs="Arial"/>
          <w:b w:val="0"/>
          <w:sz w:val="20"/>
          <w:szCs w:val="20"/>
        </w:rPr>
        <w:fldChar w:fldCharType="begin"/>
      </w:r>
      <w:r w:rsidRPr="00BF5E59">
        <w:rPr>
          <w:rFonts w:ascii="Times" w:hAnsi="Times" w:cs="Arial"/>
          <w:b w:val="0"/>
          <w:color w:val="auto"/>
          <w:sz w:val="20"/>
          <w:szCs w:val="20"/>
        </w:rPr>
        <w:instrText xml:space="preserve"> SEQ Figure \* ARABIC </w:instrText>
      </w:r>
      <w:r w:rsidR="005726E7" w:rsidRPr="00BF5E59">
        <w:rPr>
          <w:rFonts w:ascii="Times" w:hAnsi="Times" w:cs="Arial"/>
          <w:b w:val="0"/>
          <w:sz w:val="20"/>
          <w:szCs w:val="20"/>
        </w:rPr>
        <w:fldChar w:fldCharType="separate"/>
      </w:r>
      <w:r w:rsidR="00874C25">
        <w:rPr>
          <w:rFonts w:ascii="Times" w:hAnsi="Times" w:cs="Arial"/>
          <w:b w:val="0"/>
          <w:noProof/>
          <w:color w:val="auto"/>
          <w:sz w:val="20"/>
          <w:szCs w:val="20"/>
        </w:rPr>
        <w:t>6</w:t>
      </w:r>
      <w:r w:rsidR="005726E7" w:rsidRPr="00BF5E59">
        <w:rPr>
          <w:rFonts w:ascii="Times" w:hAnsi="Times" w:cs="Arial"/>
          <w:b w:val="0"/>
          <w:noProof/>
          <w:sz w:val="20"/>
          <w:szCs w:val="20"/>
        </w:rPr>
        <w:fldChar w:fldCharType="end"/>
      </w:r>
      <w:r w:rsidR="00D72DD1">
        <w:rPr>
          <w:rFonts w:ascii="Times" w:hAnsi="Times" w:cs="Arial"/>
          <w:b w:val="0"/>
          <w:noProof/>
          <w:sz w:val="20"/>
          <w:szCs w:val="20"/>
        </w:rPr>
        <w:t>.</w:t>
      </w:r>
      <w:r w:rsidRPr="00BF5E59">
        <w:rPr>
          <w:rFonts w:ascii="Times" w:hAnsi="Times" w:cs="Arial"/>
          <w:b w:val="0"/>
          <w:color w:val="auto"/>
          <w:sz w:val="20"/>
          <w:szCs w:val="20"/>
        </w:rPr>
        <w:t xml:space="preserve"> p-values measuring the significances of the differences in covariates for the original (unweighted) and weighted cohort from the IPW model.</w:t>
      </w:r>
    </w:p>
    <w:p w:rsidR="00764552" w:rsidRDefault="00D72DD1" w:rsidP="00764552">
      <w:r>
        <w:t>W</w:t>
      </w:r>
      <w:r w:rsidR="00764552">
        <w:t xml:space="preserve">e also evaluated the balancing effect of the built propensity score model when a matching method was used. Figure </w:t>
      </w:r>
      <w:r w:rsidR="002A41B9">
        <w:t>7</w:t>
      </w:r>
      <w:r w:rsidR="00764552">
        <w:t xml:space="preserve"> compare</w:t>
      </w:r>
      <w:r>
        <w:t>s</w:t>
      </w:r>
      <w:r w:rsidR="00764552">
        <w:t xml:space="preserve"> the absolute standard di</w:t>
      </w:r>
      <w:r w:rsidR="00764552">
        <w:t>f</w:t>
      </w:r>
      <w:r w:rsidR="00764552">
        <w:t>ference between the original a</w:t>
      </w:r>
      <w:r w:rsidR="00EB5DA4">
        <w:t xml:space="preserve">nd the matched cohorts. Figure </w:t>
      </w:r>
      <w:r w:rsidR="002A41B9">
        <w:t>8</w:t>
      </w:r>
      <w:r w:rsidR="00764552">
        <w:t xml:space="preserve"> compare</w:t>
      </w:r>
      <w:r>
        <w:t>s</w:t>
      </w:r>
      <w:r w:rsidR="00764552">
        <w:t xml:space="preserve"> the p-values of all the covariates before and after matching. It was observed that both </w:t>
      </w:r>
      <w:r w:rsidR="00764552">
        <w:lastRenderedPageBreak/>
        <w:t>our propensity scored based IPW and matching models can effectively balance the compar</w:t>
      </w:r>
      <w:r w:rsidR="009A1A90">
        <w:t>ative</w:t>
      </w:r>
      <w:r w:rsidR="00764552">
        <w:t xml:space="preserve"> TTE and non-TTE cohorts.</w:t>
      </w:r>
    </w:p>
    <w:p w:rsidR="00AE2062" w:rsidRDefault="00AE2062" w:rsidP="00764552"/>
    <w:p w:rsidR="00EB5DA4" w:rsidRDefault="00EB5DA4" w:rsidP="00EB5DA4">
      <w:pPr>
        <w:keepNext/>
        <w:jc w:val="center"/>
      </w:pPr>
      <w:r>
        <w:rPr>
          <w:noProof/>
          <w:lang w:eastAsia="en-US"/>
        </w:rPr>
        <w:drawing>
          <wp:inline distT="0" distB="0" distL="0" distR="0">
            <wp:extent cx="3671232" cy="309515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SMD.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80528" cy="3102995"/>
                    </a:xfrm>
                    <a:prstGeom prst="rect">
                      <a:avLst/>
                    </a:prstGeom>
                  </pic:spPr>
                </pic:pic>
              </a:graphicData>
            </a:graphic>
          </wp:inline>
        </w:drawing>
      </w:r>
    </w:p>
    <w:p w:rsidR="00EB5DA4" w:rsidRDefault="00EB5DA4" w:rsidP="00EB5DA4">
      <w:r>
        <w:t xml:space="preserve">Figure </w:t>
      </w:r>
      <w:r w:rsidR="005726E7">
        <w:fldChar w:fldCharType="begin"/>
      </w:r>
      <w:r>
        <w:instrText xml:space="preserve"> SEQ Figure \* ARABIC </w:instrText>
      </w:r>
      <w:r w:rsidR="005726E7">
        <w:fldChar w:fldCharType="separate"/>
      </w:r>
      <w:r w:rsidR="00874C25">
        <w:rPr>
          <w:noProof/>
        </w:rPr>
        <w:t>7</w:t>
      </w:r>
      <w:r w:rsidR="005726E7">
        <w:fldChar w:fldCharType="end"/>
      </w:r>
      <w:r w:rsidR="00D72DD1">
        <w:t>.</w:t>
      </w:r>
      <w:r>
        <w:t xml:space="preserve"> </w:t>
      </w:r>
      <w:r w:rsidRPr="00AC679E">
        <w:t xml:space="preserve">Absolute standard difference of covariates between TTE and </w:t>
      </w:r>
      <w:r>
        <w:t>non-TTE groups for the original cohort and the matched</w:t>
      </w:r>
      <w:r w:rsidRPr="00AC679E">
        <w:t xml:space="preserve"> cohort.</w:t>
      </w:r>
    </w:p>
    <w:p w:rsidR="009A1A90" w:rsidRDefault="009A1A90" w:rsidP="00EB5DA4"/>
    <w:p w:rsidR="00EB5DA4" w:rsidRDefault="00EB5DA4" w:rsidP="00EB5DA4">
      <w:pPr>
        <w:keepNext/>
        <w:jc w:val="center"/>
      </w:pPr>
      <w:r>
        <w:rPr>
          <w:noProof/>
          <w:lang w:eastAsia="en-US"/>
        </w:rPr>
        <w:lastRenderedPageBreak/>
        <w:drawing>
          <wp:inline distT="0" distB="0" distL="0" distR="0">
            <wp:extent cx="3569280" cy="276653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Pval_v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3862" cy="2793344"/>
                    </a:xfrm>
                    <a:prstGeom prst="rect">
                      <a:avLst/>
                    </a:prstGeom>
                  </pic:spPr>
                </pic:pic>
              </a:graphicData>
            </a:graphic>
          </wp:inline>
        </w:drawing>
      </w:r>
    </w:p>
    <w:p w:rsidR="009A1A90" w:rsidRPr="009A1A90" w:rsidRDefault="00EB5DA4" w:rsidP="007D21E4">
      <w:r>
        <w:t xml:space="preserve">Figure </w:t>
      </w:r>
      <w:r w:rsidR="005726E7">
        <w:fldChar w:fldCharType="begin"/>
      </w:r>
      <w:r>
        <w:instrText xml:space="preserve"> SEQ Figure \* ARABIC </w:instrText>
      </w:r>
      <w:r w:rsidR="005726E7">
        <w:fldChar w:fldCharType="separate"/>
      </w:r>
      <w:r w:rsidR="00874C25">
        <w:rPr>
          <w:noProof/>
        </w:rPr>
        <w:t>8</w:t>
      </w:r>
      <w:r w:rsidR="005726E7">
        <w:fldChar w:fldCharType="end"/>
      </w:r>
      <w:r w:rsidR="00D72DD1">
        <w:t>.</w:t>
      </w:r>
      <w:r>
        <w:t xml:space="preserve"> </w:t>
      </w:r>
      <w:r w:rsidRPr="00170DA0">
        <w:t>p-values measuring the significances of the differences in covariate</w:t>
      </w:r>
      <w:r>
        <w:t>s for the original</w:t>
      </w:r>
      <w:r w:rsidRPr="00170DA0">
        <w:t xml:space="preserve"> and </w:t>
      </w:r>
      <w:r>
        <w:t>matched cohort</w:t>
      </w:r>
      <w:r w:rsidRPr="00170DA0">
        <w:t>.</w:t>
      </w:r>
    </w:p>
    <w:p w:rsidR="002A41B9" w:rsidRPr="002A41B9" w:rsidRDefault="002A41B9" w:rsidP="002A41B9">
      <w:pPr>
        <w:pStyle w:val="Heading2"/>
        <w:ind w:firstLine="0"/>
      </w:pPr>
      <w:r w:rsidRPr="002A41B9">
        <w:t xml:space="preserve">4. </w:t>
      </w:r>
      <w:r w:rsidRPr="004C45D4">
        <w:t>Pulmonary vs Non-</w:t>
      </w:r>
      <w:r w:rsidR="00AE2062" w:rsidRPr="00AE2062">
        <w:t>Pulmonary</w:t>
      </w:r>
      <w:r w:rsidRPr="004C45D4">
        <w:t xml:space="preserve"> Sources of Sepsis</w:t>
      </w:r>
    </w:p>
    <w:p w:rsidR="002A41B9" w:rsidRDefault="002A41B9" w:rsidP="004C45D4">
      <w:r w:rsidRPr="002A41B9">
        <w:t xml:space="preserve">We have looked at the proportion of sepsis from a pulmonary source vs. sepsis from a non-pulmonary source as has been done in previous publications. Indeed, in the original cohort, the proportion of patients with sepsis from a pulmonary source who did not undergo TTE was </w:t>
      </w:r>
      <w:r w:rsidR="003E3AF9">
        <w:t xml:space="preserve">significantly (p&lt;0.001) </w:t>
      </w:r>
      <w:r w:rsidRPr="002A41B9">
        <w:t>higher compared to the proportion of patients with sepsis from a pulmonary source who underwent TTE</w:t>
      </w:r>
      <w:r w:rsidR="003E3AF9">
        <w:t>.</w:t>
      </w:r>
    </w:p>
    <w:p w:rsidR="003E3AF9" w:rsidRDefault="003E3AF9" w:rsidP="004C45D4"/>
    <w:tbl>
      <w:tblPr>
        <w:tblStyle w:val="TableGrid"/>
        <w:tblW w:w="0" w:type="auto"/>
        <w:tblLook w:val="04A0"/>
      </w:tblPr>
      <w:tblGrid>
        <w:gridCol w:w="2661"/>
        <w:gridCol w:w="2016"/>
        <w:gridCol w:w="2172"/>
      </w:tblGrid>
      <w:tr w:rsidR="00C67884" w:rsidRPr="00FA24A1" w:rsidTr="004C45D4">
        <w:tc>
          <w:tcPr>
            <w:tcW w:w="2661" w:type="dxa"/>
          </w:tcPr>
          <w:p w:rsidR="003E3AF9" w:rsidRPr="00FA24A1" w:rsidRDefault="003E3AF9" w:rsidP="004C45D4"/>
        </w:tc>
        <w:tc>
          <w:tcPr>
            <w:tcW w:w="2016" w:type="dxa"/>
          </w:tcPr>
          <w:p w:rsidR="003E3AF9" w:rsidRPr="004C45D4" w:rsidRDefault="003E3AF9" w:rsidP="004C45D4">
            <w:pPr>
              <w:rPr>
                <w:b/>
              </w:rPr>
            </w:pPr>
            <w:r w:rsidRPr="004C45D4">
              <w:rPr>
                <w:b/>
              </w:rPr>
              <w:t>TTE</w:t>
            </w:r>
          </w:p>
        </w:tc>
        <w:tc>
          <w:tcPr>
            <w:tcW w:w="2172" w:type="dxa"/>
          </w:tcPr>
          <w:p w:rsidR="003E3AF9" w:rsidRPr="004C45D4" w:rsidRDefault="003E3AF9" w:rsidP="004C45D4">
            <w:pPr>
              <w:rPr>
                <w:b/>
              </w:rPr>
            </w:pPr>
            <w:r w:rsidRPr="004C45D4">
              <w:rPr>
                <w:b/>
              </w:rPr>
              <w:t>No</w:t>
            </w:r>
            <w:r>
              <w:rPr>
                <w:b/>
              </w:rPr>
              <w:t>n-</w:t>
            </w:r>
            <w:r w:rsidRPr="004C45D4">
              <w:rPr>
                <w:b/>
              </w:rPr>
              <w:t>TTE</w:t>
            </w:r>
          </w:p>
        </w:tc>
      </w:tr>
      <w:tr w:rsidR="00C67884" w:rsidRPr="00FA24A1" w:rsidTr="004C45D4">
        <w:tc>
          <w:tcPr>
            <w:tcW w:w="2661" w:type="dxa"/>
          </w:tcPr>
          <w:p w:rsidR="003E3AF9" w:rsidRPr="00FA24A1" w:rsidRDefault="003E3AF9" w:rsidP="004C45D4">
            <w:pPr>
              <w:ind w:firstLine="0"/>
            </w:pPr>
            <w:r w:rsidRPr="00FA24A1">
              <w:t>Sample size</w:t>
            </w:r>
          </w:p>
        </w:tc>
        <w:tc>
          <w:tcPr>
            <w:tcW w:w="2016" w:type="dxa"/>
          </w:tcPr>
          <w:p w:rsidR="003E3AF9" w:rsidRPr="00FA24A1" w:rsidRDefault="003E3AF9" w:rsidP="004C45D4">
            <w:r w:rsidRPr="00FA24A1">
              <w:t>3262</w:t>
            </w:r>
          </w:p>
        </w:tc>
        <w:tc>
          <w:tcPr>
            <w:tcW w:w="2172" w:type="dxa"/>
          </w:tcPr>
          <w:p w:rsidR="003E3AF9" w:rsidRPr="00FA24A1" w:rsidRDefault="003E3AF9" w:rsidP="004C45D4">
            <w:r w:rsidRPr="00FA24A1">
              <w:t>3099</w:t>
            </w:r>
          </w:p>
        </w:tc>
      </w:tr>
      <w:tr w:rsidR="00C67884" w:rsidRPr="00FA24A1" w:rsidTr="004C45D4">
        <w:tc>
          <w:tcPr>
            <w:tcW w:w="2661" w:type="dxa"/>
          </w:tcPr>
          <w:p w:rsidR="003E3AF9" w:rsidRPr="00FA24A1" w:rsidRDefault="003E3AF9" w:rsidP="004C45D4">
            <w:pPr>
              <w:ind w:firstLine="0"/>
            </w:pPr>
            <w:r w:rsidRPr="00FA24A1">
              <w:t>Sepsis from pulmonary source</w:t>
            </w:r>
          </w:p>
        </w:tc>
        <w:tc>
          <w:tcPr>
            <w:tcW w:w="2016" w:type="dxa"/>
          </w:tcPr>
          <w:p w:rsidR="003E3AF9" w:rsidRPr="00FA24A1" w:rsidRDefault="003E3AF9" w:rsidP="004C45D4">
            <w:r w:rsidRPr="00FA24A1">
              <w:t>929 (23.14%)</w:t>
            </w:r>
          </w:p>
        </w:tc>
        <w:tc>
          <w:tcPr>
            <w:tcW w:w="2172" w:type="dxa"/>
          </w:tcPr>
          <w:p w:rsidR="003E3AF9" w:rsidRPr="00FA24A1" w:rsidRDefault="003E3AF9" w:rsidP="004C45D4">
            <w:pPr>
              <w:keepNext/>
            </w:pPr>
            <w:r w:rsidRPr="00FA24A1">
              <w:t>717 (28.48%)</w:t>
            </w:r>
          </w:p>
        </w:tc>
      </w:tr>
    </w:tbl>
    <w:p w:rsidR="003E3AF9" w:rsidRDefault="003E3AF9" w:rsidP="004C45D4">
      <w:r>
        <w:t xml:space="preserve">Table </w:t>
      </w:r>
      <w:r w:rsidR="005726E7">
        <w:fldChar w:fldCharType="begin"/>
      </w:r>
      <w:r w:rsidR="005905A7">
        <w:instrText xml:space="preserve"> SEQ Table \* ARABIC </w:instrText>
      </w:r>
      <w:r w:rsidR="005726E7">
        <w:fldChar w:fldCharType="separate"/>
      </w:r>
      <w:r w:rsidR="005905A7">
        <w:rPr>
          <w:noProof/>
        </w:rPr>
        <w:t>1</w:t>
      </w:r>
      <w:r w:rsidR="005726E7">
        <w:fldChar w:fldCharType="end"/>
      </w:r>
      <w:r>
        <w:t xml:space="preserve"> Source</w:t>
      </w:r>
      <w:r w:rsidR="00A950A6">
        <w:t>s</w:t>
      </w:r>
      <w:r>
        <w:t xml:space="preserve"> of sepsis in the original cohort.</w:t>
      </w:r>
    </w:p>
    <w:p w:rsidR="003E3AF9" w:rsidRDefault="003E3AF9" w:rsidP="004C45D4"/>
    <w:p w:rsidR="003E3AF9" w:rsidRDefault="00C67884" w:rsidP="004C45D4">
      <w:r w:rsidRPr="00C67884">
        <w:t>However, when we looked at the propensity matched cohort, the proportion of patients with sepsis from a pulmonary source who did not undergo TTE was sim</w:t>
      </w:r>
      <w:r w:rsidRPr="00C67884">
        <w:t>i</w:t>
      </w:r>
      <w:r w:rsidRPr="00C67884">
        <w:t>lar to the proportion of patients with sepsis from a pulmonary source who unde</w:t>
      </w:r>
      <w:r w:rsidRPr="00C67884">
        <w:t>r</w:t>
      </w:r>
      <w:r w:rsidRPr="00C67884">
        <w:t>went TTE (p=0.5).</w:t>
      </w:r>
    </w:p>
    <w:p w:rsidR="00C67884" w:rsidRDefault="00C67884" w:rsidP="004C45D4"/>
    <w:tbl>
      <w:tblPr>
        <w:tblStyle w:val="TableGrid"/>
        <w:tblW w:w="0" w:type="auto"/>
        <w:tblLook w:val="04A0"/>
      </w:tblPr>
      <w:tblGrid>
        <w:gridCol w:w="2803"/>
        <w:gridCol w:w="1884"/>
        <w:gridCol w:w="2162"/>
      </w:tblGrid>
      <w:tr w:rsidR="00C67884" w:rsidRPr="00FA24A1" w:rsidTr="004C45D4">
        <w:tc>
          <w:tcPr>
            <w:tcW w:w="2803" w:type="dxa"/>
          </w:tcPr>
          <w:p w:rsidR="00C67884" w:rsidRPr="00FA24A1" w:rsidRDefault="00C67884" w:rsidP="004C45D4"/>
        </w:tc>
        <w:tc>
          <w:tcPr>
            <w:tcW w:w="1884" w:type="dxa"/>
          </w:tcPr>
          <w:p w:rsidR="00C67884" w:rsidRPr="00FA24A1" w:rsidRDefault="00C67884" w:rsidP="004C45D4">
            <w:r w:rsidRPr="00FA24A1">
              <w:t>TTE</w:t>
            </w:r>
            <w:r>
              <w:t xml:space="preserve"> (matched)</w:t>
            </w:r>
          </w:p>
        </w:tc>
        <w:tc>
          <w:tcPr>
            <w:tcW w:w="2162" w:type="dxa"/>
          </w:tcPr>
          <w:p w:rsidR="00C67884" w:rsidRPr="00FA24A1" w:rsidRDefault="00C67884" w:rsidP="004C45D4">
            <w:r w:rsidRPr="00FA24A1">
              <w:t>No</w:t>
            </w:r>
            <w:r>
              <w:t>n</w:t>
            </w:r>
            <w:r w:rsidRPr="00FA24A1">
              <w:t xml:space="preserve"> TTE</w:t>
            </w:r>
            <w:r>
              <w:t xml:space="preserve"> (matched)</w:t>
            </w:r>
          </w:p>
        </w:tc>
      </w:tr>
      <w:tr w:rsidR="00C67884" w:rsidRPr="00FA24A1" w:rsidTr="004C45D4">
        <w:tc>
          <w:tcPr>
            <w:tcW w:w="2803" w:type="dxa"/>
          </w:tcPr>
          <w:p w:rsidR="00C67884" w:rsidRPr="00FA24A1" w:rsidRDefault="00C67884" w:rsidP="004C45D4">
            <w:pPr>
              <w:ind w:firstLine="0"/>
            </w:pPr>
            <w:r w:rsidRPr="00FA24A1">
              <w:t>Sample size</w:t>
            </w:r>
          </w:p>
        </w:tc>
        <w:tc>
          <w:tcPr>
            <w:tcW w:w="1884" w:type="dxa"/>
          </w:tcPr>
          <w:p w:rsidR="00C67884" w:rsidRPr="00FA24A1" w:rsidRDefault="00C67884" w:rsidP="004C45D4">
            <w:r w:rsidRPr="00FA24A1">
              <w:t>1626</w:t>
            </w:r>
          </w:p>
        </w:tc>
        <w:tc>
          <w:tcPr>
            <w:tcW w:w="2162" w:type="dxa"/>
          </w:tcPr>
          <w:p w:rsidR="00C67884" w:rsidRPr="00FA24A1" w:rsidRDefault="00C67884" w:rsidP="004C45D4">
            <w:r w:rsidRPr="00FA24A1">
              <w:t>1626</w:t>
            </w:r>
          </w:p>
        </w:tc>
      </w:tr>
      <w:tr w:rsidR="00C67884" w:rsidRPr="00FA24A1" w:rsidTr="004C45D4">
        <w:tc>
          <w:tcPr>
            <w:tcW w:w="2803" w:type="dxa"/>
          </w:tcPr>
          <w:p w:rsidR="00C67884" w:rsidRPr="00FA24A1" w:rsidRDefault="00C67884" w:rsidP="004C45D4">
            <w:pPr>
              <w:ind w:firstLine="0"/>
            </w:pPr>
            <w:r w:rsidRPr="00FA24A1">
              <w:t>Sepsis from pulmonary source</w:t>
            </w:r>
          </w:p>
        </w:tc>
        <w:tc>
          <w:tcPr>
            <w:tcW w:w="1884" w:type="dxa"/>
          </w:tcPr>
          <w:p w:rsidR="00C67884" w:rsidRPr="00FA24A1" w:rsidRDefault="00C67884" w:rsidP="004C45D4">
            <w:r w:rsidRPr="00FA24A1">
              <w:t>432 (26.5%)</w:t>
            </w:r>
          </w:p>
        </w:tc>
        <w:tc>
          <w:tcPr>
            <w:tcW w:w="2162" w:type="dxa"/>
          </w:tcPr>
          <w:p w:rsidR="00C67884" w:rsidRPr="00FA24A1" w:rsidRDefault="00C67884" w:rsidP="004C45D4">
            <w:pPr>
              <w:keepNext/>
            </w:pPr>
            <w:r w:rsidRPr="00FA24A1">
              <w:t>415 (25.5%)</w:t>
            </w:r>
          </w:p>
        </w:tc>
      </w:tr>
    </w:tbl>
    <w:p w:rsidR="00C67884" w:rsidRPr="00C67884" w:rsidRDefault="00A950A6" w:rsidP="004C45D4">
      <w:r>
        <w:t xml:space="preserve">Table </w:t>
      </w:r>
      <w:r w:rsidR="005726E7">
        <w:fldChar w:fldCharType="begin"/>
      </w:r>
      <w:r w:rsidR="005905A7">
        <w:instrText xml:space="preserve"> SEQ Table \* ARABIC </w:instrText>
      </w:r>
      <w:r w:rsidR="005726E7">
        <w:fldChar w:fldCharType="separate"/>
      </w:r>
      <w:r w:rsidR="005905A7">
        <w:rPr>
          <w:noProof/>
        </w:rPr>
        <w:t>2</w:t>
      </w:r>
      <w:r w:rsidR="005726E7">
        <w:fldChar w:fldCharType="end"/>
      </w:r>
      <w:r>
        <w:t xml:space="preserve"> Sources of sepsis in matched cohort.</w:t>
      </w:r>
    </w:p>
    <w:p w:rsidR="00764552" w:rsidRDefault="009A138C" w:rsidP="00FA0267">
      <w:pPr>
        <w:pStyle w:val="Heading2"/>
        <w:ind w:firstLine="0"/>
      </w:pPr>
      <w:r>
        <w:lastRenderedPageBreak/>
        <w:t xml:space="preserve">5. </w:t>
      </w:r>
      <w:r w:rsidR="00FA0267">
        <w:t xml:space="preserve"> </w:t>
      </w:r>
      <w:r w:rsidR="00764552">
        <w:t xml:space="preserve">Sensitivity Analysis for </w:t>
      </w:r>
      <w:r w:rsidR="00FA0267">
        <w:t>TTE performed before the first 48 hours of ICU stay</w:t>
      </w:r>
    </w:p>
    <w:p w:rsidR="00EB5DA4" w:rsidRDefault="00FA0267" w:rsidP="00764552">
      <w:pPr>
        <w:ind w:firstLine="0"/>
      </w:pPr>
      <w:r>
        <w:t>As shown in Section 1 in the appendix, more than 85% of the patients in our c</w:t>
      </w:r>
      <w:r>
        <w:t>o</w:t>
      </w:r>
      <w:r>
        <w:t xml:space="preserve">hort had their first </w:t>
      </w:r>
      <w:r w:rsidR="00EB5DA4">
        <w:t>TTE performed within 24 hours of their ICU admission or in the first 48 hours of their ICU stay. We conducted a sensitivity study to include only th</w:t>
      </w:r>
      <w:r w:rsidR="009A1A90">
        <w:t xml:space="preserve">is </w:t>
      </w:r>
      <w:r w:rsidR="00EB5DA4">
        <w:t xml:space="preserve">group of patients as the TTE patients and contrasted them </w:t>
      </w:r>
      <w:r w:rsidR="009A1A90">
        <w:t>against</w:t>
      </w:r>
      <w:r w:rsidR="00EB5DA4">
        <w:t xml:space="preserve"> the non-TTE patients. We observed similar signals as compared to our primary study.  </w:t>
      </w:r>
    </w:p>
    <w:p w:rsidR="009A1A90" w:rsidRDefault="009A1A90" w:rsidP="00764552">
      <w:pPr>
        <w:ind w:firstLine="0"/>
      </w:pPr>
    </w:p>
    <w:tbl>
      <w:tblPr>
        <w:tblW w:w="6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1"/>
        <w:gridCol w:w="993"/>
        <w:gridCol w:w="992"/>
        <w:gridCol w:w="1134"/>
        <w:gridCol w:w="1001"/>
      </w:tblGrid>
      <w:tr w:rsidR="00EB5DA4" w:rsidRPr="00F8593A" w:rsidTr="00FC758A">
        <w:trPr>
          <w:trHeight w:val="340"/>
        </w:trPr>
        <w:tc>
          <w:tcPr>
            <w:tcW w:w="2371" w:type="dxa"/>
            <w:vMerge w:val="restart"/>
            <w:shd w:val="clear" w:color="auto" w:fill="auto"/>
            <w:noWrap/>
            <w:hideMark/>
          </w:tcPr>
          <w:p w:rsidR="00EB5DA4" w:rsidRPr="00F8593A" w:rsidRDefault="00EB5DA4" w:rsidP="00FC758A">
            <w:pPr>
              <w:rPr>
                <w:rFonts w:ascii="Times Roman" w:hAnsi="Times Roman"/>
                <w:bCs/>
                <w:lang w:val="en-GB"/>
              </w:rPr>
            </w:pPr>
            <w:r w:rsidRPr="00F8593A">
              <w:rPr>
                <w:rFonts w:ascii="Times Roman" w:hAnsi="Times Roman"/>
                <w:bCs/>
              </w:rPr>
              <w:t>Method</w:t>
            </w:r>
          </w:p>
        </w:tc>
        <w:tc>
          <w:tcPr>
            <w:tcW w:w="993" w:type="dxa"/>
            <w:vMerge w:val="restart"/>
            <w:shd w:val="clear" w:color="auto" w:fill="auto"/>
            <w:noWrap/>
            <w:hideMark/>
          </w:tcPr>
          <w:p w:rsidR="00EB5DA4" w:rsidRPr="00F8593A" w:rsidRDefault="00EB5DA4" w:rsidP="00FC758A">
            <w:pPr>
              <w:rPr>
                <w:rFonts w:ascii="Times Roman" w:hAnsi="Times Roman"/>
                <w:bCs/>
              </w:rPr>
            </w:pPr>
            <w:r w:rsidRPr="00F8593A">
              <w:rPr>
                <w:rFonts w:ascii="Times Roman" w:hAnsi="Times Roman"/>
                <w:bCs/>
              </w:rPr>
              <w:t>OR</w:t>
            </w:r>
          </w:p>
        </w:tc>
        <w:tc>
          <w:tcPr>
            <w:tcW w:w="2126" w:type="dxa"/>
            <w:gridSpan w:val="2"/>
            <w:shd w:val="clear" w:color="auto" w:fill="auto"/>
            <w:noWrap/>
            <w:hideMark/>
          </w:tcPr>
          <w:p w:rsidR="00EB5DA4" w:rsidRPr="00F8593A" w:rsidRDefault="00EB5DA4" w:rsidP="00FC758A">
            <w:pPr>
              <w:ind w:firstLine="35"/>
              <w:rPr>
                <w:rFonts w:ascii="Times Roman" w:hAnsi="Times Roman"/>
                <w:bCs/>
              </w:rPr>
            </w:pPr>
            <w:r w:rsidRPr="00F8593A">
              <w:rPr>
                <w:rFonts w:ascii="Times Roman" w:hAnsi="Times Roman"/>
                <w:bCs/>
              </w:rPr>
              <w:t>Confidence Interval</w:t>
            </w:r>
          </w:p>
        </w:tc>
        <w:tc>
          <w:tcPr>
            <w:tcW w:w="1001" w:type="dxa"/>
            <w:shd w:val="clear" w:color="auto" w:fill="auto"/>
            <w:noWrap/>
            <w:hideMark/>
          </w:tcPr>
          <w:p w:rsidR="00EB5DA4" w:rsidRPr="00F8593A" w:rsidRDefault="00EB5DA4" w:rsidP="00FC758A">
            <w:pPr>
              <w:ind w:firstLine="36"/>
              <w:rPr>
                <w:rFonts w:ascii="Times Roman" w:hAnsi="Times Roman"/>
                <w:bCs/>
              </w:rPr>
            </w:pPr>
            <w:r w:rsidRPr="00F8593A">
              <w:rPr>
                <w:rFonts w:ascii="Times Roman" w:hAnsi="Times Roman"/>
                <w:bCs/>
              </w:rPr>
              <w:t>P-value</w:t>
            </w:r>
          </w:p>
        </w:tc>
      </w:tr>
      <w:tr w:rsidR="00EB5DA4" w:rsidRPr="00F8593A" w:rsidTr="00FC758A">
        <w:trPr>
          <w:trHeight w:val="340"/>
        </w:trPr>
        <w:tc>
          <w:tcPr>
            <w:tcW w:w="2371" w:type="dxa"/>
            <w:vMerge/>
            <w:shd w:val="clear" w:color="auto" w:fill="auto"/>
            <w:hideMark/>
          </w:tcPr>
          <w:p w:rsidR="00EB5DA4" w:rsidRPr="00F8593A" w:rsidRDefault="00EB5DA4" w:rsidP="00FC758A">
            <w:pPr>
              <w:rPr>
                <w:rFonts w:ascii="Times Roman" w:hAnsi="Times Roman"/>
                <w:bCs/>
              </w:rPr>
            </w:pPr>
          </w:p>
        </w:tc>
        <w:tc>
          <w:tcPr>
            <w:tcW w:w="993" w:type="dxa"/>
            <w:vMerge/>
            <w:shd w:val="clear" w:color="auto" w:fill="auto"/>
            <w:hideMark/>
          </w:tcPr>
          <w:p w:rsidR="00EB5DA4" w:rsidRPr="00F8593A" w:rsidRDefault="00EB5DA4" w:rsidP="00FC758A">
            <w:pPr>
              <w:rPr>
                <w:rFonts w:ascii="Times Roman" w:hAnsi="Times Roman"/>
                <w:bCs/>
              </w:rPr>
            </w:pPr>
          </w:p>
        </w:tc>
        <w:tc>
          <w:tcPr>
            <w:tcW w:w="992" w:type="dxa"/>
            <w:shd w:val="clear" w:color="auto" w:fill="auto"/>
            <w:noWrap/>
            <w:hideMark/>
          </w:tcPr>
          <w:p w:rsidR="00EB5DA4" w:rsidRPr="00F8593A" w:rsidRDefault="00EB5DA4" w:rsidP="00FC758A">
            <w:pPr>
              <w:rPr>
                <w:rFonts w:ascii="Times Roman" w:hAnsi="Times Roman"/>
                <w:bCs/>
              </w:rPr>
            </w:pPr>
            <w:r w:rsidRPr="00F8593A">
              <w:rPr>
                <w:rFonts w:ascii="Times Roman" w:hAnsi="Times Roman"/>
                <w:bCs/>
              </w:rPr>
              <w:t>2.5%</w:t>
            </w:r>
          </w:p>
        </w:tc>
        <w:tc>
          <w:tcPr>
            <w:tcW w:w="1134" w:type="dxa"/>
            <w:shd w:val="clear" w:color="auto" w:fill="auto"/>
            <w:noWrap/>
            <w:hideMark/>
          </w:tcPr>
          <w:p w:rsidR="00EB5DA4" w:rsidRPr="00F8593A" w:rsidRDefault="00EB5DA4" w:rsidP="00FC758A">
            <w:pPr>
              <w:rPr>
                <w:rFonts w:ascii="Times Roman" w:hAnsi="Times Roman"/>
                <w:bCs/>
              </w:rPr>
            </w:pPr>
            <w:r w:rsidRPr="00F8593A">
              <w:rPr>
                <w:rFonts w:ascii="Times Roman" w:hAnsi="Times Roman"/>
                <w:bCs/>
              </w:rPr>
              <w:t>97.5%</w:t>
            </w:r>
          </w:p>
        </w:tc>
        <w:tc>
          <w:tcPr>
            <w:tcW w:w="1001" w:type="dxa"/>
            <w:shd w:val="clear" w:color="auto" w:fill="auto"/>
            <w:hideMark/>
          </w:tcPr>
          <w:p w:rsidR="00EB5DA4" w:rsidRPr="00F8593A" w:rsidRDefault="00EB5DA4" w:rsidP="00FC758A">
            <w:pPr>
              <w:rPr>
                <w:rFonts w:ascii="Times Roman" w:hAnsi="Times Roman"/>
                <w:bCs/>
              </w:rPr>
            </w:pPr>
          </w:p>
        </w:tc>
      </w:tr>
      <w:tr w:rsidR="00EB5DA4" w:rsidRPr="00F8593A" w:rsidTr="00FC758A">
        <w:trPr>
          <w:trHeight w:val="340"/>
        </w:trPr>
        <w:tc>
          <w:tcPr>
            <w:tcW w:w="2371" w:type="dxa"/>
            <w:shd w:val="clear" w:color="auto" w:fill="auto"/>
            <w:noWrap/>
            <w:hideMark/>
          </w:tcPr>
          <w:p w:rsidR="00EB5DA4" w:rsidRPr="00D81B14" w:rsidRDefault="00EB5DA4" w:rsidP="00FC758A">
            <w:pPr>
              <w:ind w:firstLine="0"/>
              <w:rPr>
                <w:rFonts w:ascii="Times Roman" w:hAnsi="Times Roman"/>
              </w:rPr>
            </w:pPr>
            <w:r w:rsidRPr="00D81B14">
              <w:rPr>
                <w:rFonts w:ascii="Times Roman" w:hAnsi="Times Roman"/>
              </w:rPr>
              <w:t xml:space="preserve">Doubly Robust with </w:t>
            </w:r>
          </w:p>
          <w:p w:rsidR="00EB5DA4" w:rsidRPr="00D81B14" w:rsidRDefault="00EB5DA4" w:rsidP="00FC758A">
            <w:pPr>
              <w:ind w:firstLine="0"/>
              <w:rPr>
                <w:rFonts w:ascii="Times Roman" w:hAnsi="Times Roman"/>
              </w:rPr>
            </w:pPr>
            <w:r w:rsidRPr="00D81B14">
              <w:rPr>
                <w:rFonts w:ascii="Times Roman" w:hAnsi="Times Roman"/>
              </w:rPr>
              <w:t>Unbalanced Covariates</w:t>
            </w:r>
          </w:p>
        </w:tc>
        <w:tc>
          <w:tcPr>
            <w:tcW w:w="993" w:type="dxa"/>
            <w:shd w:val="clear" w:color="auto" w:fill="auto"/>
            <w:noWrap/>
            <w:hideMark/>
          </w:tcPr>
          <w:p w:rsidR="00EB5DA4" w:rsidRPr="00D81B14" w:rsidRDefault="00EB5DA4" w:rsidP="00FC758A">
            <w:pPr>
              <w:rPr>
                <w:rFonts w:ascii="Times Roman" w:hAnsi="Times Roman"/>
              </w:rPr>
            </w:pPr>
            <w:r w:rsidRPr="00D81B14">
              <w:rPr>
                <w:rFonts w:ascii="Times Roman" w:hAnsi="Times Roman"/>
              </w:rPr>
              <w:t>0.7</w:t>
            </w:r>
            <w:r w:rsidR="00C578B0" w:rsidRPr="00D81B14">
              <w:rPr>
                <w:rFonts w:ascii="Times Roman" w:hAnsi="Times Roman"/>
              </w:rPr>
              <w:t>6</w:t>
            </w:r>
          </w:p>
        </w:tc>
        <w:tc>
          <w:tcPr>
            <w:tcW w:w="992" w:type="dxa"/>
            <w:shd w:val="clear" w:color="auto" w:fill="auto"/>
            <w:noWrap/>
            <w:hideMark/>
          </w:tcPr>
          <w:p w:rsidR="00EB5DA4" w:rsidRPr="00D81B14" w:rsidRDefault="00EB5DA4" w:rsidP="00FC758A">
            <w:pPr>
              <w:rPr>
                <w:rFonts w:ascii="Times Roman" w:hAnsi="Times Roman"/>
              </w:rPr>
            </w:pPr>
            <w:r w:rsidRPr="00D81B14">
              <w:rPr>
                <w:rFonts w:ascii="Times Roman" w:hAnsi="Times Roman"/>
              </w:rPr>
              <w:t>0.6</w:t>
            </w:r>
            <w:r w:rsidR="00C578B0" w:rsidRPr="00D81B14">
              <w:rPr>
                <w:rFonts w:ascii="Times Roman" w:hAnsi="Times Roman"/>
              </w:rPr>
              <w:t>6</w:t>
            </w:r>
          </w:p>
        </w:tc>
        <w:tc>
          <w:tcPr>
            <w:tcW w:w="1134" w:type="dxa"/>
            <w:shd w:val="clear" w:color="auto" w:fill="auto"/>
            <w:noWrap/>
            <w:hideMark/>
          </w:tcPr>
          <w:p w:rsidR="00EB5DA4" w:rsidRPr="00D81B14" w:rsidRDefault="00EB5DA4" w:rsidP="00FC758A">
            <w:pPr>
              <w:rPr>
                <w:rFonts w:ascii="Times Roman" w:hAnsi="Times Roman"/>
              </w:rPr>
            </w:pPr>
            <w:r w:rsidRPr="00D81B14">
              <w:rPr>
                <w:rFonts w:ascii="Times Roman" w:hAnsi="Times Roman"/>
              </w:rPr>
              <w:t>0.</w:t>
            </w:r>
            <w:r w:rsidR="00C578B0" w:rsidRPr="00D81B14">
              <w:rPr>
                <w:rFonts w:ascii="Times Roman" w:hAnsi="Times Roman"/>
              </w:rPr>
              <w:t>89</w:t>
            </w:r>
          </w:p>
        </w:tc>
        <w:tc>
          <w:tcPr>
            <w:tcW w:w="1001" w:type="dxa"/>
            <w:shd w:val="clear" w:color="auto" w:fill="auto"/>
            <w:noWrap/>
            <w:hideMark/>
          </w:tcPr>
          <w:p w:rsidR="00EB5DA4" w:rsidRPr="00D81B14" w:rsidRDefault="00EB5DA4" w:rsidP="00FC758A">
            <w:pPr>
              <w:ind w:firstLine="0"/>
              <w:jc w:val="right"/>
              <w:rPr>
                <w:rFonts w:ascii="Times Roman" w:hAnsi="Times Roman"/>
              </w:rPr>
            </w:pPr>
            <w:r w:rsidRPr="00D81B14">
              <w:rPr>
                <w:rFonts w:ascii="Times Roman" w:hAnsi="Times Roman"/>
              </w:rPr>
              <w:t>&lt;0.001</w:t>
            </w:r>
          </w:p>
        </w:tc>
      </w:tr>
      <w:tr w:rsidR="00EB5DA4" w:rsidRPr="00F8593A" w:rsidTr="00FC758A">
        <w:trPr>
          <w:trHeight w:val="320"/>
        </w:trPr>
        <w:tc>
          <w:tcPr>
            <w:tcW w:w="2371" w:type="dxa"/>
            <w:shd w:val="clear" w:color="auto" w:fill="auto"/>
            <w:noWrap/>
            <w:hideMark/>
          </w:tcPr>
          <w:p w:rsidR="00EB5DA4" w:rsidRPr="00F8593A" w:rsidRDefault="00EB5DA4" w:rsidP="00FC758A">
            <w:pPr>
              <w:ind w:firstLine="0"/>
              <w:rPr>
                <w:rFonts w:ascii="Times Roman" w:hAnsi="Times Roman"/>
              </w:rPr>
            </w:pPr>
            <w:r w:rsidRPr="00F8593A">
              <w:rPr>
                <w:rFonts w:ascii="Times Roman" w:hAnsi="Times Roman"/>
              </w:rPr>
              <w:t xml:space="preserve">Doubly Robust with </w:t>
            </w:r>
          </w:p>
          <w:p w:rsidR="00EB5DA4" w:rsidRPr="00F8593A" w:rsidRDefault="00EB5DA4" w:rsidP="00FC758A">
            <w:pPr>
              <w:ind w:firstLine="0"/>
              <w:rPr>
                <w:rFonts w:ascii="Times Roman" w:hAnsi="Times Roman"/>
              </w:rPr>
            </w:pPr>
            <w:r w:rsidRPr="00F8593A">
              <w:rPr>
                <w:rFonts w:ascii="Times Roman" w:hAnsi="Times Roman"/>
              </w:rPr>
              <w:t>All Covariates</w:t>
            </w:r>
          </w:p>
        </w:tc>
        <w:tc>
          <w:tcPr>
            <w:tcW w:w="993"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w:t>
            </w:r>
            <w:r>
              <w:rPr>
                <w:rFonts w:ascii="Times Roman" w:hAnsi="Times Roman"/>
              </w:rPr>
              <w:t>6</w:t>
            </w:r>
            <w:r w:rsidR="00C578B0">
              <w:rPr>
                <w:rFonts w:ascii="Times Roman" w:hAnsi="Times Roman"/>
              </w:rPr>
              <w:t>6</w:t>
            </w:r>
          </w:p>
        </w:tc>
        <w:tc>
          <w:tcPr>
            <w:tcW w:w="992"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0.5</w:t>
            </w:r>
            <w:r w:rsidR="00C578B0">
              <w:rPr>
                <w:rFonts w:ascii="Times Roman" w:hAnsi="Times Roman"/>
              </w:rPr>
              <w:t>4</w:t>
            </w:r>
          </w:p>
        </w:tc>
        <w:tc>
          <w:tcPr>
            <w:tcW w:w="1134"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w:t>
            </w:r>
            <w:r w:rsidR="00C578B0">
              <w:rPr>
                <w:rFonts w:ascii="Times Roman" w:hAnsi="Times Roman"/>
              </w:rPr>
              <w:t>81</w:t>
            </w:r>
          </w:p>
        </w:tc>
        <w:tc>
          <w:tcPr>
            <w:tcW w:w="1001" w:type="dxa"/>
            <w:shd w:val="clear" w:color="auto" w:fill="auto"/>
            <w:noWrap/>
            <w:hideMark/>
          </w:tcPr>
          <w:p w:rsidR="00EB5DA4" w:rsidRPr="00F8593A" w:rsidRDefault="00EB5DA4" w:rsidP="00FC758A">
            <w:pPr>
              <w:ind w:firstLine="0"/>
              <w:jc w:val="right"/>
              <w:rPr>
                <w:rFonts w:ascii="Times Roman" w:hAnsi="Times Roman"/>
              </w:rPr>
            </w:pPr>
            <w:r>
              <w:rPr>
                <w:rFonts w:ascii="Times Roman" w:hAnsi="Times Roman"/>
              </w:rPr>
              <w:t>&lt;0.001</w:t>
            </w:r>
          </w:p>
        </w:tc>
      </w:tr>
      <w:tr w:rsidR="00EB5DA4" w:rsidRPr="00F8593A" w:rsidTr="00FC758A">
        <w:trPr>
          <w:trHeight w:val="320"/>
        </w:trPr>
        <w:tc>
          <w:tcPr>
            <w:tcW w:w="2371" w:type="dxa"/>
            <w:shd w:val="clear" w:color="auto" w:fill="auto"/>
            <w:noWrap/>
            <w:hideMark/>
          </w:tcPr>
          <w:p w:rsidR="00EB5DA4" w:rsidRPr="00F8593A" w:rsidRDefault="00EB5DA4" w:rsidP="00FC758A">
            <w:pPr>
              <w:ind w:firstLine="0"/>
              <w:rPr>
                <w:rFonts w:ascii="Times Roman" w:hAnsi="Times Roman"/>
              </w:rPr>
            </w:pPr>
            <w:r w:rsidRPr="00F8593A">
              <w:rPr>
                <w:rFonts w:ascii="Times Roman" w:hAnsi="Times Roman"/>
              </w:rPr>
              <w:t>Propensity Score IPW</w:t>
            </w:r>
          </w:p>
        </w:tc>
        <w:tc>
          <w:tcPr>
            <w:tcW w:w="993"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0.8</w:t>
            </w:r>
            <w:r w:rsidR="00C578B0">
              <w:rPr>
                <w:rFonts w:ascii="Times Roman" w:hAnsi="Times Roman"/>
              </w:rPr>
              <w:t>5</w:t>
            </w:r>
          </w:p>
        </w:tc>
        <w:tc>
          <w:tcPr>
            <w:tcW w:w="992"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0.7</w:t>
            </w:r>
            <w:r w:rsidR="00C578B0">
              <w:rPr>
                <w:rFonts w:ascii="Times Roman" w:hAnsi="Times Roman"/>
              </w:rPr>
              <w:t>7</w:t>
            </w:r>
          </w:p>
        </w:tc>
        <w:tc>
          <w:tcPr>
            <w:tcW w:w="1134"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0.9</w:t>
            </w:r>
            <w:r>
              <w:rPr>
                <w:rFonts w:ascii="Times Roman" w:hAnsi="Times Roman"/>
              </w:rPr>
              <w:t>2</w:t>
            </w:r>
          </w:p>
        </w:tc>
        <w:tc>
          <w:tcPr>
            <w:tcW w:w="1001" w:type="dxa"/>
            <w:shd w:val="clear" w:color="auto" w:fill="auto"/>
            <w:noWrap/>
            <w:hideMark/>
          </w:tcPr>
          <w:p w:rsidR="00EB5DA4" w:rsidRPr="00F8593A" w:rsidRDefault="00EB5DA4" w:rsidP="00FC758A">
            <w:pPr>
              <w:ind w:firstLine="0"/>
              <w:jc w:val="right"/>
              <w:rPr>
                <w:rFonts w:ascii="Times Roman" w:hAnsi="Times Roman"/>
              </w:rPr>
            </w:pPr>
            <w:r w:rsidRPr="00F8593A">
              <w:rPr>
                <w:rFonts w:ascii="Times Roman" w:hAnsi="Times Roman"/>
              </w:rPr>
              <w:t>&lt;0.001</w:t>
            </w:r>
          </w:p>
        </w:tc>
      </w:tr>
      <w:tr w:rsidR="00EB5DA4" w:rsidRPr="00F8593A" w:rsidTr="00FC758A">
        <w:trPr>
          <w:trHeight w:val="320"/>
        </w:trPr>
        <w:tc>
          <w:tcPr>
            <w:tcW w:w="2371" w:type="dxa"/>
            <w:shd w:val="clear" w:color="auto" w:fill="auto"/>
            <w:noWrap/>
            <w:hideMark/>
          </w:tcPr>
          <w:p w:rsidR="00EB5DA4" w:rsidRPr="00F8593A" w:rsidRDefault="00EB5DA4" w:rsidP="00FC758A">
            <w:pPr>
              <w:ind w:firstLine="0"/>
              <w:rPr>
                <w:rFonts w:ascii="Times Roman" w:hAnsi="Times Roman"/>
              </w:rPr>
            </w:pPr>
            <w:r w:rsidRPr="00F8593A">
              <w:rPr>
                <w:rFonts w:ascii="Times Roman" w:hAnsi="Times Roman"/>
              </w:rPr>
              <w:t xml:space="preserve">Propensity Score </w:t>
            </w:r>
          </w:p>
          <w:p w:rsidR="00EB5DA4" w:rsidRPr="00F8593A" w:rsidRDefault="00EB5DA4" w:rsidP="00FC758A">
            <w:pPr>
              <w:ind w:firstLine="0"/>
              <w:rPr>
                <w:rFonts w:ascii="Times Roman" w:hAnsi="Times Roman"/>
              </w:rPr>
            </w:pPr>
            <w:r w:rsidRPr="00F8593A">
              <w:rPr>
                <w:rFonts w:ascii="Times Roman" w:hAnsi="Times Roman"/>
              </w:rPr>
              <w:t>Matching</w:t>
            </w:r>
          </w:p>
        </w:tc>
        <w:tc>
          <w:tcPr>
            <w:tcW w:w="993"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w:t>
            </w:r>
            <w:r>
              <w:rPr>
                <w:rFonts w:ascii="Times Roman" w:hAnsi="Times Roman"/>
              </w:rPr>
              <w:t>7</w:t>
            </w:r>
            <w:r w:rsidR="00C578B0">
              <w:rPr>
                <w:rFonts w:ascii="Times Roman" w:hAnsi="Times Roman"/>
              </w:rPr>
              <w:t>6</w:t>
            </w:r>
          </w:p>
        </w:tc>
        <w:tc>
          <w:tcPr>
            <w:tcW w:w="992"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0.6</w:t>
            </w:r>
            <w:r w:rsidR="00C578B0">
              <w:rPr>
                <w:rFonts w:ascii="Times Roman" w:hAnsi="Times Roman"/>
              </w:rPr>
              <w:t>5</w:t>
            </w:r>
          </w:p>
        </w:tc>
        <w:tc>
          <w:tcPr>
            <w:tcW w:w="1134"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w:t>
            </w:r>
            <w:r w:rsidR="00C578B0">
              <w:rPr>
                <w:rFonts w:ascii="Times Roman" w:hAnsi="Times Roman"/>
              </w:rPr>
              <w:t>89</w:t>
            </w:r>
          </w:p>
        </w:tc>
        <w:tc>
          <w:tcPr>
            <w:tcW w:w="1001" w:type="dxa"/>
            <w:shd w:val="clear" w:color="auto" w:fill="auto"/>
            <w:noWrap/>
            <w:hideMark/>
          </w:tcPr>
          <w:p w:rsidR="00EB5DA4" w:rsidRPr="00F8593A" w:rsidRDefault="00EB5DA4" w:rsidP="00FC758A">
            <w:pPr>
              <w:ind w:firstLine="0"/>
              <w:jc w:val="right"/>
              <w:rPr>
                <w:rFonts w:ascii="Times Roman" w:hAnsi="Times Roman"/>
              </w:rPr>
            </w:pPr>
            <w:r w:rsidRPr="00F8593A">
              <w:rPr>
                <w:rFonts w:ascii="Times Roman" w:hAnsi="Times Roman"/>
              </w:rPr>
              <w:t>&lt;0.001</w:t>
            </w:r>
          </w:p>
        </w:tc>
      </w:tr>
      <w:tr w:rsidR="00EB5DA4" w:rsidRPr="00F8593A" w:rsidTr="00FC758A">
        <w:trPr>
          <w:trHeight w:val="340"/>
        </w:trPr>
        <w:tc>
          <w:tcPr>
            <w:tcW w:w="2371" w:type="dxa"/>
            <w:shd w:val="clear" w:color="auto" w:fill="auto"/>
            <w:noWrap/>
            <w:hideMark/>
          </w:tcPr>
          <w:p w:rsidR="00EB5DA4" w:rsidRPr="00F8593A" w:rsidRDefault="00EB5DA4" w:rsidP="00FC758A">
            <w:pPr>
              <w:ind w:firstLine="0"/>
              <w:rPr>
                <w:rFonts w:ascii="Times Roman" w:hAnsi="Times Roman"/>
              </w:rPr>
            </w:pPr>
            <w:r w:rsidRPr="00F8593A">
              <w:rPr>
                <w:rFonts w:ascii="Times Roman" w:hAnsi="Times Roman"/>
              </w:rPr>
              <w:t>Multivariate</w:t>
            </w:r>
          </w:p>
        </w:tc>
        <w:tc>
          <w:tcPr>
            <w:tcW w:w="993"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w:t>
            </w:r>
            <w:r>
              <w:rPr>
                <w:rFonts w:ascii="Times Roman" w:hAnsi="Times Roman"/>
              </w:rPr>
              <w:t>6</w:t>
            </w:r>
            <w:r w:rsidR="00C578B0">
              <w:rPr>
                <w:rFonts w:ascii="Times Roman" w:hAnsi="Times Roman"/>
              </w:rPr>
              <w:t>6</w:t>
            </w:r>
          </w:p>
        </w:tc>
        <w:tc>
          <w:tcPr>
            <w:tcW w:w="992"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0.5</w:t>
            </w:r>
            <w:r w:rsidR="00C578B0">
              <w:rPr>
                <w:rFonts w:ascii="Times Roman" w:hAnsi="Times Roman"/>
              </w:rPr>
              <w:t>4</w:t>
            </w:r>
          </w:p>
        </w:tc>
        <w:tc>
          <w:tcPr>
            <w:tcW w:w="1134" w:type="dxa"/>
            <w:shd w:val="clear" w:color="auto" w:fill="auto"/>
            <w:noWrap/>
            <w:hideMark/>
          </w:tcPr>
          <w:p w:rsidR="00EB5DA4" w:rsidRPr="00F8593A" w:rsidRDefault="00EB5DA4" w:rsidP="00FC758A">
            <w:pPr>
              <w:rPr>
                <w:rFonts w:ascii="Times Roman" w:hAnsi="Times Roman"/>
              </w:rPr>
            </w:pPr>
            <w:r w:rsidRPr="00F8593A">
              <w:rPr>
                <w:rFonts w:ascii="Times Roman" w:hAnsi="Times Roman"/>
              </w:rPr>
              <w:t>0.</w:t>
            </w:r>
            <w:r w:rsidR="00C578B0">
              <w:rPr>
                <w:rFonts w:ascii="Times Roman" w:hAnsi="Times Roman"/>
              </w:rPr>
              <w:t>81</w:t>
            </w:r>
          </w:p>
        </w:tc>
        <w:tc>
          <w:tcPr>
            <w:tcW w:w="1001" w:type="dxa"/>
            <w:shd w:val="clear" w:color="auto" w:fill="auto"/>
            <w:noWrap/>
            <w:hideMark/>
          </w:tcPr>
          <w:p w:rsidR="00EB5DA4" w:rsidRPr="00F8593A" w:rsidRDefault="00EB5DA4" w:rsidP="00EB5DA4">
            <w:pPr>
              <w:keepNext/>
              <w:ind w:firstLine="0"/>
              <w:jc w:val="right"/>
              <w:rPr>
                <w:rFonts w:ascii="Times Roman" w:hAnsi="Times Roman"/>
              </w:rPr>
            </w:pPr>
            <w:r w:rsidRPr="00F8593A">
              <w:rPr>
                <w:rFonts w:ascii="Times Roman" w:hAnsi="Times Roman"/>
              </w:rPr>
              <w:t>&lt;0.001</w:t>
            </w:r>
          </w:p>
        </w:tc>
      </w:tr>
    </w:tbl>
    <w:p w:rsidR="002A41B9" w:rsidRDefault="00EB5DA4" w:rsidP="005905A7">
      <w:r>
        <w:t xml:space="preserve">Table </w:t>
      </w:r>
      <w:r w:rsidR="005726E7">
        <w:fldChar w:fldCharType="begin"/>
      </w:r>
      <w:r w:rsidR="005905A7">
        <w:instrText xml:space="preserve"> SEQ Table \* ARABIC </w:instrText>
      </w:r>
      <w:r w:rsidR="005726E7">
        <w:fldChar w:fldCharType="separate"/>
      </w:r>
      <w:r w:rsidR="005905A7">
        <w:rPr>
          <w:noProof/>
        </w:rPr>
        <w:t>3</w:t>
      </w:r>
      <w:r w:rsidR="005726E7">
        <w:fldChar w:fldCharType="end"/>
      </w:r>
      <w:r w:rsidR="00E772FB">
        <w:t>.</w:t>
      </w:r>
      <w:r w:rsidRPr="00EB5DA4">
        <w:rPr>
          <w:rFonts w:ascii="Times Roman" w:eastAsia="SimSun" w:hAnsi="Times Roman"/>
          <w:lang w:eastAsia="en-US"/>
        </w:rPr>
        <w:t xml:space="preserve"> </w:t>
      </w:r>
      <w:r w:rsidR="00C578B0">
        <w:t>Sensitivity</w:t>
      </w:r>
      <w:r w:rsidRPr="00EB5DA4">
        <w:t xml:space="preserve"> analysis</w:t>
      </w:r>
      <w:r w:rsidR="00C578B0">
        <w:t>.  Association of TTE and the primary outcome (28-day mortality) estimated by</w:t>
      </w:r>
      <w:r w:rsidRPr="00EB5DA4">
        <w:t xml:space="preserve"> 5 different models: 1) Doubly robust model with unbalanced co-variates 2) Doubly robust model with all co-variates 3) Propensity Score IPW model 4) Propensity Score Matching model 5) Multivariate logistic r</w:t>
      </w:r>
      <w:r w:rsidRPr="00EB5DA4">
        <w:t>e</w:t>
      </w:r>
      <w:r w:rsidRPr="00EB5DA4">
        <w:t>gression model.</w:t>
      </w:r>
    </w:p>
    <w:p w:rsidR="00AE2062" w:rsidRDefault="00AE2062" w:rsidP="005905A7"/>
    <w:p w:rsidR="00937046" w:rsidRDefault="00937046">
      <w:pPr>
        <w:overflowPunct/>
        <w:autoSpaceDE/>
        <w:autoSpaceDN/>
        <w:adjustRightInd/>
        <w:spacing w:line="240" w:lineRule="auto"/>
        <w:ind w:firstLine="0"/>
        <w:jc w:val="left"/>
        <w:textAlignment w:val="auto"/>
        <w:rPr>
          <w:rFonts w:ascii="Arial" w:hAnsi="Arial"/>
          <w:b/>
        </w:rPr>
      </w:pPr>
      <w:r>
        <w:br w:type="page"/>
      </w:r>
    </w:p>
    <w:p w:rsidR="002A41B9" w:rsidRDefault="002A41B9" w:rsidP="002A41B9">
      <w:pPr>
        <w:pStyle w:val="Heading2"/>
        <w:ind w:firstLine="0"/>
      </w:pPr>
      <w:r>
        <w:lastRenderedPageBreak/>
        <w:t xml:space="preserve">6. </w:t>
      </w:r>
      <w:r w:rsidR="006357BD">
        <w:t>Subgroup</w:t>
      </w:r>
      <w:r>
        <w:t xml:space="preserve"> Analysis for </w:t>
      </w:r>
      <w:r w:rsidR="006357BD">
        <w:t>Patients Requir</w:t>
      </w:r>
      <w:r w:rsidR="009A138C">
        <w:t>ing</w:t>
      </w:r>
      <w:r w:rsidR="006357BD">
        <w:t xml:space="preserve"> Vasopressor Therapy</w:t>
      </w:r>
    </w:p>
    <w:p w:rsidR="002A41B9" w:rsidRDefault="006357BD" w:rsidP="002A41B9">
      <w:r>
        <w:t xml:space="preserve">We have conducted a subgroup analysis focusing on the patients who required vasopressor therapies. In the identified subgroup, we repeated our analysis with the doubly robust models, the propensity score IPW and matching models and the multivariate logistic regression model. In all these models, we observed an even greater mortality benefit associated with TTE. </w:t>
      </w:r>
    </w:p>
    <w:p w:rsidR="000068FA" w:rsidRDefault="000068FA" w:rsidP="002A41B9"/>
    <w:tbl>
      <w:tblPr>
        <w:tblW w:w="6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1"/>
        <w:gridCol w:w="993"/>
        <w:gridCol w:w="992"/>
        <w:gridCol w:w="1134"/>
        <w:gridCol w:w="1001"/>
      </w:tblGrid>
      <w:tr w:rsidR="000068FA" w:rsidRPr="00F8593A" w:rsidTr="00350EA4">
        <w:trPr>
          <w:trHeight w:val="340"/>
        </w:trPr>
        <w:tc>
          <w:tcPr>
            <w:tcW w:w="2371" w:type="dxa"/>
            <w:vMerge w:val="restart"/>
            <w:shd w:val="clear" w:color="auto" w:fill="auto"/>
            <w:noWrap/>
            <w:hideMark/>
          </w:tcPr>
          <w:p w:rsidR="000068FA" w:rsidRPr="00F8593A" w:rsidRDefault="000068FA" w:rsidP="00350EA4">
            <w:pPr>
              <w:rPr>
                <w:rFonts w:ascii="Times Roman" w:hAnsi="Times Roman"/>
                <w:bCs/>
                <w:lang w:val="en-GB"/>
              </w:rPr>
            </w:pPr>
            <w:r w:rsidRPr="00F8593A">
              <w:rPr>
                <w:rFonts w:ascii="Times Roman" w:hAnsi="Times Roman"/>
                <w:bCs/>
              </w:rPr>
              <w:t>Method</w:t>
            </w:r>
          </w:p>
        </w:tc>
        <w:tc>
          <w:tcPr>
            <w:tcW w:w="993" w:type="dxa"/>
            <w:vMerge w:val="restart"/>
            <w:shd w:val="clear" w:color="auto" w:fill="auto"/>
            <w:noWrap/>
            <w:hideMark/>
          </w:tcPr>
          <w:p w:rsidR="000068FA" w:rsidRPr="00F8593A" w:rsidRDefault="000068FA" w:rsidP="00350EA4">
            <w:pPr>
              <w:rPr>
                <w:rFonts w:ascii="Times Roman" w:hAnsi="Times Roman"/>
                <w:bCs/>
              </w:rPr>
            </w:pPr>
            <w:r w:rsidRPr="00F8593A">
              <w:rPr>
                <w:rFonts w:ascii="Times Roman" w:hAnsi="Times Roman"/>
                <w:bCs/>
              </w:rPr>
              <w:t>OR</w:t>
            </w:r>
          </w:p>
        </w:tc>
        <w:tc>
          <w:tcPr>
            <w:tcW w:w="2126" w:type="dxa"/>
            <w:gridSpan w:val="2"/>
            <w:shd w:val="clear" w:color="auto" w:fill="auto"/>
            <w:noWrap/>
            <w:hideMark/>
          </w:tcPr>
          <w:p w:rsidR="000068FA" w:rsidRPr="00F8593A" w:rsidRDefault="000068FA" w:rsidP="00350EA4">
            <w:pPr>
              <w:ind w:firstLine="35"/>
              <w:rPr>
                <w:rFonts w:ascii="Times Roman" w:hAnsi="Times Roman"/>
                <w:bCs/>
              </w:rPr>
            </w:pPr>
            <w:r w:rsidRPr="00F8593A">
              <w:rPr>
                <w:rFonts w:ascii="Times Roman" w:hAnsi="Times Roman"/>
                <w:bCs/>
              </w:rPr>
              <w:t>Confidence Interval</w:t>
            </w:r>
          </w:p>
        </w:tc>
        <w:tc>
          <w:tcPr>
            <w:tcW w:w="1001" w:type="dxa"/>
            <w:shd w:val="clear" w:color="auto" w:fill="auto"/>
            <w:noWrap/>
            <w:hideMark/>
          </w:tcPr>
          <w:p w:rsidR="000068FA" w:rsidRPr="00F8593A" w:rsidRDefault="000068FA" w:rsidP="00350EA4">
            <w:pPr>
              <w:ind w:firstLine="36"/>
              <w:rPr>
                <w:rFonts w:ascii="Times Roman" w:hAnsi="Times Roman"/>
                <w:bCs/>
              </w:rPr>
            </w:pPr>
            <w:r w:rsidRPr="00F8593A">
              <w:rPr>
                <w:rFonts w:ascii="Times Roman" w:hAnsi="Times Roman"/>
                <w:bCs/>
              </w:rPr>
              <w:t>P-value</w:t>
            </w:r>
          </w:p>
        </w:tc>
      </w:tr>
      <w:tr w:rsidR="000068FA" w:rsidRPr="00F8593A" w:rsidTr="00350EA4">
        <w:trPr>
          <w:trHeight w:val="340"/>
        </w:trPr>
        <w:tc>
          <w:tcPr>
            <w:tcW w:w="2371" w:type="dxa"/>
            <w:vMerge/>
            <w:shd w:val="clear" w:color="auto" w:fill="auto"/>
            <w:hideMark/>
          </w:tcPr>
          <w:p w:rsidR="000068FA" w:rsidRPr="00F8593A" w:rsidRDefault="000068FA" w:rsidP="00350EA4">
            <w:pPr>
              <w:rPr>
                <w:rFonts w:ascii="Times Roman" w:hAnsi="Times Roman"/>
                <w:bCs/>
              </w:rPr>
            </w:pPr>
          </w:p>
        </w:tc>
        <w:tc>
          <w:tcPr>
            <w:tcW w:w="993" w:type="dxa"/>
            <w:vMerge/>
            <w:shd w:val="clear" w:color="auto" w:fill="auto"/>
            <w:hideMark/>
          </w:tcPr>
          <w:p w:rsidR="000068FA" w:rsidRPr="00F8593A" w:rsidRDefault="000068FA" w:rsidP="00350EA4">
            <w:pPr>
              <w:rPr>
                <w:rFonts w:ascii="Times Roman" w:hAnsi="Times Roman"/>
                <w:bCs/>
              </w:rPr>
            </w:pPr>
          </w:p>
        </w:tc>
        <w:tc>
          <w:tcPr>
            <w:tcW w:w="992" w:type="dxa"/>
            <w:shd w:val="clear" w:color="auto" w:fill="auto"/>
            <w:noWrap/>
            <w:hideMark/>
          </w:tcPr>
          <w:p w:rsidR="000068FA" w:rsidRPr="00F8593A" w:rsidRDefault="000068FA" w:rsidP="00350EA4">
            <w:pPr>
              <w:rPr>
                <w:rFonts w:ascii="Times Roman" w:hAnsi="Times Roman"/>
                <w:bCs/>
              </w:rPr>
            </w:pPr>
            <w:r w:rsidRPr="00F8593A">
              <w:rPr>
                <w:rFonts w:ascii="Times Roman" w:hAnsi="Times Roman"/>
                <w:bCs/>
              </w:rPr>
              <w:t>2.5%</w:t>
            </w:r>
          </w:p>
        </w:tc>
        <w:tc>
          <w:tcPr>
            <w:tcW w:w="1134" w:type="dxa"/>
            <w:shd w:val="clear" w:color="auto" w:fill="auto"/>
            <w:noWrap/>
            <w:hideMark/>
          </w:tcPr>
          <w:p w:rsidR="000068FA" w:rsidRPr="00F8593A" w:rsidRDefault="000068FA" w:rsidP="00350EA4">
            <w:pPr>
              <w:rPr>
                <w:rFonts w:ascii="Times Roman" w:hAnsi="Times Roman"/>
                <w:bCs/>
              </w:rPr>
            </w:pPr>
            <w:r w:rsidRPr="00F8593A">
              <w:rPr>
                <w:rFonts w:ascii="Times Roman" w:hAnsi="Times Roman"/>
                <w:bCs/>
              </w:rPr>
              <w:t>97.5%</w:t>
            </w:r>
          </w:p>
        </w:tc>
        <w:tc>
          <w:tcPr>
            <w:tcW w:w="1001" w:type="dxa"/>
            <w:shd w:val="clear" w:color="auto" w:fill="auto"/>
            <w:hideMark/>
          </w:tcPr>
          <w:p w:rsidR="000068FA" w:rsidRPr="00F8593A" w:rsidRDefault="000068FA" w:rsidP="00350EA4">
            <w:pPr>
              <w:rPr>
                <w:rFonts w:ascii="Times Roman" w:hAnsi="Times Roman"/>
                <w:bCs/>
              </w:rPr>
            </w:pPr>
          </w:p>
        </w:tc>
      </w:tr>
      <w:tr w:rsidR="006357BD" w:rsidRPr="00F8593A" w:rsidTr="004C45D4">
        <w:trPr>
          <w:trHeight w:val="340"/>
        </w:trPr>
        <w:tc>
          <w:tcPr>
            <w:tcW w:w="2371" w:type="dxa"/>
            <w:shd w:val="clear" w:color="auto" w:fill="auto"/>
            <w:noWrap/>
            <w:hideMark/>
          </w:tcPr>
          <w:p w:rsidR="006357BD" w:rsidRPr="00B20327" w:rsidRDefault="006357BD" w:rsidP="00350EA4">
            <w:pPr>
              <w:ind w:firstLine="0"/>
              <w:rPr>
                <w:rFonts w:ascii="Times Roman" w:hAnsi="Times Roman"/>
                <w:b/>
              </w:rPr>
            </w:pPr>
            <w:r w:rsidRPr="00B20327">
              <w:rPr>
                <w:rFonts w:ascii="Times Roman" w:hAnsi="Times Roman"/>
                <w:b/>
              </w:rPr>
              <w:t xml:space="preserve">Doubly Robust with </w:t>
            </w:r>
          </w:p>
          <w:p w:rsidR="006357BD" w:rsidRPr="00B20327" w:rsidRDefault="006357BD" w:rsidP="00350EA4">
            <w:pPr>
              <w:ind w:firstLine="0"/>
              <w:rPr>
                <w:rFonts w:ascii="Times Roman" w:hAnsi="Times Roman"/>
                <w:b/>
              </w:rPr>
            </w:pPr>
            <w:r w:rsidRPr="00B20327">
              <w:rPr>
                <w:rFonts w:ascii="Times Roman" w:hAnsi="Times Roman"/>
                <w:b/>
              </w:rPr>
              <w:t>Unbalanced Covariates</w:t>
            </w:r>
          </w:p>
        </w:tc>
        <w:tc>
          <w:tcPr>
            <w:tcW w:w="993" w:type="dxa"/>
            <w:shd w:val="clear" w:color="auto" w:fill="auto"/>
            <w:noWrap/>
            <w:vAlign w:val="bottom"/>
            <w:hideMark/>
          </w:tcPr>
          <w:p w:rsidR="006357BD" w:rsidRPr="006357BD" w:rsidRDefault="006357BD" w:rsidP="00350EA4">
            <w:pPr>
              <w:rPr>
                <w:rFonts w:ascii="Times Roman" w:hAnsi="Times Roman"/>
                <w:b/>
              </w:rPr>
            </w:pPr>
            <w:r w:rsidRPr="004C45D4">
              <w:rPr>
                <w:rFonts w:ascii="Calibri" w:hAnsi="Calibri"/>
                <w:b/>
                <w:color w:val="000000"/>
                <w:lang w:val="en-GB" w:eastAsia="zh-CN"/>
              </w:rPr>
              <w:t>0.62</w:t>
            </w:r>
          </w:p>
        </w:tc>
        <w:tc>
          <w:tcPr>
            <w:tcW w:w="992" w:type="dxa"/>
            <w:shd w:val="clear" w:color="auto" w:fill="auto"/>
            <w:noWrap/>
            <w:vAlign w:val="bottom"/>
            <w:hideMark/>
          </w:tcPr>
          <w:p w:rsidR="006357BD" w:rsidRPr="006357BD" w:rsidRDefault="006357BD" w:rsidP="00350EA4">
            <w:pPr>
              <w:rPr>
                <w:rFonts w:ascii="Times Roman" w:hAnsi="Times Roman"/>
                <w:b/>
              </w:rPr>
            </w:pPr>
            <w:r w:rsidRPr="004C45D4">
              <w:rPr>
                <w:rFonts w:ascii="Calibri" w:hAnsi="Calibri"/>
                <w:b/>
                <w:color w:val="000000"/>
                <w:lang w:val="en-GB" w:eastAsia="zh-CN"/>
              </w:rPr>
              <w:t>0.46</w:t>
            </w:r>
          </w:p>
        </w:tc>
        <w:tc>
          <w:tcPr>
            <w:tcW w:w="1134" w:type="dxa"/>
            <w:shd w:val="clear" w:color="auto" w:fill="auto"/>
            <w:noWrap/>
            <w:vAlign w:val="bottom"/>
            <w:hideMark/>
          </w:tcPr>
          <w:p w:rsidR="006357BD" w:rsidRPr="006357BD" w:rsidRDefault="006357BD" w:rsidP="00350EA4">
            <w:pPr>
              <w:rPr>
                <w:rFonts w:ascii="Times Roman" w:hAnsi="Times Roman"/>
                <w:b/>
              </w:rPr>
            </w:pPr>
            <w:r w:rsidRPr="004C45D4">
              <w:rPr>
                <w:rFonts w:ascii="Calibri" w:hAnsi="Calibri"/>
                <w:b/>
                <w:color w:val="000000"/>
                <w:lang w:val="en-GB" w:eastAsia="zh-CN"/>
              </w:rPr>
              <w:t>0.82</w:t>
            </w:r>
          </w:p>
        </w:tc>
        <w:tc>
          <w:tcPr>
            <w:tcW w:w="1001" w:type="dxa"/>
            <w:shd w:val="clear" w:color="auto" w:fill="auto"/>
            <w:noWrap/>
            <w:hideMark/>
          </w:tcPr>
          <w:p w:rsidR="006357BD" w:rsidRPr="00B20327" w:rsidRDefault="006357BD" w:rsidP="00350EA4">
            <w:pPr>
              <w:ind w:firstLine="0"/>
              <w:jc w:val="right"/>
              <w:rPr>
                <w:rFonts w:ascii="Times Roman" w:hAnsi="Times Roman"/>
                <w:b/>
              </w:rPr>
            </w:pPr>
            <w:r w:rsidRPr="00B20327">
              <w:rPr>
                <w:rFonts w:ascii="Times Roman" w:hAnsi="Times Roman"/>
                <w:b/>
              </w:rPr>
              <w:t>0.001</w:t>
            </w:r>
          </w:p>
        </w:tc>
      </w:tr>
      <w:tr w:rsidR="006357BD" w:rsidRPr="00F8593A" w:rsidTr="004C45D4">
        <w:trPr>
          <w:trHeight w:val="320"/>
        </w:trPr>
        <w:tc>
          <w:tcPr>
            <w:tcW w:w="2371" w:type="dxa"/>
            <w:shd w:val="clear" w:color="auto" w:fill="auto"/>
            <w:noWrap/>
            <w:hideMark/>
          </w:tcPr>
          <w:p w:rsidR="006357BD" w:rsidRPr="00F8593A" w:rsidRDefault="006357BD" w:rsidP="00350EA4">
            <w:pPr>
              <w:ind w:firstLine="0"/>
              <w:rPr>
                <w:rFonts w:ascii="Times Roman" w:hAnsi="Times Roman"/>
              </w:rPr>
            </w:pPr>
            <w:r w:rsidRPr="00F8593A">
              <w:rPr>
                <w:rFonts w:ascii="Times Roman" w:hAnsi="Times Roman"/>
              </w:rPr>
              <w:t xml:space="preserve">Doubly Robust with </w:t>
            </w:r>
          </w:p>
          <w:p w:rsidR="006357BD" w:rsidRPr="00F8593A" w:rsidRDefault="006357BD" w:rsidP="00350EA4">
            <w:pPr>
              <w:ind w:firstLine="0"/>
              <w:rPr>
                <w:rFonts w:ascii="Times Roman" w:hAnsi="Times Roman"/>
              </w:rPr>
            </w:pPr>
            <w:r w:rsidRPr="00F8593A">
              <w:rPr>
                <w:rFonts w:ascii="Times Roman" w:hAnsi="Times Roman"/>
              </w:rPr>
              <w:t>All Covariates</w:t>
            </w:r>
          </w:p>
        </w:tc>
        <w:tc>
          <w:tcPr>
            <w:tcW w:w="993" w:type="dxa"/>
            <w:shd w:val="clear" w:color="auto" w:fill="auto"/>
            <w:noWrap/>
            <w:vAlign w:val="bottom"/>
            <w:hideMark/>
          </w:tcPr>
          <w:p w:rsidR="006357BD" w:rsidRPr="00F8593A" w:rsidRDefault="006357BD" w:rsidP="00350EA4">
            <w:pPr>
              <w:rPr>
                <w:rFonts w:ascii="Times Roman" w:hAnsi="Times Roman"/>
              </w:rPr>
            </w:pPr>
            <w:r>
              <w:rPr>
                <w:rFonts w:ascii="Calibri" w:hAnsi="Calibri"/>
                <w:color w:val="000000"/>
                <w:lang w:val="en-GB" w:eastAsia="zh-CN"/>
              </w:rPr>
              <w:t>0.48</w:t>
            </w:r>
          </w:p>
        </w:tc>
        <w:tc>
          <w:tcPr>
            <w:tcW w:w="992" w:type="dxa"/>
            <w:shd w:val="clear" w:color="auto" w:fill="auto"/>
            <w:noWrap/>
            <w:vAlign w:val="bottom"/>
            <w:hideMark/>
          </w:tcPr>
          <w:p w:rsidR="006357BD" w:rsidRPr="00F8593A" w:rsidRDefault="006357BD" w:rsidP="00350EA4">
            <w:pPr>
              <w:rPr>
                <w:rFonts w:ascii="Times Roman" w:hAnsi="Times Roman"/>
              </w:rPr>
            </w:pPr>
            <w:r w:rsidRPr="00350EA4">
              <w:rPr>
                <w:rFonts w:ascii="Calibri" w:hAnsi="Calibri"/>
                <w:color w:val="000000"/>
                <w:lang w:val="en-GB" w:eastAsia="zh-CN"/>
              </w:rPr>
              <w:t>0.36</w:t>
            </w:r>
          </w:p>
        </w:tc>
        <w:tc>
          <w:tcPr>
            <w:tcW w:w="1134" w:type="dxa"/>
            <w:shd w:val="clear" w:color="auto" w:fill="auto"/>
            <w:noWrap/>
            <w:vAlign w:val="bottom"/>
            <w:hideMark/>
          </w:tcPr>
          <w:p w:rsidR="006357BD" w:rsidRPr="00F8593A" w:rsidRDefault="006357BD" w:rsidP="00350EA4">
            <w:pPr>
              <w:rPr>
                <w:rFonts w:ascii="Times Roman" w:hAnsi="Times Roman"/>
              </w:rPr>
            </w:pPr>
            <w:r w:rsidRPr="00350EA4">
              <w:rPr>
                <w:rFonts w:ascii="Calibri" w:hAnsi="Calibri"/>
                <w:color w:val="000000"/>
                <w:lang w:val="en-GB" w:eastAsia="zh-CN"/>
              </w:rPr>
              <w:t>0.65</w:t>
            </w:r>
          </w:p>
        </w:tc>
        <w:tc>
          <w:tcPr>
            <w:tcW w:w="1001" w:type="dxa"/>
            <w:shd w:val="clear" w:color="auto" w:fill="auto"/>
            <w:noWrap/>
            <w:hideMark/>
          </w:tcPr>
          <w:p w:rsidR="006357BD" w:rsidRPr="00F8593A" w:rsidRDefault="006357BD" w:rsidP="00350EA4">
            <w:pPr>
              <w:ind w:firstLine="0"/>
              <w:jc w:val="right"/>
              <w:rPr>
                <w:rFonts w:ascii="Times Roman" w:hAnsi="Times Roman"/>
              </w:rPr>
            </w:pPr>
            <w:r>
              <w:rPr>
                <w:rFonts w:ascii="Times Roman" w:hAnsi="Times Roman"/>
              </w:rPr>
              <w:t>&lt;0.001</w:t>
            </w:r>
          </w:p>
        </w:tc>
      </w:tr>
      <w:tr w:rsidR="006357BD" w:rsidRPr="00F8593A" w:rsidTr="004C45D4">
        <w:trPr>
          <w:trHeight w:val="326"/>
        </w:trPr>
        <w:tc>
          <w:tcPr>
            <w:tcW w:w="2371" w:type="dxa"/>
            <w:shd w:val="clear" w:color="auto" w:fill="auto"/>
            <w:noWrap/>
            <w:hideMark/>
          </w:tcPr>
          <w:p w:rsidR="006357BD" w:rsidRPr="00F8593A" w:rsidRDefault="006357BD" w:rsidP="00350EA4">
            <w:pPr>
              <w:ind w:firstLine="0"/>
              <w:rPr>
                <w:rFonts w:ascii="Times Roman" w:hAnsi="Times Roman"/>
              </w:rPr>
            </w:pPr>
            <w:r w:rsidRPr="00F8593A">
              <w:rPr>
                <w:rFonts w:ascii="Times Roman" w:hAnsi="Times Roman"/>
              </w:rPr>
              <w:t>Propensity Score IPW</w:t>
            </w:r>
          </w:p>
        </w:tc>
        <w:tc>
          <w:tcPr>
            <w:tcW w:w="993" w:type="dxa"/>
            <w:shd w:val="clear" w:color="auto" w:fill="auto"/>
            <w:noWrap/>
            <w:vAlign w:val="bottom"/>
            <w:hideMark/>
          </w:tcPr>
          <w:p w:rsidR="006357BD" w:rsidRPr="00F8593A" w:rsidRDefault="006357BD" w:rsidP="00350EA4">
            <w:pPr>
              <w:rPr>
                <w:rFonts w:ascii="Times Roman" w:hAnsi="Times Roman"/>
              </w:rPr>
            </w:pPr>
            <w:r>
              <w:rPr>
                <w:rFonts w:ascii="Calibri" w:hAnsi="Calibri"/>
                <w:color w:val="000000"/>
                <w:lang w:val="en-GB" w:eastAsia="zh-CN"/>
              </w:rPr>
              <w:t>0.63</w:t>
            </w:r>
          </w:p>
        </w:tc>
        <w:tc>
          <w:tcPr>
            <w:tcW w:w="992" w:type="dxa"/>
            <w:shd w:val="clear" w:color="auto" w:fill="auto"/>
            <w:noWrap/>
            <w:vAlign w:val="bottom"/>
            <w:hideMark/>
          </w:tcPr>
          <w:p w:rsidR="006357BD" w:rsidRPr="00F8593A" w:rsidRDefault="006357BD" w:rsidP="00350EA4">
            <w:pPr>
              <w:rPr>
                <w:rFonts w:ascii="Times Roman" w:hAnsi="Times Roman"/>
              </w:rPr>
            </w:pPr>
            <w:r w:rsidRPr="00350EA4">
              <w:rPr>
                <w:rFonts w:ascii="Calibri" w:hAnsi="Calibri"/>
                <w:color w:val="000000"/>
                <w:lang w:val="en-GB" w:eastAsia="zh-CN"/>
              </w:rPr>
              <w:t>0.55</w:t>
            </w:r>
          </w:p>
        </w:tc>
        <w:tc>
          <w:tcPr>
            <w:tcW w:w="1134" w:type="dxa"/>
            <w:shd w:val="clear" w:color="auto" w:fill="auto"/>
            <w:noWrap/>
            <w:vAlign w:val="bottom"/>
            <w:hideMark/>
          </w:tcPr>
          <w:p w:rsidR="006357BD" w:rsidRPr="00F8593A" w:rsidRDefault="006357BD" w:rsidP="00350EA4">
            <w:pPr>
              <w:rPr>
                <w:rFonts w:ascii="Times Roman" w:hAnsi="Times Roman"/>
              </w:rPr>
            </w:pPr>
            <w:r w:rsidRPr="00350EA4">
              <w:rPr>
                <w:rFonts w:ascii="Calibri" w:hAnsi="Calibri"/>
                <w:color w:val="000000"/>
                <w:lang w:val="en-GB" w:eastAsia="zh-CN"/>
              </w:rPr>
              <w:t>0.72</w:t>
            </w:r>
          </w:p>
        </w:tc>
        <w:tc>
          <w:tcPr>
            <w:tcW w:w="1001" w:type="dxa"/>
            <w:shd w:val="clear" w:color="auto" w:fill="auto"/>
            <w:noWrap/>
            <w:hideMark/>
          </w:tcPr>
          <w:p w:rsidR="006357BD" w:rsidRPr="00F8593A" w:rsidRDefault="006357BD" w:rsidP="00350EA4">
            <w:pPr>
              <w:ind w:firstLine="0"/>
              <w:jc w:val="right"/>
              <w:rPr>
                <w:rFonts w:ascii="Times Roman" w:hAnsi="Times Roman"/>
              </w:rPr>
            </w:pPr>
            <w:r w:rsidRPr="00F8593A">
              <w:rPr>
                <w:rFonts w:ascii="Times Roman" w:hAnsi="Times Roman"/>
              </w:rPr>
              <w:t>&lt;0.001</w:t>
            </w:r>
          </w:p>
        </w:tc>
      </w:tr>
      <w:tr w:rsidR="006357BD" w:rsidRPr="00F8593A" w:rsidTr="004C45D4">
        <w:trPr>
          <w:trHeight w:val="320"/>
        </w:trPr>
        <w:tc>
          <w:tcPr>
            <w:tcW w:w="2371" w:type="dxa"/>
            <w:shd w:val="clear" w:color="auto" w:fill="auto"/>
            <w:noWrap/>
            <w:hideMark/>
          </w:tcPr>
          <w:p w:rsidR="006357BD" w:rsidRPr="00F8593A" w:rsidRDefault="006357BD" w:rsidP="00350EA4">
            <w:pPr>
              <w:ind w:firstLine="0"/>
              <w:rPr>
                <w:rFonts w:ascii="Times Roman" w:hAnsi="Times Roman"/>
              </w:rPr>
            </w:pPr>
            <w:r w:rsidRPr="00F8593A">
              <w:rPr>
                <w:rFonts w:ascii="Times Roman" w:hAnsi="Times Roman"/>
              </w:rPr>
              <w:t xml:space="preserve">Propensity Score </w:t>
            </w:r>
          </w:p>
          <w:p w:rsidR="006357BD" w:rsidRPr="00F8593A" w:rsidRDefault="006357BD" w:rsidP="00350EA4">
            <w:pPr>
              <w:ind w:firstLine="0"/>
              <w:rPr>
                <w:rFonts w:ascii="Times Roman" w:hAnsi="Times Roman"/>
              </w:rPr>
            </w:pPr>
            <w:r w:rsidRPr="00F8593A">
              <w:rPr>
                <w:rFonts w:ascii="Times Roman" w:hAnsi="Times Roman"/>
              </w:rPr>
              <w:t>Matching</w:t>
            </w:r>
          </w:p>
        </w:tc>
        <w:tc>
          <w:tcPr>
            <w:tcW w:w="993" w:type="dxa"/>
            <w:shd w:val="clear" w:color="auto" w:fill="auto"/>
            <w:noWrap/>
            <w:vAlign w:val="bottom"/>
            <w:hideMark/>
          </w:tcPr>
          <w:p w:rsidR="006357BD" w:rsidRPr="00F8593A" w:rsidRDefault="006357BD" w:rsidP="00350EA4">
            <w:pPr>
              <w:rPr>
                <w:rFonts w:ascii="Times Roman" w:hAnsi="Times Roman"/>
              </w:rPr>
            </w:pPr>
            <w:r w:rsidRPr="00350EA4">
              <w:rPr>
                <w:rFonts w:ascii="Calibri" w:hAnsi="Calibri"/>
                <w:color w:val="000000"/>
                <w:lang w:val="en-GB" w:eastAsia="zh-CN"/>
              </w:rPr>
              <w:t>0.63</w:t>
            </w:r>
          </w:p>
        </w:tc>
        <w:tc>
          <w:tcPr>
            <w:tcW w:w="992" w:type="dxa"/>
            <w:shd w:val="clear" w:color="auto" w:fill="auto"/>
            <w:noWrap/>
            <w:vAlign w:val="bottom"/>
            <w:hideMark/>
          </w:tcPr>
          <w:p w:rsidR="006357BD" w:rsidRPr="00F8593A" w:rsidRDefault="006357BD" w:rsidP="00350EA4">
            <w:pPr>
              <w:rPr>
                <w:rFonts w:ascii="Times Roman" w:hAnsi="Times Roman"/>
              </w:rPr>
            </w:pPr>
            <w:r w:rsidRPr="00350EA4">
              <w:rPr>
                <w:rFonts w:ascii="Calibri" w:hAnsi="Calibri"/>
                <w:color w:val="000000"/>
                <w:lang w:val="en-GB" w:eastAsia="zh-CN"/>
              </w:rPr>
              <w:t>0.47</w:t>
            </w:r>
          </w:p>
        </w:tc>
        <w:tc>
          <w:tcPr>
            <w:tcW w:w="1134" w:type="dxa"/>
            <w:shd w:val="clear" w:color="auto" w:fill="auto"/>
            <w:noWrap/>
            <w:vAlign w:val="bottom"/>
            <w:hideMark/>
          </w:tcPr>
          <w:p w:rsidR="006357BD" w:rsidRPr="00F8593A" w:rsidRDefault="006357BD" w:rsidP="00350EA4">
            <w:pPr>
              <w:rPr>
                <w:rFonts w:ascii="Times Roman" w:hAnsi="Times Roman"/>
              </w:rPr>
            </w:pPr>
            <w:r w:rsidRPr="00350EA4">
              <w:rPr>
                <w:rFonts w:ascii="Calibri" w:hAnsi="Calibri"/>
                <w:color w:val="000000"/>
                <w:lang w:val="en-GB" w:eastAsia="zh-CN"/>
              </w:rPr>
              <w:t>0.85</w:t>
            </w:r>
          </w:p>
        </w:tc>
        <w:tc>
          <w:tcPr>
            <w:tcW w:w="1001" w:type="dxa"/>
            <w:shd w:val="clear" w:color="auto" w:fill="auto"/>
            <w:noWrap/>
            <w:hideMark/>
          </w:tcPr>
          <w:p w:rsidR="006357BD" w:rsidRPr="00F8593A" w:rsidRDefault="006357BD" w:rsidP="00350EA4">
            <w:pPr>
              <w:ind w:firstLine="0"/>
              <w:jc w:val="right"/>
              <w:rPr>
                <w:rFonts w:ascii="Times Roman" w:hAnsi="Times Roman"/>
              </w:rPr>
            </w:pPr>
            <w:r>
              <w:rPr>
                <w:rFonts w:ascii="Times Roman" w:hAnsi="Times Roman"/>
              </w:rPr>
              <w:t>0.002</w:t>
            </w:r>
          </w:p>
        </w:tc>
      </w:tr>
      <w:tr w:rsidR="006357BD" w:rsidRPr="00F8593A" w:rsidTr="004C45D4">
        <w:trPr>
          <w:trHeight w:val="340"/>
        </w:trPr>
        <w:tc>
          <w:tcPr>
            <w:tcW w:w="2371" w:type="dxa"/>
            <w:shd w:val="clear" w:color="auto" w:fill="auto"/>
            <w:noWrap/>
            <w:hideMark/>
          </w:tcPr>
          <w:p w:rsidR="006357BD" w:rsidRPr="00F8593A" w:rsidRDefault="006357BD" w:rsidP="00350EA4">
            <w:pPr>
              <w:ind w:firstLine="0"/>
              <w:rPr>
                <w:rFonts w:ascii="Times Roman" w:hAnsi="Times Roman"/>
              </w:rPr>
            </w:pPr>
            <w:r w:rsidRPr="00F8593A">
              <w:rPr>
                <w:rFonts w:ascii="Times Roman" w:hAnsi="Times Roman"/>
              </w:rPr>
              <w:t>Multivariate</w:t>
            </w:r>
          </w:p>
        </w:tc>
        <w:tc>
          <w:tcPr>
            <w:tcW w:w="993" w:type="dxa"/>
            <w:shd w:val="clear" w:color="auto" w:fill="auto"/>
            <w:noWrap/>
            <w:vAlign w:val="bottom"/>
            <w:hideMark/>
          </w:tcPr>
          <w:p w:rsidR="006357BD" w:rsidRPr="00F8593A" w:rsidRDefault="006357BD" w:rsidP="00350EA4">
            <w:pPr>
              <w:rPr>
                <w:rFonts w:ascii="Times Roman" w:hAnsi="Times Roman"/>
              </w:rPr>
            </w:pPr>
            <w:r>
              <w:rPr>
                <w:rFonts w:ascii="Calibri" w:hAnsi="Calibri"/>
                <w:color w:val="000000"/>
                <w:lang w:val="en-GB" w:eastAsia="zh-CN"/>
              </w:rPr>
              <w:t>0.50</w:t>
            </w:r>
          </w:p>
        </w:tc>
        <w:tc>
          <w:tcPr>
            <w:tcW w:w="992" w:type="dxa"/>
            <w:shd w:val="clear" w:color="auto" w:fill="auto"/>
            <w:noWrap/>
            <w:vAlign w:val="bottom"/>
            <w:hideMark/>
          </w:tcPr>
          <w:p w:rsidR="006357BD" w:rsidRPr="00F8593A" w:rsidRDefault="006357BD" w:rsidP="00350EA4">
            <w:pPr>
              <w:rPr>
                <w:rFonts w:ascii="Times Roman" w:hAnsi="Times Roman"/>
              </w:rPr>
            </w:pPr>
            <w:r w:rsidRPr="00350EA4">
              <w:rPr>
                <w:rFonts w:ascii="Calibri" w:hAnsi="Calibri"/>
                <w:color w:val="000000"/>
                <w:lang w:val="en-GB" w:eastAsia="zh-CN"/>
              </w:rPr>
              <w:t>0.3</w:t>
            </w:r>
            <w:r w:rsidRPr="008A6906">
              <w:rPr>
                <w:rFonts w:ascii="Calibri" w:hAnsi="Calibri"/>
                <w:color w:val="000000"/>
                <w:lang w:val="en-GB" w:eastAsia="zh-CN"/>
              </w:rPr>
              <w:t>7</w:t>
            </w:r>
          </w:p>
        </w:tc>
        <w:tc>
          <w:tcPr>
            <w:tcW w:w="1134" w:type="dxa"/>
            <w:shd w:val="clear" w:color="auto" w:fill="auto"/>
            <w:noWrap/>
            <w:vAlign w:val="bottom"/>
            <w:hideMark/>
          </w:tcPr>
          <w:p w:rsidR="006357BD" w:rsidRPr="00F8593A" w:rsidRDefault="006357BD" w:rsidP="00350EA4">
            <w:pPr>
              <w:rPr>
                <w:rFonts w:ascii="Times Roman" w:hAnsi="Times Roman"/>
              </w:rPr>
            </w:pPr>
            <w:r w:rsidRPr="00350EA4">
              <w:rPr>
                <w:rFonts w:ascii="Calibri" w:hAnsi="Calibri"/>
                <w:color w:val="000000"/>
                <w:lang w:val="en-GB" w:eastAsia="zh-CN"/>
              </w:rPr>
              <w:t>0.67</w:t>
            </w:r>
          </w:p>
        </w:tc>
        <w:tc>
          <w:tcPr>
            <w:tcW w:w="1001" w:type="dxa"/>
            <w:shd w:val="clear" w:color="auto" w:fill="auto"/>
            <w:noWrap/>
            <w:hideMark/>
          </w:tcPr>
          <w:p w:rsidR="006357BD" w:rsidRPr="00F8593A" w:rsidRDefault="006357BD" w:rsidP="006357BD">
            <w:pPr>
              <w:keepNext/>
              <w:ind w:firstLine="0"/>
              <w:jc w:val="right"/>
              <w:rPr>
                <w:rFonts w:ascii="Times Roman" w:hAnsi="Times Roman"/>
              </w:rPr>
            </w:pPr>
            <w:r w:rsidRPr="00F8593A">
              <w:rPr>
                <w:rFonts w:ascii="Times Roman" w:hAnsi="Times Roman"/>
              </w:rPr>
              <w:t>&lt;0.001</w:t>
            </w:r>
          </w:p>
        </w:tc>
      </w:tr>
    </w:tbl>
    <w:p w:rsidR="009A1A90" w:rsidRDefault="006357BD" w:rsidP="004C45D4">
      <w:r>
        <w:t xml:space="preserve">Table </w:t>
      </w:r>
      <w:r w:rsidR="005726E7">
        <w:fldChar w:fldCharType="begin"/>
      </w:r>
      <w:r w:rsidR="005905A7">
        <w:instrText xml:space="preserve"> SEQ Table \* ARABIC </w:instrText>
      </w:r>
      <w:r w:rsidR="005726E7">
        <w:fldChar w:fldCharType="separate"/>
      </w:r>
      <w:r w:rsidR="005905A7">
        <w:rPr>
          <w:noProof/>
        </w:rPr>
        <w:t>4</w:t>
      </w:r>
      <w:r w:rsidR="005726E7">
        <w:fldChar w:fldCharType="end"/>
      </w:r>
      <w:r w:rsidRPr="006357BD">
        <w:t xml:space="preserve"> </w:t>
      </w:r>
      <w:r>
        <w:t>Subgroup</w:t>
      </w:r>
      <w:r w:rsidRPr="00EB5DA4">
        <w:t xml:space="preserve"> analysis</w:t>
      </w:r>
      <w:r>
        <w:t>.  Association of TTE and the primary outcome (28-day mortality) in sepsis patients who required vasopressor therapies</w:t>
      </w:r>
      <w:r w:rsidR="005905A7">
        <w:t>. Effect sizes were</w:t>
      </w:r>
      <w:r>
        <w:t xml:space="preserve"> estimated by</w:t>
      </w:r>
      <w:r w:rsidRPr="00EB5DA4">
        <w:t xml:space="preserve"> 5 different models: 1) Doubly robust model with unbalanced co-variates 2) Doubly robust model with all co-variates 3) Propensity Score IPW model 4) Propensity Score Matching model 5) Multivariate logistic regression model.</w:t>
      </w:r>
    </w:p>
    <w:p w:rsidR="009A1A90" w:rsidRDefault="00C640BB" w:rsidP="004C45D4">
      <w:pPr>
        <w:overflowPunct/>
        <w:autoSpaceDE/>
        <w:autoSpaceDN/>
        <w:adjustRightInd/>
        <w:spacing w:line="240" w:lineRule="auto"/>
        <w:ind w:firstLine="0"/>
        <w:jc w:val="left"/>
        <w:textAlignment w:val="auto"/>
      </w:pPr>
      <w:r>
        <w:br w:type="page"/>
      </w:r>
    </w:p>
    <w:p w:rsidR="00BF5E59" w:rsidRPr="00BF5E59" w:rsidRDefault="002A41B9" w:rsidP="00FA0267">
      <w:pPr>
        <w:pStyle w:val="Heading3"/>
        <w:ind w:firstLine="0"/>
      </w:pPr>
      <w:r>
        <w:lastRenderedPageBreak/>
        <w:t>7</w:t>
      </w:r>
      <w:r w:rsidR="00FA0267">
        <w:t xml:space="preserve">. </w:t>
      </w:r>
      <w:r w:rsidR="00BF5E59" w:rsidRPr="00BF5E59">
        <w:t>Details of the double robust model on primary outcome</w:t>
      </w:r>
    </w:p>
    <w:p w:rsidR="00BF5E59" w:rsidRDefault="00BF5E59" w:rsidP="005844D2">
      <w:pPr>
        <w:rPr>
          <w:rFonts w:cs="Arial"/>
        </w:rPr>
      </w:pPr>
      <w:r w:rsidRPr="00BF5E59">
        <w:rPr>
          <w:rFonts w:cs="Arial"/>
        </w:rPr>
        <w:t>The detailed results of the learned doubly robust model over the weighted c</w:t>
      </w:r>
      <w:r w:rsidRPr="00BF5E59">
        <w:rPr>
          <w:rFonts w:cs="Arial"/>
        </w:rPr>
        <w:t>o</w:t>
      </w:r>
      <w:r w:rsidRPr="00BF5E59">
        <w:rPr>
          <w:rFonts w:cs="Arial"/>
        </w:rPr>
        <w:t xml:space="preserve">hort are summarized in the following table. </w:t>
      </w:r>
    </w:p>
    <w:p w:rsidR="002633EF" w:rsidRDefault="002633EF" w:rsidP="005844D2">
      <w:pPr>
        <w:rPr>
          <w:rFonts w:cs="Arial"/>
        </w:rPr>
      </w:pPr>
    </w:p>
    <w:p w:rsidR="002633EF" w:rsidRPr="00D72DD1" w:rsidRDefault="002633EF" w:rsidP="004C45D4">
      <w:pPr>
        <w:ind w:firstLine="0"/>
        <w:jc w:val="left"/>
      </w:pPr>
    </w:p>
    <w:p w:rsidR="005905A7" w:rsidRDefault="005905A7" w:rsidP="004C45D4">
      <w:r>
        <w:t xml:space="preserve">Table </w:t>
      </w:r>
      <w:r w:rsidR="005726E7">
        <w:fldChar w:fldCharType="begin"/>
      </w:r>
      <w:r>
        <w:instrText xml:space="preserve"> SEQ Table \* ARABIC </w:instrText>
      </w:r>
      <w:r w:rsidR="005726E7">
        <w:fldChar w:fldCharType="separate"/>
      </w:r>
      <w:r>
        <w:rPr>
          <w:noProof/>
        </w:rPr>
        <w:t>5</w:t>
      </w:r>
      <w:r w:rsidR="005726E7">
        <w:fldChar w:fldCharType="end"/>
      </w:r>
      <w:r>
        <w:t xml:space="preserve">. </w:t>
      </w:r>
      <w:r w:rsidRPr="005B595A">
        <w:t>Odds ratio (95% confidence interval) and p-values for primary ou</w:t>
      </w:r>
      <w:r w:rsidRPr="005B595A">
        <w:t>t</w:t>
      </w:r>
      <w:r w:rsidRPr="005B595A">
        <w:t>come and all co-variates from the doubly robust model.</w:t>
      </w:r>
    </w:p>
    <w:tbl>
      <w:tblPr>
        <w:tblW w:w="6260" w:type="dxa"/>
        <w:tblLook w:val="04A0"/>
      </w:tblPr>
      <w:tblGrid>
        <w:gridCol w:w="3100"/>
        <w:gridCol w:w="2380"/>
        <w:gridCol w:w="780"/>
      </w:tblGrid>
      <w:tr w:rsidR="0012731A" w:rsidRPr="0012731A" w:rsidTr="005B595A">
        <w:trPr>
          <w:trHeight w:val="340"/>
        </w:trPr>
        <w:tc>
          <w:tcPr>
            <w:tcW w:w="3100"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b/>
                <w:bCs/>
                <w:color w:val="000000"/>
                <w:lang w:val="en-GB" w:eastAsia="zh-CN"/>
              </w:rPr>
            </w:pPr>
            <w:r w:rsidRPr="0012731A">
              <w:rPr>
                <w:rFonts w:ascii="Times New Roman" w:hAnsi="Times New Roman"/>
                <w:b/>
                <w:bCs/>
                <w:color w:val="000000"/>
                <w:lang w:val="en-GB" w:eastAsia="zh-CN"/>
              </w:rPr>
              <w:t>Covariate</w:t>
            </w:r>
          </w:p>
        </w:tc>
        <w:tc>
          <w:tcPr>
            <w:tcW w:w="2380" w:type="dxa"/>
            <w:tcBorders>
              <w:top w:val="single" w:sz="4" w:space="0" w:color="auto"/>
              <w:left w:val="nil"/>
              <w:bottom w:val="double" w:sz="6"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b/>
                <w:bCs/>
                <w:color w:val="000000"/>
                <w:lang w:val="en-GB" w:eastAsia="zh-CN"/>
              </w:rPr>
            </w:pPr>
            <w:r w:rsidRPr="0012731A">
              <w:rPr>
                <w:rFonts w:ascii="Times New Roman" w:hAnsi="Times New Roman"/>
                <w:b/>
                <w:bCs/>
                <w:color w:val="000000"/>
                <w:lang w:val="en-GB" w:eastAsia="zh-CN"/>
              </w:rPr>
              <w:t>Odds Ratio (2.5%~97.5%)</w:t>
            </w:r>
          </w:p>
        </w:tc>
        <w:tc>
          <w:tcPr>
            <w:tcW w:w="780" w:type="dxa"/>
            <w:tcBorders>
              <w:top w:val="single" w:sz="4" w:space="0" w:color="auto"/>
              <w:left w:val="nil"/>
              <w:bottom w:val="double" w:sz="6"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b/>
                <w:bCs/>
                <w:color w:val="000000"/>
                <w:lang w:val="en-GB" w:eastAsia="zh-CN"/>
              </w:rPr>
            </w:pPr>
            <w:r w:rsidRPr="0012731A">
              <w:rPr>
                <w:rFonts w:ascii="Times New Roman" w:hAnsi="Times New Roman"/>
                <w:b/>
                <w:bCs/>
                <w:color w:val="000000"/>
                <w:lang w:val="en-GB" w:eastAsia="zh-CN"/>
              </w:rPr>
              <w:t>p value</w:t>
            </w:r>
          </w:p>
        </w:tc>
      </w:tr>
      <w:tr w:rsidR="0012731A" w:rsidRPr="0012731A" w:rsidTr="005B595A">
        <w:trPr>
          <w:trHeight w:val="34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b/>
                <w:bCs/>
                <w:color w:val="000000"/>
                <w:lang w:val="en-GB" w:eastAsia="zh-CN"/>
              </w:rPr>
            </w:pPr>
            <w:r w:rsidRPr="0012731A">
              <w:rPr>
                <w:rFonts w:ascii="Times New Roman" w:hAnsi="Times New Roman"/>
                <w:b/>
                <w:bCs/>
                <w:color w:val="000000"/>
                <w:lang w:val="en-GB" w:eastAsia="zh-CN"/>
              </w:rPr>
              <w:t>TTE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b/>
                <w:bCs/>
                <w:color w:val="000000"/>
                <w:lang w:val="en-GB" w:eastAsia="zh-CN"/>
              </w:rPr>
            </w:pPr>
            <w:r w:rsidRPr="0012731A">
              <w:rPr>
                <w:rFonts w:ascii="Times New Roman" w:hAnsi="Times New Roman"/>
                <w:b/>
                <w:bCs/>
                <w:color w:val="000000"/>
                <w:lang w:val="en-GB" w:eastAsia="zh-CN"/>
              </w:rPr>
              <w:t>0.64 (0.52~0.78)</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b/>
                <w:bCs/>
                <w:color w:val="000000"/>
                <w:lang w:val="en-GB" w:eastAsia="zh-CN"/>
              </w:rPr>
            </w:pPr>
            <w:r w:rsidRPr="0012731A">
              <w:rPr>
                <w:rFonts w:ascii="Times New Roman" w:hAnsi="Times New Roman"/>
                <w:b/>
                <w:bCs/>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Age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1.02 (1.01~1.03)</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Gender (Female)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0.85 (0.7~1.03)</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0.11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Service Unit (MICU)</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1.39 (1.09~1.79)</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Weight (Kg)</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0.99 (0.99~1)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proofErr w:type="spellStart"/>
            <w:r w:rsidRPr="0012731A">
              <w:rPr>
                <w:rFonts w:ascii="Times New Roman" w:hAnsi="Times New Roman"/>
                <w:color w:val="000000"/>
                <w:lang w:val="en-GB" w:eastAsia="zh-CN"/>
              </w:rPr>
              <w:t>Elixhauser</w:t>
            </w:r>
            <w:proofErr w:type="spellEnd"/>
            <w:r w:rsidRPr="0012731A">
              <w:rPr>
                <w:rFonts w:ascii="Times New Roman" w:hAnsi="Times New Roman"/>
                <w:color w:val="000000"/>
                <w:lang w:val="en-GB" w:eastAsia="zh-CN"/>
              </w:rPr>
              <w:t xml:space="preserve"> Score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1.03 (1.01~1.05)</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SAPS Score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1.06 (1.03~1.09)</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SOFA Score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1.18 (1.14~1.23)</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Mechanical Ventilation (1st 24 Hr)</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1.32 (0.95~1.82)</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Vasopressor (1st 24 Hr)</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0.98 (0.77~1.24)</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0.86</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Sedative (1st 24 Hr)</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0.84 (0.64~1.1)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0.2</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CHF</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0.77 (0.61~0.98)</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0.03</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AFIB</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1.14 (0.91~1.41)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0.25</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RENAL</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0.78 (0.58~1.03)</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0.09</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LIVER</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1.51 (1.08~2.12)</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0.02</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COPD</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1.18 (0.92~1.52)</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0.2</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CAD</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1.06 (0.8~1.39)</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0.69</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STROKE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1.99 (1.42~2.78)</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MALIGNANCY</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1.73 (1.38~2.18)</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MAP</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0.99 (0.99~1)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Heart Rate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1.01 (1~1.01)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Temperature (C)</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0.93 (0.85~1)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0.08</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CVP (measured)</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0.62 (0.5~0.76)</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WBC</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 (0.99~1.01)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0.63</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HEMOGLOBIN</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0.98 (0.93~1.03)</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0.35</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lastRenderedPageBreak/>
              <w:t>PLATELET</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 (1~1)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0.28</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SODIUM</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 (0.97~1.04)</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0.86</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POTASSIUM</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1.11 (0.99~1.24)</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0.08</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BICARBONATE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1.01 (0.98~1.05)</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0.41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CHLORIDE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0.98 (0.95~1.01)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0.18</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BUN</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1.01 (1~1.01)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LACTATE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1.13 (1.07~1.19)</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CREATININE</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0.8 (0.72~0.87)</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&lt;0.001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PH</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0.76 (0.16~3.85)</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0.74</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PO2</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 (1~1)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0.81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PCO2</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 (0.99~1.01)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0.94</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BNP (tested)</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0.91 (0.54~1.48)</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0.71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TROPONIN (tested)</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1.31 (1~1.72)</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0.05</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CREATININE KINASE (tested)</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0.91 (0.7~1.17)</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0.45</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Day of ICU Admission</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 </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 </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MONDAY</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1.01 (0.72~1.43)</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0.94</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TUESDAY</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1.02 (0.72~1.44)</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0.91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WEDNESDAY</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1.14 (0.81~1.59)</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0.45</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THURSDAY</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1.08 (0.78~1.51)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0.63</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FRIDAY</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0.93 (0.66~1.31)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0.68</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SATURDAY</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1.03 (0.73~1.47)</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0.85</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Hour of ICU Admission</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 </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 </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1</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1.25 (0.65~2.4)</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0.5</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2</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0.79 (0.39~1.6)</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0.52</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3</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1.33 (0.68~2.61)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0.4</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4</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1.63 (0.83~3.2)</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0.16</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5</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1.48 (0.72~3.01)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0.29</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6</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1.3 (0.59~2.79)</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0.51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7</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0.82 (0.26~2.25)</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0.71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8</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0.83 (0.29~2.16)</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0.71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9</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1.76 (0.83~3.71)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0.14</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10</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1.15 (0.53~2.47)</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0.71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lastRenderedPageBreak/>
              <w:t>11</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1.15 (0.6~2.21)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0.68</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12</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1.42 (0.74~2.73)</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0.3</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13</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1.42 (0.73~2.76)</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0.31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14</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1.36 (0.74~2.53)</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0.33</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15</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1.58 (0.86~2.9)</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0.14</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16</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1.39 (0.78~2.49)</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0.27</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17</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1.35 (0.76~2.41)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0.31</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18</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1.04 (0.59~1.83)</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0.9</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19</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1.09 (0.61~1.98)</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0.77</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20</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1.5 (0.87~2.61)</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0.15</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21</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1.3 (0.75~2.27)</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0.36</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22</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1.69 (0.97~2.98)</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0.07</w:t>
            </w:r>
          </w:p>
        </w:tc>
      </w:tr>
      <w:tr w:rsidR="0012731A" w:rsidRPr="0012731A" w:rsidTr="005B595A">
        <w:trPr>
          <w:trHeight w:val="32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23</w:t>
            </w:r>
          </w:p>
        </w:tc>
        <w:tc>
          <w:tcPr>
            <w:tcW w:w="23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left"/>
              <w:textAlignment w:val="auto"/>
              <w:rPr>
                <w:rFonts w:ascii="Times New Roman" w:hAnsi="Times New Roman"/>
                <w:color w:val="000000"/>
                <w:lang w:val="en-GB" w:eastAsia="zh-CN"/>
              </w:rPr>
            </w:pPr>
            <w:r w:rsidRPr="0012731A">
              <w:rPr>
                <w:rFonts w:ascii="Times New Roman" w:hAnsi="Times New Roman"/>
                <w:color w:val="000000"/>
                <w:lang w:val="en-GB" w:eastAsia="zh-CN"/>
              </w:rPr>
              <w:t>0.89 (0.49~1.63)</w:t>
            </w:r>
          </w:p>
        </w:tc>
        <w:tc>
          <w:tcPr>
            <w:tcW w:w="780" w:type="dxa"/>
            <w:tcBorders>
              <w:top w:val="nil"/>
              <w:left w:val="nil"/>
              <w:bottom w:val="single" w:sz="4" w:space="0" w:color="auto"/>
              <w:right w:val="single" w:sz="4" w:space="0" w:color="auto"/>
            </w:tcBorders>
            <w:shd w:val="clear" w:color="auto" w:fill="auto"/>
            <w:noWrap/>
            <w:vAlign w:val="bottom"/>
            <w:hideMark/>
          </w:tcPr>
          <w:p w:rsidR="0012731A" w:rsidRPr="0012731A" w:rsidRDefault="0012731A" w:rsidP="0012731A">
            <w:pPr>
              <w:overflowPunct/>
              <w:autoSpaceDE/>
              <w:autoSpaceDN/>
              <w:adjustRightInd/>
              <w:spacing w:line="240" w:lineRule="auto"/>
              <w:ind w:firstLine="0"/>
              <w:jc w:val="right"/>
              <w:textAlignment w:val="auto"/>
              <w:rPr>
                <w:rFonts w:ascii="Times New Roman" w:hAnsi="Times New Roman"/>
                <w:color w:val="000000"/>
                <w:lang w:val="en-GB" w:eastAsia="zh-CN"/>
              </w:rPr>
            </w:pPr>
            <w:r w:rsidRPr="0012731A">
              <w:rPr>
                <w:rFonts w:ascii="Times New Roman" w:hAnsi="Times New Roman"/>
                <w:color w:val="000000"/>
                <w:lang w:val="en-GB" w:eastAsia="zh-CN"/>
              </w:rPr>
              <w:t>0.71</w:t>
            </w:r>
          </w:p>
        </w:tc>
      </w:tr>
    </w:tbl>
    <w:p w:rsidR="00C640BB" w:rsidRDefault="00C640BB" w:rsidP="005844D2">
      <w:pPr>
        <w:rPr>
          <w:rFonts w:cs="Arial"/>
        </w:rPr>
      </w:pPr>
    </w:p>
    <w:p w:rsidR="00C640BB" w:rsidRDefault="00C640BB" w:rsidP="005844D2">
      <w:pPr>
        <w:rPr>
          <w:rFonts w:cs="Arial"/>
        </w:rPr>
      </w:pPr>
    </w:p>
    <w:p w:rsidR="002633EF" w:rsidRDefault="002633EF">
      <w:pPr>
        <w:overflowPunct/>
        <w:autoSpaceDE/>
        <w:autoSpaceDN/>
        <w:adjustRightInd/>
        <w:spacing w:line="240" w:lineRule="auto"/>
        <w:ind w:firstLine="0"/>
        <w:jc w:val="left"/>
        <w:textAlignment w:val="auto"/>
        <w:rPr>
          <w:rFonts w:ascii="Arial" w:hAnsi="Arial" w:cs="Arial"/>
          <w:b/>
          <w:bCs/>
          <w:szCs w:val="26"/>
        </w:rPr>
      </w:pPr>
      <w:r>
        <w:br w:type="page"/>
      </w:r>
    </w:p>
    <w:p w:rsidR="00C640BB" w:rsidRDefault="006E5FA9" w:rsidP="005B595A">
      <w:pPr>
        <w:pStyle w:val="Heading3"/>
      </w:pPr>
      <w:r>
        <w:lastRenderedPageBreak/>
        <w:t>8</w:t>
      </w:r>
      <w:r w:rsidR="00C640BB">
        <w:t>. Secondary outcomes studies with IPTW and Multivariate Models</w:t>
      </w:r>
    </w:p>
    <w:p w:rsidR="00C640BB" w:rsidRDefault="00C640BB" w:rsidP="005844D2">
      <w:pPr>
        <w:rPr>
          <w:rFonts w:cs="Arial"/>
        </w:rPr>
      </w:pPr>
    </w:p>
    <w:p w:rsidR="00C640BB" w:rsidRDefault="00C640BB" w:rsidP="005844D2">
      <w:pPr>
        <w:rPr>
          <w:rFonts w:cs="Arial"/>
        </w:rPr>
      </w:pPr>
      <w:r>
        <w:rPr>
          <w:rFonts w:cs="Arial"/>
        </w:rPr>
        <w:t xml:space="preserve">In the main text, the associations between TTE and the secondary outcomes were evaluated with the propensity score based matching model. As sensitivity analysis, we repeated the same studies with both the IPTW and the multivariate linear model. The detailed results are presented in the following tables. Again, the SSDM was used to measure the effect size. As the effect sizes calculated from the doubly robust models are the same as the IPTW model, we presented only the ones for the IPTW model. </w:t>
      </w:r>
    </w:p>
    <w:p w:rsidR="002633EF" w:rsidRPr="00D72DD1" w:rsidRDefault="002633EF" w:rsidP="005B595A">
      <w:pPr>
        <w:pStyle w:val="Caption"/>
        <w:keepNext/>
      </w:pPr>
    </w:p>
    <w:tbl>
      <w:tblPr>
        <w:tblW w:w="6280"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7"/>
        <w:gridCol w:w="1140"/>
        <w:gridCol w:w="1134"/>
        <w:gridCol w:w="1276"/>
        <w:gridCol w:w="1013"/>
      </w:tblGrid>
      <w:tr w:rsidR="00C640BB" w:rsidRPr="004D4919" w:rsidTr="00FC758A">
        <w:trPr>
          <w:trHeight w:val="500"/>
        </w:trPr>
        <w:tc>
          <w:tcPr>
            <w:tcW w:w="1717" w:type="dxa"/>
            <w:shd w:val="clear" w:color="auto" w:fill="auto"/>
            <w:vAlign w:val="center"/>
          </w:tcPr>
          <w:p w:rsidR="00C640BB" w:rsidRPr="00202C75" w:rsidRDefault="00C640BB" w:rsidP="005B595A">
            <w:pPr>
              <w:spacing w:line="240" w:lineRule="auto"/>
              <w:ind w:firstLine="0"/>
              <w:jc w:val="left"/>
              <w:rPr>
                <w:rFonts w:ascii="Times New Roman" w:eastAsia="Calibri" w:hAnsi="Times New Roman"/>
                <w:b/>
                <w:bCs/>
              </w:rPr>
            </w:pPr>
            <w:r w:rsidRPr="00202C75">
              <w:rPr>
                <w:rFonts w:ascii="Times New Roman" w:eastAsia="Calibri" w:hAnsi="Times New Roman"/>
                <w:b/>
                <w:bCs/>
              </w:rPr>
              <w:t>Secondary Ou</w:t>
            </w:r>
            <w:r w:rsidRPr="00202C75">
              <w:rPr>
                <w:rFonts w:ascii="Times New Roman" w:eastAsia="Calibri" w:hAnsi="Times New Roman"/>
                <w:b/>
                <w:bCs/>
              </w:rPr>
              <w:t>t</w:t>
            </w:r>
            <w:r w:rsidRPr="00202C75">
              <w:rPr>
                <w:rFonts w:ascii="Times New Roman" w:eastAsia="Calibri" w:hAnsi="Times New Roman"/>
                <w:b/>
                <w:bCs/>
              </w:rPr>
              <w:t>comes </w:t>
            </w:r>
          </w:p>
        </w:tc>
        <w:tc>
          <w:tcPr>
            <w:tcW w:w="1140" w:type="dxa"/>
            <w:shd w:val="clear" w:color="auto" w:fill="auto"/>
            <w:vAlign w:val="center"/>
          </w:tcPr>
          <w:p w:rsidR="00C640BB" w:rsidRPr="00202C75" w:rsidRDefault="00C640BB" w:rsidP="005B595A">
            <w:pPr>
              <w:spacing w:line="240" w:lineRule="auto"/>
              <w:ind w:firstLine="0"/>
              <w:jc w:val="center"/>
              <w:rPr>
                <w:rFonts w:ascii="Times New Roman" w:eastAsia="Calibri" w:hAnsi="Times New Roman"/>
                <w:b/>
                <w:bCs/>
              </w:rPr>
            </w:pPr>
            <w:r w:rsidRPr="00202C75">
              <w:rPr>
                <w:rFonts w:ascii="Times New Roman" w:eastAsia="Calibri" w:hAnsi="Times New Roman"/>
                <w:b/>
                <w:bCs/>
              </w:rPr>
              <w:t>Non TTE</w:t>
            </w:r>
          </w:p>
        </w:tc>
        <w:tc>
          <w:tcPr>
            <w:tcW w:w="1134" w:type="dxa"/>
            <w:shd w:val="clear" w:color="auto" w:fill="auto"/>
            <w:vAlign w:val="center"/>
          </w:tcPr>
          <w:p w:rsidR="00C640BB" w:rsidRPr="00202C75" w:rsidRDefault="00C640BB" w:rsidP="005B595A">
            <w:pPr>
              <w:spacing w:line="240" w:lineRule="auto"/>
              <w:ind w:firstLine="0"/>
              <w:jc w:val="center"/>
              <w:rPr>
                <w:rFonts w:ascii="Times New Roman" w:eastAsia="Calibri" w:hAnsi="Times New Roman"/>
                <w:b/>
                <w:bCs/>
              </w:rPr>
            </w:pPr>
            <w:r w:rsidRPr="00202C75">
              <w:rPr>
                <w:rFonts w:ascii="Times New Roman" w:eastAsia="Calibri" w:hAnsi="Times New Roman"/>
                <w:b/>
                <w:bCs/>
              </w:rPr>
              <w:t>TTE</w:t>
            </w:r>
          </w:p>
        </w:tc>
        <w:tc>
          <w:tcPr>
            <w:tcW w:w="1276" w:type="dxa"/>
            <w:shd w:val="clear" w:color="auto" w:fill="auto"/>
            <w:vAlign w:val="center"/>
          </w:tcPr>
          <w:p w:rsidR="00C640BB" w:rsidRPr="00202C75" w:rsidRDefault="00C640BB" w:rsidP="005B595A">
            <w:pPr>
              <w:spacing w:line="240" w:lineRule="auto"/>
              <w:ind w:firstLine="0"/>
              <w:jc w:val="center"/>
              <w:rPr>
                <w:rFonts w:ascii="Times New Roman" w:eastAsia="Calibri" w:hAnsi="Times New Roman"/>
                <w:b/>
                <w:bCs/>
              </w:rPr>
            </w:pPr>
            <w:r w:rsidRPr="00202C75">
              <w:rPr>
                <w:rFonts w:ascii="Times New Roman" w:eastAsia="Calibri" w:hAnsi="Times New Roman"/>
                <w:b/>
                <w:bCs/>
              </w:rPr>
              <w:t xml:space="preserve">Effect Size </w:t>
            </w:r>
          </w:p>
        </w:tc>
        <w:tc>
          <w:tcPr>
            <w:tcW w:w="1013" w:type="dxa"/>
            <w:shd w:val="clear" w:color="auto" w:fill="auto"/>
            <w:noWrap/>
            <w:vAlign w:val="center"/>
          </w:tcPr>
          <w:p w:rsidR="00C640BB" w:rsidRPr="00202C75" w:rsidRDefault="00C640BB" w:rsidP="005B595A">
            <w:pPr>
              <w:spacing w:line="240" w:lineRule="auto"/>
              <w:ind w:hanging="21"/>
              <w:jc w:val="center"/>
              <w:rPr>
                <w:rFonts w:ascii="Times New Roman" w:eastAsia="Calibri" w:hAnsi="Times New Roman"/>
                <w:b/>
                <w:bCs/>
              </w:rPr>
            </w:pPr>
            <w:r w:rsidRPr="00202C75">
              <w:rPr>
                <w:rFonts w:ascii="Times New Roman" w:eastAsia="Calibri" w:hAnsi="Times New Roman"/>
                <w:b/>
                <w:bCs/>
              </w:rPr>
              <w:t>p-value</w:t>
            </w:r>
          </w:p>
        </w:tc>
      </w:tr>
      <w:tr w:rsidR="002633EF" w:rsidRPr="004D4919" w:rsidTr="00FC758A">
        <w:trPr>
          <w:trHeight w:val="280"/>
        </w:trPr>
        <w:tc>
          <w:tcPr>
            <w:tcW w:w="1717" w:type="dxa"/>
            <w:shd w:val="clear" w:color="auto" w:fill="auto"/>
            <w:noWrap/>
            <w:vAlign w:val="bottom"/>
          </w:tcPr>
          <w:p w:rsidR="002633EF" w:rsidRPr="00202C75" w:rsidRDefault="002633EF" w:rsidP="005B595A">
            <w:pPr>
              <w:spacing w:line="240" w:lineRule="auto"/>
              <w:ind w:firstLine="0"/>
              <w:jc w:val="left"/>
              <w:rPr>
                <w:rFonts w:ascii="Times New Roman" w:eastAsia="Calibri" w:hAnsi="Times New Roman"/>
                <w:b/>
              </w:rPr>
            </w:pPr>
            <w:r w:rsidRPr="00202C75">
              <w:rPr>
                <w:rFonts w:ascii="Times New Roman" w:eastAsia="Calibri" w:hAnsi="Times New Roman"/>
                <w:b/>
              </w:rPr>
              <w:t>Ventilation free days in 28 days</w:t>
            </w:r>
          </w:p>
        </w:tc>
        <w:tc>
          <w:tcPr>
            <w:tcW w:w="1140" w:type="dxa"/>
            <w:shd w:val="clear" w:color="auto" w:fill="auto"/>
            <w:noWrap/>
            <w:vAlign w:val="bottom"/>
          </w:tcPr>
          <w:p w:rsidR="002633EF" w:rsidRPr="00202C75" w:rsidRDefault="002633EF" w:rsidP="005B595A">
            <w:pPr>
              <w:keepNext/>
              <w:keepLines/>
              <w:overflowPunct/>
              <w:autoSpaceDE/>
              <w:autoSpaceDN/>
              <w:adjustRightInd/>
              <w:spacing w:line="240" w:lineRule="auto"/>
              <w:ind w:firstLine="0"/>
              <w:jc w:val="center"/>
              <w:textAlignment w:val="auto"/>
              <w:outlineLvl w:val="4"/>
              <w:rPr>
                <w:rFonts w:ascii="Times New Roman" w:eastAsiaTheme="majorEastAsia" w:hAnsi="Times New Roman" w:cstheme="majorBidi"/>
                <w:i/>
                <w:iCs/>
                <w:color w:val="000000"/>
                <w:lang w:val="en-GB" w:eastAsia="zh-CN"/>
              </w:rPr>
            </w:pPr>
            <w:r>
              <w:rPr>
                <w:rFonts w:ascii="Calibri" w:hAnsi="Calibri"/>
                <w:color w:val="000000"/>
              </w:rPr>
              <w:t>14.50 (16.25)</w:t>
            </w:r>
          </w:p>
        </w:tc>
        <w:tc>
          <w:tcPr>
            <w:tcW w:w="1134" w:type="dxa"/>
            <w:shd w:val="clear" w:color="auto" w:fill="auto"/>
            <w:vAlign w:val="bottom"/>
          </w:tcPr>
          <w:p w:rsidR="002633EF" w:rsidRPr="00202C75" w:rsidRDefault="002633EF" w:rsidP="005B595A">
            <w:pPr>
              <w:keepNext/>
              <w:keepLines/>
              <w:overflowPunct/>
              <w:autoSpaceDE/>
              <w:autoSpaceDN/>
              <w:adjustRightInd/>
              <w:spacing w:line="240" w:lineRule="auto"/>
              <w:ind w:firstLine="0"/>
              <w:jc w:val="center"/>
              <w:textAlignment w:val="auto"/>
              <w:outlineLvl w:val="4"/>
              <w:rPr>
                <w:rFonts w:ascii="Times New Roman" w:eastAsiaTheme="majorEastAsia" w:hAnsi="Times New Roman" w:cstheme="majorBidi"/>
                <w:i/>
                <w:iCs/>
                <w:color w:val="000000"/>
                <w:lang w:val="en-GB" w:eastAsia="zh-CN"/>
              </w:rPr>
            </w:pPr>
            <w:r>
              <w:rPr>
                <w:rFonts w:ascii="Calibri" w:hAnsi="Calibri"/>
                <w:color w:val="000000"/>
              </w:rPr>
              <w:t>19.67 (52.07)</w:t>
            </w:r>
          </w:p>
        </w:tc>
        <w:tc>
          <w:tcPr>
            <w:tcW w:w="1276" w:type="dxa"/>
            <w:shd w:val="clear" w:color="auto" w:fill="auto"/>
            <w:vAlign w:val="bottom"/>
          </w:tcPr>
          <w:p w:rsidR="002633EF" w:rsidRPr="00202C75" w:rsidRDefault="002633EF" w:rsidP="005B595A">
            <w:pPr>
              <w:keepNext/>
              <w:keepLines/>
              <w:overflowPunct/>
              <w:autoSpaceDE/>
              <w:autoSpaceDN/>
              <w:adjustRightInd/>
              <w:spacing w:line="240" w:lineRule="auto"/>
              <w:ind w:firstLine="0"/>
              <w:jc w:val="center"/>
              <w:textAlignment w:val="auto"/>
              <w:outlineLvl w:val="4"/>
              <w:rPr>
                <w:rFonts w:ascii="Times New Roman" w:eastAsiaTheme="majorEastAsia" w:hAnsi="Times New Roman" w:cstheme="majorBidi"/>
                <w:i/>
                <w:iCs/>
                <w:color w:val="000000"/>
                <w:lang w:val="en-GB" w:eastAsia="zh-CN"/>
              </w:rPr>
            </w:pPr>
            <w:r>
              <w:rPr>
                <w:rFonts w:ascii="Calibri" w:hAnsi="Calibri"/>
                <w:color w:val="000000"/>
              </w:rPr>
              <w:t>0.003</w:t>
            </w:r>
          </w:p>
        </w:tc>
        <w:tc>
          <w:tcPr>
            <w:tcW w:w="1013" w:type="dxa"/>
            <w:shd w:val="clear" w:color="auto" w:fill="auto"/>
            <w:noWrap/>
            <w:vAlign w:val="bottom"/>
          </w:tcPr>
          <w:p w:rsidR="002633EF" w:rsidRPr="00202C75" w:rsidRDefault="002633EF" w:rsidP="005B595A">
            <w:pPr>
              <w:spacing w:line="240" w:lineRule="auto"/>
              <w:ind w:hanging="21"/>
              <w:jc w:val="center"/>
              <w:rPr>
                <w:rFonts w:ascii="Times New Roman" w:eastAsia="Calibri" w:hAnsi="Times New Roman"/>
                <w:bCs/>
              </w:rPr>
            </w:pPr>
            <w:r>
              <w:rPr>
                <w:rFonts w:ascii="Calibri" w:hAnsi="Calibri"/>
                <w:color w:val="000000"/>
              </w:rPr>
              <w:t>0.903</w:t>
            </w:r>
          </w:p>
        </w:tc>
      </w:tr>
      <w:tr w:rsidR="002633EF" w:rsidRPr="004D4919" w:rsidTr="00FC758A">
        <w:trPr>
          <w:trHeight w:val="260"/>
        </w:trPr>
        <w:tc>
          <w:tcPr>
            <w:tcW w:w="1717" w:type="dxa"/>
            <w:shd w:val="clear" w:color="auto" w:fill="auto"/>
            <w:noWrap/>
            <w:vAlign w:val="bottom"/>
          </w:tcPr>
          <w:p w:rsidR="002633EF" w:rsidRPr="00202C75" w:rsidRDefault="002633EF" w:rsidP="005B595A">
            <w:pPr>
              <w:spacing w:line="240" w:lineRule="auto"/>
              <w:ind w:firstLine="0"/>
              <w:jc w:val="left"/>
              <w:rPr>
                <w:rFonts w:ascii="Times New Roman" w:eastAsia="Calibri" w:hAnsi="Times New Roman"/>
                <w:b/>
              </w:rPr>
            </w:pPr>
            <w:r w:rsidRPr="00202C75">
              <w:rPr>
                <w:rFonts w:ascii="Times New Roman" w:eastAsia="Calibri" w:hAnsi="Times New Roman"/>
                <w:b/>
              </w:rPr>
              <w:t>Vasopressor free days in 28 days</w:t>
            </w:r>
          </w:p>
        </w:tc>
        <w:tc>
          <w:tcPr>
            <w:tcW w:w="1140"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000000"/>
              </w:rPr>
            </w:pPr>
            <w:r>
              <w:rPr>
                <w:rFonts w:ascii="Calibri" w:hAnsi="Calibri"/>
                <w:color w:val="000000"/>
              </w:rPr>
              <w:t>18.24 (13.80)</w:t>
            </w:r>
          </w:p>
        </w:tc>
        <w:tc>
          <w:tcPr>
            <w:tcW w:w="1134"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000000"/>
              </w:rPr>
            </w:pPr>
            <w:r>
              <w:rPr>
                <w:rFonts w:ascii="Calibri" w:hAnsi="Calibri"/>
                <w:color w:val="000000"/>
              </w:rPr>
              <w:t>19.00 (16.66)</w:t>
            </w:r>
          </w:p>
        </w:tc>
        <w:tc>
          <w:tcPr>
            <w:tcW w:w="1276"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000000"/>
              </w:rPr>
            </w:pPr>
            <w:r>
              <w:rPr>
                <w:rFonts w:ascii="Calibri" w:hAnsi="Calibri"/>
                <w:color w:val="000000"/>
              </w:rPr>
              <w:t>0.054</w:t>
            </w:r>
          </w:p>
        </w:tc>
        <w:tc>
          <w:tcPr>
            <w:tcW w:w="1013" w:type="dxa"/>
            <w:shd w:val="clear" w:color="auto" w:fill="auto"/>
            <w:noWrap/>
            <w:vAlign w:val="bottom"/>
          </w:tcPr>
          <w:p w:rsidR="002633EF" w:rsidRPr="00202C75" w:rsidRDefault="002633EF" w:rsidP="005B595A">
            <w:pPr>
              <w:spacing w:line="240" w:lineRule="auto"/>
              <w:ind w:hanging="21"/>
              <w:jc w:val="center"/>
              <w:rPr>
                <w:rFonts w:ascii="Times New Roman" w:eastAsia="Calibri" w:hAnsi="Times New Roman"/>
                <w:bCs/>
              </w:rPr>
            </w:pPr>
            <w:r>
              <w:rPr>
                <w:rFonts w:ascii="Calibri" w:hAnsi="Calibri"/>
                <w:color w:val="000000"/>
              </w:rPr>
              <w:t>0.04</w:t>
            </w:r>
          </w:p>
        </w:tc>
      </w:tr>
      <w:tr w:rsidR="002633EF" w:rsidRPr="004D4919" w:rsidTr="00FC758A">
        <w:trPr>
          <w:trHeight w:val="260"/>
        </w:trPr>
        <w:tc>
          <w:tcPr>
            <w:tcW w:w="1717" w:type="dxa"/>
            <w:shd w:val="clear" w:color="auto" w:fill="auto"/>
            <w:noWrap/>
            <w:vAlign w:val="bottom"/>
          </w:tcPr>
          <w:p w:rsidR="002633EF" w:rsidRPr="00202C75" w:rsidRDefault="002633EF" w:rsidP="005B595A">
            <w:pPr>
              <w:spacing w:line="240" w:lineRule="auto"/>
              <w:ind w:firstLine="0"/>
              <w:jc w:val="left"/>
              <w:rPr>
                <w:rFonts w:ascii="Times New Roman" w:eastAsia="Calibri" w:hAnsi="Times New Roman"/>
                <w:b/>
              </w:rPr>
            </w:pPr>
            <w:r w:rsidRPr="00202C75">
              <w:rPr>
                <w:rFonts w:ascii="Times New Roman" w:eastAsia="Calibri" w:hAnsi="Times New Roman"/>
                <w:b/>
              </w:rPr>
              <w:t xml:space="preserve">Dobutamine </w:t>
            </w:r>
          </w:p>
          <w:p w:rsidR="002633EF" w:rsidRPr="00202C75" w:rsidRDefault="002633EF" w:rsidP="005B595A">
            <w:pPr>
              <w:spacing w:line="240" w:lineRule="auto"/>
              <w:ind w:firstLine="0"/>
              <w:jc w:val="left"/>
              <w:rPr>
                <w:rFonts w:ascii="Times New Roman" w:eastAsia="Calibri" w:hAnsi="Times New Roman"/>
                <w:b/>
              </w:rPr>
            </w:pPr>
            <w:r w:rsidRPr="00202C75">
              <w:rPr>
                <w:rFonts w:ascii="Times New Roman" w:eastAsia="Calibri" w:hAnsi="Times New Roman"/>
                <w:b/>
              </w:rPr>
              <w:t>Use</w:t>
            </w:r>
          </w:p>
        </w:tc>
        <w:tc>
          <w:tcPr>
            <w:tcW w:w="1140" w:type="dxa"/>
            <w:shd w:val="clear" w:color="auto" w:fill="auto"/>
            <w:vAlign w:val="bottom"/>
          </w:tcPr>
          <w:p w:rsidR="002633EF" w:rsidRPr="00202C75" w:rsidRDefault="002633EF" w:rsidP="005B595A">
            <w:pPr>
              <w:spacing w:line="240" w:lineRule="auto"/>
              <w:ind w:firstLine="0"/>
              <w:jc w:val="center"/>
              <w:rPr>
                <w:rFonts w:ascii="Times New Roman" w:hAnsi="Times New Roman"/>
                <w:color w:val="000000"/>
              </w:rPr>
            </w:pPr>
            <w:r>
              <w:rPr>
                <w:rFonts w:ascii="Calibri" w:hAnsi="Calibri"/>
                <w:color w:val="000000"/>
              </w:rPr>
              <w:t>1.10%</w:t>
            </w:r>
          </w:p>
        </w:tc>
        <w:tc>
          <w:tcPr>
            <w:tcW w:w="1134" w:type="dxa"/>
            <w:shd w:val="clear" w:color="auto" w:fill="auto"/>
            <w:vAlign w:val="bottom"/>
          </w:tcPr>
          <w:p w:rsidR="002633EF" w:rsidRPr="00202C75" w:rsidRDefault="002633EF" w:rsidP="005B595A">
            <w:pPr>
              <w:keepNext/>
              <w:keepLines/>
              <w:spacing w:line="240" w:lineRule="auto"/>
              <w:jc w:val="center"/>
              <w:outlineLvl w:val="4"/>
              <w:rPr>
                <w:rFonts w:ascii="Times New Roman" w:eastAsiaTheme="majorEastAsia" w:hAnsi="Times New Roman" w:cstheme="majorBidi"/>
                <w:i/>
                <w:iCs/>
                <w:color w:val="000000"/>
              </w:rPr>
            </w:pPr>
            <w:r>
              <w:rPr>
                <w:rFonts w:ascii="Calibri" w:hAnsi="Calibri"/>
                <w:color w:val="000000"/>
              </w:rPr>
              <w:t>3.40%</w:t>
            </w:r>
          </w:p>
        </w:tc>
        <w:tc>
          <w:tcPr>
            <w:tcW w:w="1276" w:type="dxa"/>
            <w:shd w:val="clear" w:color="auto" w:fill="auto"/>
            <w:vAlign w:val="bottom"/>
          </w:tcPr>
          <w:p w:rsidR="002633EF" w:rsidRPr="00202C75" w:rsidRDefault="002633EF" w:rsidP="005B595A">
            <w:pPr>
              <w:keepNext/>
              <w:keepLines/>
              <w:overflowPunct/>
              <w:autoSpaceDE/>
              <w:autoSpaceDN/>
              <w:adjustRightInd/>
              <w:spacing w:line="240" w:lineRule="auto"/>
              <w:ind w:firstLine="0"/>
              <w:jc w:val="center"/>
              <w:textAlignment w:val="auto"/>
              <w:outlineLvl w:val="4"/>
              <w:rPr>
                <w:rFonts w:ascii="Times New Roman" w:eastAsiaTheme="majorEastAsia" w:hAnsi="Times New Roman" w:cstheme="majorBidi"/>
                <w:i/>
                <w:iCs/>
                <w:color w:val="000000"/>
                <w:lang w:val="en-GB" w:eastAsia="zh-CN"/>
              </w:rPr>
            </w:pPr>
            <w:r>
              <w:rPr>
                <w:rFonts w:ascii="Calibri" w:hAnsi="Calibri"/>
                <w:color w:val="000000"/>
              </w:rPr>
              <w:t>2.3%</w:t>
            </w:r>
          </w:p>
        </w:tc>
        <w:tc>
          <w:tcPr>
            <w:tcW w:w="1013" w:type="dxa"/>
            <w:shd w:val="clear" w:color="auto" w:fill="auto"/>
            <w:noWrap/>
            <w:vAlign w:val="bottom"/>
          </w:tcPr>
          <w:p w:rsidR="002633EF" w:rsidRPr="00202C75" w:rsidRDefault="002633EF" w:rsidP="005B595A">
            <w:pPr>
              <w:spacing w:line="240" w:lineRule="auto"/>
              <w:ind w:hanging="21"/>
              <w:jc w:val="center"/>
              <w:rPr>
                <w:rFonts w:ascii="Times New Roman" w:eastAsia="Calibri" w:hAnsi="Times New Roman"/>
                <w:bCs/>
              </w:rPr>
            </w:pPr>
            <w:r>
              <w:rPr>
                <w:rFonts w:ascii="Calibri" w:hAnsi="Calibri"/>
                <w:color w:val="000000"/>
              </w:rPr>
              <w:t>&lt;0.001</w:t>
            </w:r>
          </w:p>
        </w:tc>
      </w:tr>
      <w:tr w:rsidR="00D73004" w:rsidRPr="004D4919" w:rsidTr="005B595A">
        <w:trPr>
          <w:trHeight w:val="689"/>
        </w:trPr>
        <w:tc>
          <w:tcPr>
            <w:tcW w:w="1717" w:type="dxa"/>
            <w:shd w:val="clear" w:color="auto" w:fill="auto"/>
            <w:noWrap/>
            <w:vAlign w:val="bottom"/>
          </w:tcPr>
          <w:p w:rsidR="00D73004" w:rsidRPr="00202C75" w:rsidRDefault="00D73004" w:rsidP="005B595A">
            <w:pPr>
              <w:spacing w:line="240" w:lineRule="auto"/>
              <w:ind w:firstLine="0"/>
              <w:jc w:val="left"/>
              <w:rPr>
                <w:rFonts w:ascii="Times New Roman" w:eastAsia="Calibri" w:hAnsi="Times New Roman"/>
                <w:b/>
              </w:rPr>
            </w:pPr>
            <w:r w:rsidRPr="00202C75">
              <w:rPr>
                <w:rFonts w:ascii="Times New Roman" w:eastAsia="Calibri" w:hAnsi="Times New Roman"/>
                <w:b/>
              </w:rPr>
              <w:t>Norepinephrine (maximum do</w:t>
            </w:r>
            <w:r w:rsidRPr="00202C75">
              <w:rPr>
                <w:rFonts w:ascii="Times New Roman" w:eastAsia="Calibri" w:hAnsi="Times New Roman"/>
                <w:b/>
              </w:rPr>
              <w:t>s</w:t>
            </w:r>
            <w:r w:rsidRPr="00202C75">
              <w:rPr>
                <w:rFonts w:ascii="Times New Roman" w:eastAsia="Calibri" w:hAnsi="Times New Roman"/>
                <w:b/>
              </w:rPr>
              <w:t>age mg/min)</w:t>
            </w:r>
          </w:p>
        </w:tc>
        <w:tc>
          <w:tcPr>
            <w:tcW w:w="1140" w:type="dxa"/>
            <w:shd w:val="clear" w:color="auto" w:fill="auto"/>
            <w:vAlign w:val="bottom"/>
          </w:tcPr>
          <w:p w:rsidR="00D73004" w:rsidRPr="00202C75" w:rsidRDefault="00D73004" w:rsidP="005B595A">
            <w:pPr>
              <w:keepNext/>
              <w:keepLines/>
              <w:overflowPunct/>
              <w:autoSpaceDE/>
              <w:autoSpaceDN/>
              <w:adjustRightInd/>
              <w:spacing w:line="240" w:lineRule="auto"/>
              <w:ind w:firstLine="0"/>
              <w:jc w:val="center"/>
              <w:textAlignment w:val="auto"/>
              <w:outlineLvl w:val="4"/>
              <w:rPr>
                <w:rFonts w:ascii="Times New Roman" w:eastAsiaTheme="majorEastAsia" w:hAnsi="Times New Roman" w:cstheme="majorBidi"/>
                <w:i/>
                <w:iCs/>
                <w:color w:val="000000"/>
                <w:lang w:val="en-GB" w:eastAsia="zh-CN"/>
              </w:rPr>
            </w:pPr>
            <w:r>
              <w:rPr>
                <w:rFonts w:ascii="Calibri" w:hAnsi="Calibri"/>
                <w:color w:val="000000"/>
              </w:rPr>
              <w:t>1.81 (3.29)</w:t>
            </w:r>
          </w:p>
        </w:tc>
        <w:tc>
          <w:tcPr>
            <w:tcW w:w="1134" w:type="dxa"/>
            <w:shd w:val="clear" w:color="auto" w:fill="auto"/>
            <w:vAlign w:val="bottom"/>
          </w:tcPr>
          <w:p w:rsidR="00D73004" w:rsidRPr="00202C75" w:rsidRDefault="00D73004" w:rsidP="005B595A">
            <w:pPr>
              <w:keepNext/>
              <w:keepLines/>
              <w:overflowPunct/>
              <w:autoSpaceDE/>
              <w:autoSpaceDN/>
              <w:adjustRightInd/>
              <w:spacing w:line="240" w:lineRule="auto"/>
              <w:ind w:firstLine="0"/>
              <w:jc w:val="center"/>
              <w:textAlignment w:val="auto"/>
              <w:outlineLvl w:val="4"/>
              <w:rPr>
                <w:rFonts w:ascii="Times New Roman" w:eastAsiaTheme="majorEastAsia" w:hAnsi="Times New Roman" w:cstheme="majorBidi"/>
                <w:i/>
                <w:iCs/>
                <w:color w:val="000000"/>
                <w:lang w:val="en-GB" w:eastAsia="zh-CN"/>
              </w:rPr>
            </w:pPr>
            <w:r>
              <w:rPr>
                <w:rFonts w:ascii="Calibri" w:hAnsi="Calibri"/>
                <w:color w:val="000000"/>
              </w:rPr>
              <w:t>2.43 (4.20)</w:t>
            </w:r>
          </w:p>
        </w:tc>
        <w:tc>
          <w:tcPr>
            <w:tcW w:w="1276" w:type="dxa"/>
            <w:shd w:val="clear" w:color="auto" w:fill="auto"/>
            <w:vAlign w:val="bottom"/>
          </w:tcPr>
          <w:p w:rsidR="00D73004" w:rsidRPr="00202C75" w:rsidRDefault="00D73004" w:rsidP="005B595A">
            <w:pPr>
              <w:keepNext/>
              <w:keepLines/>
              <w:overflowPunct/>
              <w:autoSpaceDE/>
              <w:autoSpaceDN/>
              <w:adjustRightInd/>
              <w:spacing w:line="240" w:lineRule="auto"/>
              <w:ind w:firstLine="0"/>
              <w:jc w:val="center"/>
              <w:textAlignment w:val="auto"/>
              <w:outlineLvl w:val="4"/>
              <w:rPr>
                <w:rFonts w:ascii="Times New Roman" w:eastAsiaTheme="majorEastAsia" w:hAnsi="Times New Roman" w:cstheme="majorBidi"/>
                <w:i/>
                <w:iCs/>
                <w:color w:val="000000"/>
                <w:lang w:val="en-GB" w:eastAsia="zh-CN"/>
              </w:rPr>
            </w:pPr>
            <w:r>
              <w:rPr>
                <w:rFonts w:ascii="Calibri" w:hAnsi="Calibri"/>
                <w:color w:val="000000"/>
              </w:rPr>
              <w:t>0.154</w:t>
            </w:r>
          </w:p>
        </w:tc>
        <w:tc>
          <w:tcPr>
            <w:tcW w:w="1013" w:type="dxa"/>
            <w:shd w:val="clear" w:color="auto" w:fill="auto"/>
            <w:noWrap/>
            <w:vAlign w:val="bottom"/>
          </w:tcPr>
          <w:p w:rsidR="00D73004" w:rsidRPr="00202C75" w:rsidRDefault="00D73004" w:rsidP="005B595A">
            <w:pPr>
              <w:spacing w:line="240" w:lineRule="auto"/>
              <w:ind w:hanging="21"/>
              <w:jc w:val="center"/>
              <w:rPr>
                <w:rFonts w:ascii="Times New Roman" w:eastAsia="Calibri" w:hAnsi="Times New Roman"/>
              </w:rPr>
            </w:pPr>
            <w:r>
              <w:rPr>
                <w:rFonts w:ascii="Calibri" w:hAnsi="Calibri"/>
                <w:color w:val="000000"/>
              </w:rPr>
              <w:t>&lt;0.001</w:t>
            </w:r>
          </w:p>
        </w:tc>
      </w:tr>
      <w:tr w:rsidR="002633EF" w:rsidRPr="004D4919" w:rsidTr="00FC758A">
        <w:trPr>
          <w:trHeight w:val="260"/>
        </w:trPr>
        <w:tc>
          <w:tcPr>
            <w:tcW w:w="1717" w:type="dxa"/>
            <w:shd w:val="clear" w:color="auto" w:fill="auto"/>
            <w:noWrap/>
            <w:vAlign w:val="bottom"/>
          </w:tcPr>
          <w:p w:rsidR="002633EF" w:rsidRPr="00202C75" w:rsidRDefault="002633EF" w:rsidP="005B595A">
            <w:pPr>
              <w:spacing w:line="240" w:lineRule="auto"/>
              <w:ind w:firstLine="0"/>
              <w:jc w:val="left"/>
              <w:rPr>
                <w:rFonts w:ascii="Times New Roman" w:eastAsia="Calibri" w:hAnsi="Times New Roman"/>
                <w:b/>
              </w:rPr>
            </w:pPr>
            <w:r w:rsidRPr="00202C75">
              <w:rPr>
                <w:rFonts w:ascii="Times New Roman" w:hAnsi="Times New Roman"/>
                <w:b/>
              </w:rPr>
              <w:t>IV Fluid day 1 (mL)</w:t>
            </w:r>
          </w:p>
        </w:tc>
        <w:tc>
          <w:tcPr>
            <w:tcW w:w="1140"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1F4D78" w:themeColor="accent1" w:themeShade="7F"/>
              </w:rPr>
            </w:pPr>
            <w:r>
              <w:rPr>
                <w:rFonts w:ascii="Calibri" w:hAnsi="Calibri"/>
                <w:color w:val="000000"/>
              </w:rPr>
              <w:t>3199.19 (4899.17)</w:t>
            </w:r>
          </w:p>
        </w:tc>
        <w:tc>
          <w:tcPr>
            <w:tcW w:w="1134" w:type="dxa"/>
            <w:shd w:val="clear" w:color="auto" w:fill="auto"/>
            <w:vAlign w:val="bottom"/>
          </w:tcPr>
          <w:p w:rsidR="002633EF" w:rsidRPr="00202C75" w:rsidRDefault="002633EF" w:rsidP="005B595A">
            <w:pPr>
              <w:keepNext/>
              <w:keepLines/>
              <w:spacing w:line="240" w:lineRule="auto"/>
              <w:ind w:firstLine="26"/>
              <w:jc w:val="center"/>
              <w:outlineLvl w:val="4"/>
              <w:rPr>
                <w:rFonts w:ascii="Times New Roman" w:eastAsiaTheme="majorEastAsia" w:hAnsi="Times New Roman" w:cstheme="majorBidi"/>
                <w:i/>
                <w:iCs/>
                <w:color w:val="1F4D78" w:themeColor="accent1" w:themeShade="7F"/>
              </w:rPr>
            </w:pPr>
            <w:r>
              <w:rPr>
                <w:rFonts w:ascii="Calibri" w:hAnsi="Calibri"/>
                <w:color w:val="000000"/>
              </w:rPr>
              <w:t>3370.89 (3737.35)</w:t>
            </w:r>
          </w:p>
        </w:tc>
        <w:tc>
          <w:tcPr>
            <w:tcW w:w="1276"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1F4D78" w:themeColor="accent1" w:themeShade="7F"/>
              </w:rPr>
            </w:pPr>
            <w:r>
              <w:rPr>
                <w:rFonts w:ascii="Calibri" w:hAnsi="Calibri"/>
                <w:color w:val="000000"/>
              </w:rPr>
              <w:t>0.096</w:t>
            </w:r>
          </w:p>
        </w:tc>
        <w:tc>
          <w:tcPr>
            <w:tcW w:w="1013" w:type="dxa"/>
            <w:shd w:val="clear" w:color="auto" w:fill="auto"/>
            <w:noWrap/>
            <w:vAlign w:val="bottom"/>
          </w:tcPr>
          <w:p w:rsidR="002633EF" w:rsidRPr="00202C75" w:rsidRDefault="002633EF" w:rsidP="005B595A">
            <w:pPr>
              <w:spacing w:line="240" w:lineRule="auto"/>
              <w:ind w:hanging="29"/>
              <w:jc w:val="center"/>
              <w:rPr>
                <w:rFonts w:ascii="Times New Roman" w:eastAsia="Calibri" w:hAnsi="Times New Roman"/>
              </w:rPr>
            </w:pPr>
            <w:r>
              <w:rPr>
                <w:rFonts w:ascii="Calibri" w:hAnsi="Calibri"/>
                <w:color w:val="000000"/>
              </w:rPr>
              <w:t>0.001</w:t>
            </w:r>
          </w:p>
        </w:tc>
      </w:tr>
      <w:tr w:rsidR="002633EF" w:rsidRPr="004D4919" w:rsidTr="00FC758A">
        <w:trPr>
          <w:trHeight w:val="260"/>
        </w:trPr>
        <w:tc>
          <w:tcPr>
            <w:tcW w:w="1717" w:type="dxa"/>
            <w:shd w:val="clear" w:color="auto" w:fill="auto"/>
            <w:noWrap/>
            <w:vAlign w:val="bottom"/>
          </w:tcPr>
          <w:p w:rsidR="002633EF" w:rsidRPr="00202C75" w:rsidRDefault="002633EF" w:rsidP="005B595A">
            <w:pPr>
              <w:spacing w:line="240" w:lineRule="auto"/>
              <w:ind w:firstLine="0"/>
              <w:jc w:val="left"/>
              <w:rPr>
                <w:rFonts w:ascii="Times New Roman" w:eastAsia="Calibri" w:hAnsi="Times New Roman"/>
                <w:b/>
              </w:rPr>
            </w:pPr>
            <w:r w:rsidRPr="00202C75">
              <w:rPr>
                <w:rFonts w:ascii="Times New Roman" w:hAnsi="Times New Roman"/>
                <w:b/>
              </w:rPr>
              <w:t>IV Fluid day 2 (mL)</w:t>
            </w:r>
          </w:p>
        </w:tc>
        <w:tc>
          <w:tcPr>
            <w:tcW w:w="1140"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1F4D78" w:themeColor="accent1" w:themeShade="7F"/>
              </w:rPr>
            </w:pPr>
            <w:r>
              <w:rPr>
                <w:rFonts w:ascii="Calibri" w:hAnsi="Calibri"/>
                <w:color w:val="000000"/>
              </w:rPr>
              <w:t>1514.82 (4086.83)</w:t>
            </w:r>
          </w:p>
        </w:tc>
        <w:tc>
          <w:tcPr>
            <w:tcW w:w="1134" w:type="dxa"/>
            <w:shd w:val="clear" w:color="auto" w:fill="auto"/>
            <w:vAlign w:val="bottom"/>
          </w:tcPr>
          <w:p w:rsidR="002633EF" w:rsidRPr="00202C75" w:rsidRDefault="002633EF" w:rsidP="005B595A">
            <w:pPr>
              <w:keepNext/>
              <w:keepLines/>
              <w:spacing w:line="240" w:lineRule="auto"/>
              <w:ind w:firstLine="26"/>
              <w:jc w:val="center"/>
              <w:outlineLvl w:val="4"/>
              <w:rPr>
                <w:rFonts w:ascii="Times New Roman" w:eastAsiaTheme="majorEastAsia" w:hAnsi="Times New Roman" w:cstheme="majorBidi"/>
                <w:i/>
                <w:iCs/>
                <w:color w:val="1F4D78" w:themeColor="accent1" w:themeShade="7F"/>
              </w:rPr>
            </w:pPr>
            <w:r>
              <w:rPr>
                <w:rFonts w:ascii="Calibri" w:hAnsi="Calibri"/>
                <w:color w:val="000000"/>
              </w:rPr>
              <w:t>2285.64 (2698.15)</w:t>
            </w:r>
          </w:p>
        </w:tc>
        <w:tc>
          <w:tcPr>
            <w:tcW w:w="1276"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1F4D78" w:themeColor="accent1" w:themeShade="7F"/>
              </w:rPr>
            </w:pPr>
            <w:r>
              <w:rPr>
                <w:rFonts w:ascii="Calibri" w:hAnsi="Calibri"/>
                <w:color w:val="000000"/>
              </w:rPr>
              <w:t>0.132</w:t>
            </w:r>
          </w:p>
        </w:tc>
        <w:tc>
          <w:tcPr>
            <w:tcW w:w="1013" w:type="dxa"/>
            <w:shd w:val="clear" w:color="auto" w:fill="auto"/>
            <w:noWrap/>
            <w:vAlign w:val="bottom"/>
          </w:tcPr>
          <w:p w:rsidR="002633EF" w:rsidRPr="00202C75" w:rsidRDefault="002633EF" w:rsidP="005B595A">
            <w:pPr>
              <w:spacing w:line="240" w:lineRule="auto"/>
              <w:ind w:hanging="29"/>
              <w:jc w:val="center"/>
              <w:rPr>
                <w:rFonts w:ascii="Times New Roman" w:eastAsia="Calibri" w:hAnsi="Times New Roman"/>
              </w:rPr>
            </w:pPr>
            <w:r>
              <w:rPr>
                <w:rFonts w:ascii="Calibri" w:hAnsi="Calibri"/>
                <w:color w:val="000000"/>
              </w:rPr>
              <w:t>&lt;0.001</w:t>
            </w:r>
          </w:p>
        </w:tc>
      </w:tr>
      <w:tr w:rsidR="002633EF" w:rsidRPr="004D4919" w:rsidTr="00FC758A">
        <w:trPr>
          <w:trHeight w:val="260"/>
        </w:trPr>
        <w:tc>
          <w:tcPr>
            <w:tcW w:w="1717" w:type="dxa"/>
            <w:shd w:val="clear" w:color="auto" w:fill="auto"/>
            <w:noWrap/>
            <w:vAlign w:val="bottom"/>
          </w:tcPr>
          <w:p w:rsidR="002633EF" w:rsidRPr="00202C75" w:rsidRDefault="002633EF" w:rsidP="005B595A">
            <w:pPr>
              <w:spacing w:line="240" w:lineRule="auto"/>
              <w:ind w:firstLine="0"/>
              <w:jc w:val="left"/>
              <w:rPr>
                <w:rFonts w:ascii="Times New Roman" w:eastAsia="Calibri" w:hAnsi="Times New Roman"/>
                <w:b/>
              </w:rPr>
            </w:pPr>
            <w:r w:rsidRPr="00202C75">
              <w:rPr>
                <w:rFonts w:ascii="Times New Roman" w:hAnsi="Times New Roman"/>
                <w:b/>
              </w:rPr>
              <w:t>IV Fluid day 3 (mL)</w:t>
            </w:r>
          </w:p>
        </w:tc>
        <w:tc>
          <w:tcPr>
            <w:tcW w:w="1140"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1F4D78" w:themeColor="accent1" w:themeShade="7F"/>
              </w:rPr>
            </w:pPr>
            <w:r>
              <w:rPr>
                <w:rFonts w:ascii="Calibri" w:hAnsi="Calibri"/>
                <w:color w:val="000000"/>
              </w:rPr>
              <w:t>609.35 (2817.57)</w:t>
            </w:r>
          </w:p>
        </w:tc>
        <w:tc>
          <w:tcPr>
            <w:tcW w:w="1134" w:type="dxa"/>
            <w:shd w:val="clear" w:color="auto" w:fill="auto"/>
            <w:vAlign w:val="bottom"/>
          </w:tcPr>
          <w:p w:rsidR="002633EF" w:rsidRPr="00202C75" w:rsidRDefault="002633EF" w:rsidP="005B595A">
            <w:pPr>
              <w:keepNext/>
              <w:keepLines/>
              <w:spacing w:line="240" w:lineRule="auto"/>
              <w:ind w:firstLine="26"/>
              <w:jc w:val="center"/>
              <w:outlineLvl w:val="4"/>
              <w:rPr>
                <w:rFonts w:ascii="Times New Roman" w:eastAsiaTheme="majorEastAsia" w:hAnsi="Times New Roman" w:cstheme="majorBidi"/>
                <w:i/>
                <w:iCs/>
                <w:color w:val="1F4D78" w:themeColor="accent1" w:themeShade="7F"/>
              </w:rPr>
            </w:pPr>
            <w:r>
              <w:rPr>
                <w:rFonts w:ascii="Calibri" w:hAnsi="Calibri"/>
                <w:color w:val="000000"/>
              </w:rPr>
              <w:t>1113.52 (2598.95)</w:t>
            </w:r>
          </w:p>
        </w:tc>
        <w:tc>
          <w:tcPr>
            <w:tcW w:w="1276"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1F4D78" w:themeColor="accent1" w:themeShade="7F"/>
              </w:rPr>
            </w:pPr>
            <w:r>
              <w:rPr>
                <w:rFonts w:ascii="Calibri" w:hAnsi="Calibri"/>
                <w:color w:val="000000"/>
              </w:rPr>
              <w:t>0.179</w:t>
            </w:r>
          </w:p>
        </w:tc>
        <w:tc>
          <w:tcPr>
            <w:tcW w:w="1013" w:type="dxa"/>
            <w:shd w:val="clear" w:color="auto" w:fill="auto"/>
            <w:noWrap/>
            <w:vAlign w:val="bottom"/>
          </w:tcPr>
          <w:p w:rsidR="002633EF" w:rsidRPr="00202C75" w:rsidRDefault="002633EF" w:rsidP="005B595A">
            <w:pPr>
              <w:spacing w:line="240" w:lineRule="auto"/>
              <w:ind w:hanging="29"/>
              <w:jc w:val="center"/>
              <w:rPr>
                <w:rFonts w:ascii="Times New Roman" w:eastAsia="Calibri" w:hAnsi="Times New Roman"/>
              </w:rPr>
            </w:pPr>
            <w:r>
              <w:rPr>
                <w:rFonts w:ascii="Calibri" w:hAnsi="Calibri"/>
                <w:color w:val="000000"/>
              </w:rPr>
              <w:t>&lt;0.001</w:t>
            </w:r>
          </w:p>
        </w:tc>
      </w:tr>
      <w:tr w:rsidR="002633EF" w:rsidRPr="004D4919" w:rsidTr="00FC758A">
        <w:trPr>
          <w:trHeight w:val="260"/>
        </w:trPr>
        <w:tc>
          <w:tcPr>
            <w:tcW w:w="1717" w:type="dxa"/>
            <w:shd w:val="clear" w:color="auto" w:fill="auto"/>
            <w:noWrap/>
            <w:vAlign w:val="bottom"/>
          </w:tcPr>
          <w:p w:rsidR="002633EF" w:rsidRPr="00202C75" w:rsidRDefault="002633EF" w:rsidP="005B595A">
            <w:pPr>
              <w:spacing w:line="240" w:lineRule="auto"/>
              <w:ind w:firstLine="0"/>
              <w:jc w:val="left"/>
              <w:rPr>
                <w:rFonts w:ascii="Times New Roman" w:eastAsia="Calibri" w:hAnsi="Times New Roman"/>
                <w:b/>
              </w:rPr>
            </w:pPr>
            <w:r w:rsidRPr="00202C75">
              <w:rPr>
                <w:rFonts w:ascii="Times New Roman" w:eastAsia="Calibri" w:hAnsi="Times New Roman"/>
                <w:b/>
              </w:rPr>
              <w:t xml:space="preserve">Serum Lactate </w:t>
            </w:r>
          </w:p>
          <w:p w:rsidR="002633EF" w:rsidRPr="00202C75" w:rsidRDefault="002633EF" w:rsidP="005B595A">
            <w:pPr>
              <w:spacing w:line="240" w:lineRule="auto"/>
              <w:ind w:firstLine="0"/>
              <w:jc w:val="left"/>
              <w:rPr>
                <w:rFonts w:ascii="Times New Roman" w:eastAsia="Calibri" w:hAnsi="Times New Roman"/>
                <w:b/>
              </w:rPr>
            </w:pPr>
            <w:r w:rsidRPr="00202C75">
              <w:rPr>
                <w:rFonts w:ascii="Times New Roman" w:eastAsia="Calibri" w:hAnsi="Times New Roman"/>
                <w:b/>
              </w:rPr>
              <w:t>Reduction</w:t>
            </w:r>
          </w:p>
        </w:tc>
        <w:tc>
          <w:tcPr>
            <w:tcW w:w="1140"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000000"/>
              </w:rPr>
            </w:pPr>
            <w:r>
              <w:rPr>
                <w:rFonts w:ascii="Calibri" w:hAnsi="Calibri"/>
                <w:color w:val="000000"/>
              </w:rPr>
              <w:t>0.</w:t>
            </w:r>
            <w:r w:rsidR="00937046">
              <w:rPr>
                <w:rFonts w:ascii="Calibri" w:hAnsi="Calibri"/>
                <w:color w:val="000000"/>
              </w:rPr>
              <w:t>26</w:t>
            </w:r>
            <w:r>
              <w:rPr>
                <w:rFonts w:ascii="Calibri" w:hAnsi="Calibri"/>
                <w:color w:val="000000"/>
              </w:rPr>
              <w:t xml:space="preserve"> (1.</w:t>
            </w:r>
            <w:r w:rsidR="00937046">
              <w:rPr>
                <w:rFonts w:ascii="Calibri" w:hAnsi="Calibri"/>
                <w:color w:val="000000"/>
              </w:rPr>
              <w:t>77</w:t>
            </w:r>
            <w:r>
              <w:rPr>
                <w:rFonts w:ascii="Calibri" w:hAnsi="Calibri"/>
                <w:color w:val="000000"/>
              </w:rPr>
              <w:t>)</w:t>
            </w:r>
          </w:p>
        </w:tc>
        <w:tc>
          <w:tcPr>
            <w:tcW w:w="1134" w:type="dxa"/>
            <w:shd w:val="clear" w:color="auto" w:fill="auto"/>
            <w:vAlign w:val="bottom"/>
          </w:tcPr>
          <w:p w:rsidR="002633EF" w:rsidRPr="00202C75" w:rsidRDefault="00937046" w:rsidP="005B595A">
            <w:pPr>
              <w:keepNext/>
              <w:keepLines/>
              <w:spacing w:line="240" w:lineRule="auto"/>
              <w:ind w:firstLine="0"/>
              <w:jc w:val="center"/>
              <w:outlineLvl w:val="4"/>
              <w:rPr>
                <w:rFonts w:ascii="Times New Roman" w:eastAsiaTheme="majorEastAsia" w:hAnsi="Times New Roman" w:cstheme="majorBidi"/>
                <w:i/>
                <w:iCs/>
                <w:color w:val="000000"/>
              </w:rPr>
            </w:pPr>
            <w:r>
              <w:rPr>
                <w:rFonts w:ascii="Calibri" w:hAnsi="Calibri"/>
                <w:color w:val="000000"/>
              </w:rPr>
              <w:t>0.6</w:t>
            </w:r>
            <w:r w:rsidR="002633EF">
              <w:rPr>
                <w:rFonts w:ascii="Calibri" w:hAnsi="Calibri"/>
                <w:color w:val="000000"/>
              </w:rPr>
              <w:t xml:space="preserve"> (2.2</w:t>
            </w:r>
            <w:r>
              <w:rPr>
                <w:rFonts w:ascii="Calibri" w:hAnsi="Calibri"/>
                <w:color w:val="000000"/>
              </w:rPr>
              <w:t>2</w:t>
            </w:r>
            <w:r w:rsidR="002633EF">
              <w:rPr>
                <w:rFonts w:ascii="Calibri" w:hAnsi="Calibri"/>
                <w:color w:val="000000"/>
              </w:rPr>
              <w:t>)</w:t>
            </w:r>
          </w:p>
        </w:tc>
        <w:tc>
          <w:tcPr>
            <w:tcW w:w="1276"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000000"/>
              </w:rPr>
            </w:pPr>
            <w:r>
              <w:rPr>
                <w:rFonts w:ascii="Calibri" w:hAnsi="Calibri"/>
                <w:color w:val="000000"/>
              </w:rPr>
              <w:t>0.</w:t>
            </w:r>
            <w:r w:rsidR="00937046">
              <w:rPr>
                <w:rFonts w:ascii="Calibri" w:hAnsi="Calibri"/>
                <w:color w:val="000000"/>
              </w:rPr>
              <w:t>14</w:t>
            </w:r>
          </w:p>
        </w:tc>
        <w:tc>
          <w:tcPr>
            <w:tcW w:w="1013" w:type="dxa"/>
            <w:shd w:val="clear" w:color="auto" w:fill="auto"/>
            <w:noWrap/>
            <w:vAlign w:val="bottom"/>
          </w:tcPr>
          <w:p w:rsidR="002633EF" w:rsidRPr="00202C75" w:rsidRDefault="002633EF" w:rsidP="005B595A">
            <w:pPr>
              <w:spacing w:line="240" w:lineRule="auto"/>
              <w:ind w:hanging="21"/>
              <w:jc w:val="center"/>
              <w:rPr>
                <w:rFonts w:ascii="Times New Roman" w:eastAsia="Calibri" w:hAnsi="Times New Roman"/>
                <w:bCs/>
              </w:rPr>
            </w:pPr>
            <w:r>
              <w:rPr>
                <w:rFonts w:ascii="Calibri" w:hAnsi="Calibri"/>
                <w:color w:val="000000"/>
              </w:rPr>
              <w:t>0.0</w:t>
            </w:r>
            <w:r w:rsidR="00937046">
              <w:rPr>
                <w:rFonts w:ascii="Calibri" w:hAnsi="Calibri"/>
                <w:color w:val="000000"/>
              </w:rPr>
              <w:t>2</w:t>
            </w:r>
          </w:p>
        </w:tc>
      </w:tr>
      <w:tr w:rsidR="002633EF" w:rsidRPr="004D4919" w:rsidTr="00FC758A">
        <w:trPr>
          <w:trHeight w:val="280"/>
        </w:trPr>
        <w:tc>
          <w:tcPr>
            <w:tcW w:w="1717" w:type="dxa"/>
            <w:shd w:val="clear" w:color="auto" w:fill="auto"/>
            <w:noWrap/>
            <w:vAlign w:val="bottom"/>
          </w:tcPr>
          <w:p w:rsidR="002633EF" w:rsidRPr="00202C75" w:rsidRDefault="002633EF" w:rsidP="005B595A">
            <w:pPr>
              <w:spacing w:line="240" w:lineRule="auto"/>
              <w:ind w:firstLine="0"/>
              <w:jc w:val="left"/>
              <w:rPr>
                <w:rFonts w:ascii="Times New Roman" w:eastAsia="Calibri" w:hAnsi="Times New Roman"/>
                <w:b/>
              </w:rPr>
            </w:pPr>
            <w:r w:rsidRPr="00202C75">
              <w:rPr>
                <w:rFonts w:ascii="Times New Roman" w:eastAsia="Calibri" w:hAnsi="Times New Roman"/>
                <w:b/>
              </w:rPr>
              <w:t>Serum Creatinine R</w:t>
            </w:r>
            <w:r w:rsidRPr="00202C75">
              <w:rPr>
                <w:rFonts w:ascii="Times New Roman" w:eastAsia="Calibri" w:hAnsi="Times New Roman"/>
                <w:b/>
              </w:rPr>
              <w:t>e</w:t>
            </w:r>
            <w:r w:rsidRPr="00202C75">
              <w:rPr>
                <w:rFonts w:ascii="Times New Roman" w:eastAsia="Calibri" w:hAnsi="Times New Roman"/>
                <w:b/>
              </w:rPr>
              <w:t>duction</w:t>
            </w:r>
          </w:p>
        </w:tc>
        <w:tc>
          <w:tcPr>
            <w:tcW w:w="1140" w:type="dxa"/>
            <w:shd w:val="clear" w:color="auto" w:fill="auto"/>
            <w:vAlign w:val="bottom"/>
          </w:tcPr>
          <w:p w:rsidR="002633EF" w:rsidRPr="00202C75" w:rsidRDefault="00937046" w:rsidP="005B595A">
            <w:pPr>
              <w:keepNext/>
              <w:keepLines/>
              <w:spacing w:line="240" w:lineRule="auto"/>
              <w:ind w:firstLine="0"/>
              <w:jc w:val="center"/>
              <w:outlineLvl w:val="4"/>
              <w:rPr>
                <w:rFonts w:ascii="Times New Roman" w:eastAsiaTheme="majorEastAsia" w:hAnsi="Times New Roman" w:cstheme="majorBidi"/>
                <w:i/>
                <w:iCs/>
                <w:color w:val="000000"/>
              </w:rPr>
            </w:pPr>
            <w:r>
              <w:rPr>
                <w:rFonts w:ascii="Calibri" w:hAnsi="Calibri"/>
                <w:color w:val="000000"/>
              </w:rPr>
              <w:t>-</w:t>
            </w:r>
            <w:r w:rsidR="00D61325">
              <w:rPr>
                <w:rFonts w:ascii="Calibri" w:hAnsi="Calibri"/>
                <w:color w:val="000000"/>
              </w:rPr>
              <w:t>0.0</w:t>
            </w:r>
            <w:r>
              <w:rPr>
                <w:rFonts w:ascii="Calibri" w:hAnsi="Calibri"/>
                <w:color w:val="000000"/>
              </w:rPr>
              <w:t>3</w:t>
            </w:r>
            <w:r w:rsidR="002633EF">
              <w:rPr>
                <w:rFonts w:ascii="Calibri" w:hAnsi="Calibri"/>
                <w:color w:val="000000"/>
              </w:rPr>
              <w:t xml:space="preserve"> (0.9</w:t>
            </w:r>
            <w:r>
              <w:rPr>
                <w:rFonts w:ascii="Calibri" w:hAnsi="Calibri"/>
                <w:color w:val="000000"/>
              </w:rPr>
              <w:t>6</w:t>
            </w:r>
            <w:r w:rsidR="002633EF">
              <w:rPr>
                <w:rFonts w:ascii="Calibri" w:hAnsi="Calibri"/>
                <w:color w:val="000000"/>
              </w:rPr>
              <w:t>)</w:t>
            </w:r>
          </w:p>
        </w:tc>
        <w:tc>
          <w:tcPr>
            <w:tcW w:w="1134"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000000"/>
              </w:rPr>
            </w:pPr>
            <w:r>
              <w:rPr>
                <w:rFonts w:ascii="Calibri" w:hAnsi="Calibri"/>
                <w:color w:val="000000"/>
              </w:rPr>
              <w:t>0.0</w:t>
            </w:r>
            <w:r w:rsidR="00937046">
              <w:rPr>
                <w:rFonts w:ascii="Calibri" w:hAnsi="Calibri"/>
                <w:color w:val="000000"/>
              </w:rPr>
              <w:t>6</w:t>
            </w:r>
            <w:r>
              <w:rPr>
                <w:rFonts w:ascii="Calibri" w:hAnsi="Calibri"/>
                <w:color w:val="000000"/>
              </w:rPr>
              <w:t xml:space="preserve"> (</w:t>
            </w:r>
            <w:r w:rsidR="00937046">
              <w:rPr>
                <w:rFonts w:ascii="Calibri" w:hAnsi="Calibri"/>
                <w:color w:val="000000"/>
              </w:rPr>
              <w:t>0.93</w:t>
            </w:r>
            <w:r>
              <w:rPr>
                <w:rFonts w:ascii="Calibri" w:hAnsi="Calibri"/>
                <w:color w:val="000000"/>
              </w:rPr>
              <w:t>)</w:t>
            </w:r>
          </w:p>
        </w:tc>
        <w:tc>
          <w:tcPr>
            <w:tcW w:w="1276" w:type="dxa"/>
            <w:shd w:val="clear" w:color="auto" w:fill="auto"/>
            <w:vAlign w:val="bottom"/>
          </w:tcPr>
          <w:p w:rsidR="002633EF" w:rsidRPr="00202C75" w:rsidRDefault="002633EF" w:rsidP="005B595A">
            <w:pPr>
              <w:keepNext/>
              <w:keepLines/>
              <w:spacing w:line="240" w:lineRule="auto"/>
              <w:ind w:firstLine="0"/>
              <w:jc w:val="center"/>
              <w:outlineLvl w:val="4"/>
              <w:rPr>
                <w:rFonts w:ascii="Times New Roman" w:eastAsiaTheme="majorEastAsia" w:hAnsi="Times New Roman" w:cstheme="majorBidi"/>
                <w:i/>
                <w:iCs/>
                <w:color w:val="000000"/>
              </w:rPr>
            </w:pPr>
            <w:r>
              <w:rPr>
                <w:rFonts w:ascii="Calibri" w:hAnsi="Calibri"/>
                <w:color w:val="000000"/>
              </w:rPr>
              <w:t>0.05</w:t>
            </w:r>
            <w:r w:rsidR="00937046">
              <w:rPr>
                <w:rFonts w:ascii="Calibri" w:hAnsi="Calibri"/>
                <w:color w:val="000000"/>
              </w:rPr>
              <w:t>6</w:t>
            </w:r>
          </w:p>
        </w:tc>
        <w:tc>
          <w:tcPr>
            <w:tcW w:w="1013" w:type="dxa"/>
            <w:shd w:val="clear" w:color="auto" w:fill="auto"/>
            <w:noWrap/>
            <w:vAlign w:val="bottom"/>
          </w:tcPr>
          <w:p w:rsidR="002633EF" w:rsidRPr="00202C75" w:rsidRDefault="002633EF" w:rsidP="005B595A">
            <w:pPr>
              <w:keepNext/>
              <w:spacing w:line="240" w:lineRule="auto"/>
              <w:ind w:hanging="21"/>
              <w:jc w:val="center"/>
              <w:rPr>
                <w:rFonts w:ascii="Times New Roman" w:eastAsia="Calibri" w:hAnsi="Times New Roman"/>
                <w:bCs/>
              </w:rPr>
            </w:pPr>
            <w:r>
              <w:rPr>
                <w:rFonts w:ascii="Calibri" w:hAnsi="Calibri"/>
                <w:color w:val="000000"/>
              </w:rPr>
              <w:t>0.</w:t>
            </w:r>
            <w:r w:rsidR="00937046">
              <w:rPr>
                <w:rFonts w:ascii="Calibri" w:hAnsi="Calibri"/>
                <w:color w:val="000000"/>
              </w:rPr>
              <w:t>9</w:t>
            </w:r>
          </w:p>
        </w:tc>
      </w:tr>
    </w:tbl>
    <w:p w:rsidR="00C640BB" w:rsidRDefault="002633EF" w:rsidP="004C45D4">
      <w:r w:rsidRPr="005B595A">
        <w:t xml:space="preserve">Table </w:t>
      </w:r>
      <w:r w:rsidR="005726E7">
        <w:fldChar w:fldCharType="begin"/>
      </w:r>
      <w:r w:rsidR="005905A7">
        <w:instrText xml:space="preserve"> SEQ Table \* ARABIC </w:instrText>
      </w:r>
      <w:r w:rsidR="005726E7">
        <w:fldChar w:fldCharType="separate"/>
      </w:r>
      <w:r w:rsidR="005905A7">
        <w:rPr>
          <w:noProof/>
        </w:rPr>
        <w:t>6</w:t>
      </w:r>
      <w:r w:rsidR="005726E7">
        <w:fldChar w:fldCharType="end"/>
      </w:r>
      <w:r w:rsidR="00E772FB">
        <w:t>.</w:t>
      </w:r>
      <w:r w:rsidRPr="005B595A">
        <w:t xml:space="preserve"> Secondary studies with the IPTW model.</w:t>
      </w:r>
    </w:p>
    <w:p w:rsidR="00D73004" w:rsidRDefault="00D73004">
      <w:pPr>
        <w:overflowPunct/>
        <w:autoSpaceDE/>
        <w:autoSpaceDN/>
        <w:adjustRightInd/>
        <w:spacing w:line="240" w:lineRule="auto"/>
        <w:ind w:firstLine="0"/>
        <w:jc w:val="left"/>
        <w:textAlignment w:val="auto"/>
      </w:pPr>
      <w:r>
        <w:br w:type="page"/>
      </w:r>
    </w:p>
    <w:p w:rsidR="00D73004" w:rsidRDefault="00D73004" w:rsidP="00D73004"/>
    <w:tbl>
      <w:tblPr>
        <w:tblW w:w="6280"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7"/>
        <w:gridCol w:w="1140"/>
        <w:gridCol w:w="1134"/>
        <w:gridCol w:w="1276"/>
        <w:gridCol w:w="1013"/>
      </w:tblGrid>
      <w:tr w:rsidR="00D73004" w:rsidRPr="004D4919" w:rsidTr="00FC758A">
        <w:trPr>
          <w:trHeight w:val="500"/>
        </w:trPr>
        <w:tc>
          <w:tcPr>
            <w:tcW w:w="1717" w:type="dxa"/>
            <w:shd w:val="clear" w:color="auto" w:fill="auto"/>
            <w:vAlign w:val="center"/>
          </w:tcPr>
          <w:p w:rsidR="00D73004" w:rsidRPr="00202C75" w:rsidRDefault="00D73004" w:rsidP="00FC758A">
            <w:pPr>
              <w:spacing w:line="240" w:lineRule="auto"/>
              <w:ind w:firstLine="0"/>
              <w:jc w:val="left"/>
              <w:rPr>
                <w:rFonts w:ascii="Times New Roman" w:eastAsia="Calibri" w:hAnsi="Times New Roman"/>
                <w:b/>
                <w:bCs/>
              </w:rPr>
            </w:pPr>
            <w:r w:rsidRPr="00202C75">
              <w:rPr>
                <w:rFonts w:ascii="Times New Roman" w:eastAsia="Calibri" w:hAnsi="Times New Roman"/>
                <w:b/>
                <w:bCs/>
              </w:rPr>
              <w:t>Secondary Ou</w:t>
            </w:r>
            <w:r w:rsidRPr="00202C75">
              <w:rPr>
                <w:rFonts w:ascii="Times New Roman" w:eastAsia="Calibri" w:hAnsi="Times New Roman"/>
                <w:b/>
                <w:bCs/>
              </w:rPr>
              <w:t>t</w:t>
            </w:r>
            <w:r w:rsidRPr="00202C75">
              <w:rPr>
                <w:rFonts w:ascii="Times New Roman" w:eastAsia="Calibri" w:hAnsi="Times New Roman"/>
                <w:b/>
                <w:bCs/>
              </w:rPr>
              <w:t>comes </w:t>
            </w:r>
          </w:p>
        </w:tc>
        <w:tc>
          <w:tcPr>
            <w:tcW w:w="1140" w:type="dxa"/>
            <w:shd w:val="clear" w:color="auto" w:fill="auto"/>
            <w:vAlign w:val="center"/>
          </w:tcPr>
          <w:p w:rsidR="00D73004" w:rsidRPr="00202C75" w:rsidRDefault="00D73004" w:rsidP="00FC758A">
            <w:pPr>
              <w:spacing w:line="240" w:lineRule="auto"/>
              <w:ind w:firstLine="0"/>
              <w:jc w:val="center"/>
              <w:rPr>
                <w:rFonts w:ascii="Times New Roman" w:eastAsia="Calibri" w:hAnsi="Times New Roman"/>
                <w:b/>
                <w:bCs/>
              </w:rPr>
            </w:pPr>
            <w:r w:rsidRPr="00202C75">
              <w:rPr>
                <w:rFonts w:ascii="Times New Roman" w:eastAsia="Calibri" w:hAnsi="Times New Roman"/>
                <w:b/>
                <w:bCs/>
              </w:rPr>
              <w:t>Non TTE</w:t>
            </w:r>
          </w:p>
        </w:tc>
        <w:tc>
          <w:tcPr>
            <w:tcW w:w="1134" w:type="dxa"/>
            <w:shd w:val="clear" w:color="auto" w:fill="auto"/>
            <w:vAlign w:val="center"/>
          </w:tcPr>
          <w:p w:rsidR="00D73004" w:rsidRPr="00202C75" w:rsidRDefault="00D73004" w:rsidP="00FC758A">
            <w:pPr>
              <w:spacing w:line="240" w:lineRule="auto"/>
              <w:ind w:firstLine="0"/>
              <w:jc w:val="center"/>
              <w:rPr>
                <w:rFonts w:ascii="Times New Roman" w:eastAsia="Calibri" w:hAnsi="Times New Roman"/>
                <w:b/>
                <w:bCs/>
              </w:rPr>
            </w:pPr>
            <w:r w:rsidRPr="00202C75">
              <w:rPr>
                <w:rFonts w:ascii="Times New Roman" w:eastAsia="Calibri" w:hAnsi="Times New Roman"/>
                <w:b/>
                <w:bCs/>
              </w:rPr>
              <w:t>TTE</w:t>
            </w:r>
          </w:p>
        </w:tc>
        <w:tc>
          <w:tcPr>
            <w:tcW w:w="1276" w:type="dxa"/>
            <w:shd w:val="clear" w:color="auto" w:fill="auto"/>
            <w:vAlign w:val="center"/>
          </w:tcPr>
          <w:p w:rsidR="00D73004" w:rsidRPr="00202C75" w:rsidRDefault="00D73004" w:rsidP="00FC758A">
            <w:pPr>
              <w:spacing w:line="240" w:lineRule="auto"/>
              <w:ind w:firstLine="0"/>
              <w:jc w:val="center"/>
              <w:rPr>
                <w:rFonts w:ascii="Times New Roman" w:eastAsia="Calibri" w:hAnsi="Times New Roman"/>
                <w:b/>
                <w:bCs/>
              </w:rPr>
            </w:pPr>
            <w:r w:rsidRPr="00202C75">
              <w:rPr>
                <w:rFonts w:ascii="Times New Roman" w:eastAsia="Calibri" w:hAnsi="Times New Roman"/>
                <w:b/>
                <w:bCs/>
              </w:rPr>
              <w:t xml:space="preserve">Effect Size </w:t>
            </w:r>
          </w:p>
        </w:tc>
        <w:tc>
          <w:tcPr>
            <w:tcW w:w="1013" w:type="dxa"/>
            <w:shd w:val="clear" w:color="auto" w:fill="auto"/>
            <w:noWrap/>
            <w:vAlign w:val="center"/>
          </w:tcPr>
          <w:p w:rsidR="00D73004" w:rsidRPr="00202C75" w:rsidRDefault="00D73004" w:rsidP="00FC758A">
            <w:pPr>
              <w:spacing w:line="240" w:lineRule="auto"/>
              <w:ind w:hanging="21"/>
              <w:jc w:val="center"/>
              <w:rPr>
                <w:rFonts w:ascii="Times New Roman" w:eastAsia="Calibri" w:hAnsi="Times New Roman"/>
                <w:b/>
                <w:bCs/>
              </w:rPr>
            </w:pPr>
            <w:r w:rsidRPr="00202C75">
              <w:rPr>
                <w:rFonts w:ascii="Times New Roman" w:eastAsia="Calibri" w:hAnsi="Times New Roman"/>
                <w:b/>
                <w:bCs/>
              </w:rPr>
              <w:t>p-value</w:t>
            </w:r>
          </w:p>
        </w:tc>
      </w:tr>
      <w:tr w:rsidR="003127F4" w:rsidRPr="004D4919" w:rsidTr="00FC758A">
        <w:trPr>
          <w:trHeight w:val="280"/>
        </w:trPr>
        <w:tc>
          <w:tcPr>
            <w:tcW w:w="1717" w:type="dxa"/>
            <w:shd w:val="clear" w:color="auto" w:fill="auto"/>
            <w:noWrap/>
            <w:vAlign w:val="bottom"/>
          </w:tcPr>
          <w:p w:rsidR="003127F4" w:rsidRPr="00202C75" w:rsidRDefault="003127F4" w:rsidP="00FC758A">
            <w:pPr>
              <w:spacing w:line="240" w:lineRule="auto"/>
              <w:ind w:firstLine="0"/>
              <w:jc w:val="left"/>
              <w:rPr>
                <w:rFonts w:ascii="Times New Roman" w:eastAsia="Calibri" w:hAnsi="Times New Roman"/>
                <w:b/>
              </w:rPr>
            </w:pPr>
            <w:r w:rsidRPr="00202C75">
              <w:rPr>
                <w:rFonts w:ascii="Times New Roman" w:eastAsia="Calibri" w:hAnsi="Times New Roman"/>
                <w:b/>
              </w:rPr>
              <w:t>Ventilation free days in 28 days</w:t>
            </w:r>
          </w:p>
        </w:tc>
        <w:tc>
          <w:tcPr>
            <w:tcW w:w="1140" w:type="dxa"/>
            <w:shd w:val="clear" w:color="auto" w:fill="auto"/>
            <w:noWrap/>
            <w:vAlign w:val="bottom"/>
          </w:tcPr>
          <w:p w:rsidR="003127F4" w:rsidRPr="00202C75" w:rsidRDefault="003127F4" w:rsidP="00FC758A">
            <w:pPr>
              <w:keepNext/>
              <w:keepLines/>
              <w:overflowPunct/>
              <w:autoSpaceDE/>
              <w:autoSpaceDN/>
              <w:adjustRightInd/>
              <w:spacing w:line="240" w:lineRule="auto"/>
              <w:ind w:firstLine="0"/>
              <w:jc w:val="center"/>
              <w:textAlignment w:val="auto"/>
              <w:outlineLvl w:val="4"/>
              <w:rPr>
                <w:rFonts w:ascii="Times New Roman" w:hAnsi="Times New Roman"/>
                <w:color w:val="000000"/>
                <w:lang w:val="en-GB" w:eastAsia="zh-CN"/>
              </w:rPr>
            </w:pPr>
            <w:r>
              <w:rPr>
                <w:rFonts w:ascii="Calibri" w:hAnsi="Calibri"/>
                <w:color w:val="000000"/>
              </w:rPr>
              <w:t>19.09 (13.53)</w:t>
            </w:r>
          </w:p>
        </w:tc>
        <w:tc>
          <w:tcPr>
            <w:tcW w:w="1134" w:type="dxa"/>
            <w:shd w:val="clear" w:color="auto" w:fill="auto"/>
            <w:vAlign w:val="bottom"/>
          </w:tcPr>
          <w:p w:rsidR="003127F4" w:rsidRPr="00202C75" w:rsidRDefault="003127F4" w:rsidP="00FC758A">
            <w:pPr>
              <w:keepNext/>
              <w:keepLines/>
              <w:overflowPunct/>
              <w:autoSpaceDE/>
              <w:autoSpaceDN/>
              <w:adjustRightInd/>
              <w:spacing w:line="240" w:lineRule="auto"/>
              <w:ind w:firstLine="0"/>
              <w:jc w:val="center"/>
              <w:textAlignment w:val="auto"/>
              <w:outlineLvl w:val="4"/>
              <w:rPr>
                <w:rFonts w:ascii="Times New Roman" w:hAnsi="Times New Roman"/>
                <w:color w:val="000000"/>
                <w:lang w:val="en-GB" w:eastAsia="zh-CN"/>
              </w:rPr>
            </w:pPr>
            <w:r>
              <w:rPr>
                <w:rFonts w:ascii="Calibri" w:hAnsi="Calibri"/>
                <w:color w:val="000000"/>
              </w:rPr>
              <w:t>18.02 (25.13)</w:t>
            </w:r>
          </w:p>
        </w:tc>
        <w:tc>
          <w:tcPr>
            <w:tcW w:w="1276" w:type="dxa"/>
            <w:shd w:val="clear" w:color="auto" w:fill="auto"/>
            <w:vAlign w:val="bottom"/>
          </w:tcPr>
          <w:p w:rsidR="003127F4" w:rsidRPr="00202C75" w:rsidRDefault="003127F4" w:rsidP="00FC758A">
            <w:pPr>
              <w:keepNext/>
              <w:keepLines/>
              <w:overflowPunct/>
              <w:autoSpaceDE/>
              <w:autoSpaceDN/>
              <w:adjustRightInd/>
              <w:spacing w:line="240" w:lineRule="auto"/>
              <w:ind w:firstLine="0"/>
              <w:jc w:val="center"/>
              <w:textAlignment w:val="auto"/>
              <w:outlineLvl w:val="4"/>
              <w:rPr>
                <w:rFonts w:ascii="Times New Roman" w:hAnsi="Times New Roman"/>
                <w:color w:val="000000"/>
                <w:lang w:val="en-GB" w:eastAsia="zh-CN"/>
              </w:rPr>
            </w:pPr>
            <w:r>
              <w:rPr>
                <w:rFonts w:ascii="Calibri" w:hAnsi="Calibri"/>
                <w:color w:val="000000"/>
              </w:rPr>
              <w:t>0.053</w:t>
            </w:r>
          </w:p>
        </w:tc>
        <w:tc>
          <w:tcPr>
            <w:tcW w:w="1013" w:type="dxa"/>
            <w:shd w:val="clear" w:color="auto" w:fill="auto"/>
            <w:noWrap/>
            <w:vAlign w:val="bottom"/>
          </w:tcPr>
          <w:p w:rsidR="003127F4" w:rsidRPr="00202C75" w:rsidRDefault="003127F4" w:rsidP="00FC758A">
            <w:pPr>
              <w:spacing w:line="240" w:lineRule="auto"/>
              <w:ind w:hanging="21"/>
              <w:jc w:val="center"/>
              <w:rPr>
                <w:rFonts w:ascii="Times New Roman" w:eastAsia="Calibri" w:hAnsi="Times New Roman"/>
                <w:bCs/>
              </w:rPr>
            </w:pPr>
            <w:r>
              <w:rPr>
                <w:rFonts w:ascii="Calibri" w:hAnsi="Calibri"/>
                <w:color w:val="000000"/>
              </w:rPr>
              <w:t>0.097</w:t>
            </w:r>
          </w:p>
        </w:tc>
      </w:tr>
      <w:tr w:rsidR="003127F4" w:rsidRPr="004D4919" w:rsidTr="00FC758A">
        <w:trPr>
          <w:trHeight w:val="260"/>
        </w:trPr>
        <w:tc>
          <w:tcPr>
            <w:tcW w:w="1717" w:type="dxa"/>
            <w:shd w:val="clear" w:color="auto" w:fill="auto"/>
            <w:noWrap/>
            <w:vAlign w:val="bottom"/>
          </w:tcPr>
          <w:p w:rsidR="003127F4" w:rsidRPr="00202C75" w:rsidRDefault="003127F4" w:rsidP="00FC758A">
            <w:pPr>
              <w:spacing w:line="240" w:lineRule="auto"/>
              <w:ind w:firstLine="0"/>
              <w:jc w:val="left"/>
              <w:rPr>
                <w:rFonts w:ascii="Times New Roman" w:eastAsia="Calibri" w:hAnsi="Times New Roman"/>
                <w:b/>
              </w:rPr>
            </w:pPr>
            <w:r w:rsidRPr="00202C75">
              <w:rPr>
                <w:rFonts w:ascii="Times New Roman" w:eastAsia="Calibri" w:hAnsi="Times New Roman"/>
                <w:b/>
              </w:rPr>
              <w:t>Vasopressor free days in 28 days</w:t>
            </w:r>
          </w:p>
        </w:tc>
        <w:tc>
          <w:tcPr>
            <w:tcW w:w="1140" w:type="dxa"/>
            <w:shd w:val="clear" w:color="auto" w:fill="auto"/>
            <w:vAlign w:val="bottom"/>
          </w:tcPr>
          <w:p w:rsidR="003127F4" w:rsidRPr="00202C75" w:rsidRDefault="00FC758A" w:rsidP="00FC758A">
            <w:pPr>
              <w:keepNext/>
              <w:keepLines/>
              <w:spacing w:line="240" w:lineRule="auto"/>
              <w:ind w:firstLine="0"/>
              <w:jc w:val="center"/>
              <w:outlineLvl w:val="4"/>
              <w:rPr>
                <w:rFonts w:ascii="Times New Roman" w:hAnsi="Times New Roman"/>
                <w:color w:val="000000"/>
              </w:rPr>
            </w:pPr>
            <w:r>
              <w:rPr>
                <w:rFonts w:ascii="Calibri" w:hAnsi="Calibri"/>
                <w:color w:val="000000"/>
              </w:rPr>
              <w:t>18</w:t>
            </w:r>
            <w:r w:rsidR="003127F4">
              <w:rPr>
                <w:rFonts w:ascii="Calibri" w:hAnsi="Calibri"/>
                <w:color w:val="000000"/>
              </w:rPr>
              <w:t>.25 (12.61)</w:t>
            </w:r>
          </w:p>
        </w:tc>
        <w:tc>
          <w:tcPr>
            <w:tcW w:w="1134" w:type="dxa"/>
            <w:shd w:val="clear" w:color="auto" w:fill="auto"/>
            <w:vAlign w:val="bottom"/>
          </w:tcPr>
          <w:p w:rsidR="003127F4" w:rsidRPr="00202C75" w:rsidRDefault="003127F4" w:rsidP="00FC758A">
            <w:pPr>
              <w:keepNext/>
              <w:keepLines/>
              <w:spacing w:line="240" w:lineRule="auto"/>
              <w:ind w:firstLine="0"/>
              <w:jc w:val="center"/>
              <w:outlineLvl w:val="4"/>
              <w:rPr>
                <w:rFonts w:ascii="Times New Roman" w:hAnsi="Times New Roman"/>
                <w:color w:val="000000"/>
              </w:rPr>
            </w:pPr>
            <w:r>
              <w:rPr>
                <w:rFonts w:ascii="Calibri" w:hAnsi="Calibri"/>
                <w:color w:val="000000"/>
              </w:rPr>
              <w:t>20.13 (14.91)</w:t>
            </w:r>
          </w:p>
        </w:tc>
        <w:tc>
          <w:tcPr>
            <w:tcW w:w="1276" w:type="dxa"/>
            <w:shd w:val="clear" w:color="auto" w:fill="auto"/>
            <w:vAlign w:val="bottom"/>
          </w:tcPr>
          <w:p w:rsidR="003127F4" w:rsidRPr="00202C75" w:rsidRDefault="007D21E4" w:rsidP="00FC758A">
            <w:pPr>
              <w:keepNext/>
              <w:keepLines/>
              <w:spacing w:line="240" w:lineRule="auto"/>
              <w:ind w:firstLine="0"/>
              <w:jc w:val="center"/>
              <w:outlineLvl w:val="4"/>
              <w:rPr>
                <w:rFonts w:ascii="Times New Roman" w:hAnsi="Times New Roman"/>
                <w:color w:val="000000"/>
              </w:rPr>
            </w:pPr>
            <w:r>
              <w:rPr>
                <w:rFonts w:ascii="Calibri" w:hAnsi="Calibri"/>
                <w:color w:val="000000"/>
              </w:rPr>
              <w:t>0.</w:t>
            </w:r>
            <w:r w:rsidR="003127F4">
              <w:rPr>
                <w:rFonts w:ascii="Calibri" w:hAnsi="Calibri"/>
                <w:color w:val="000000"/>
              </w:rPr>
              <w:t>08</w:t>
            </w:r>
          </w:p>
        </w:tc>
        <w:tc>
          <w:tcPr>
            <w:tcW w:w="1013" w:type="dxa"/>
            <w:shd w:val="clear" w:color="auto" w:fill="auto"/>
            <w:noWrap/>
            <w:vAlign w:val="bottom"/>
          </w:tcPr>
          <w:p w:rsidR="003127F4" w:rsidRPr="00202C75" w:rsidRDefault="003127F4" w:rsidP="00FC758A">
            <w:pPr>
              <w:spacing w:line="240" w:lineRule="auto"/>
              <w:ind w:hanging="21"/>
              <w:jc w:val="center"/>
              <w:rPr>
                <w:rFonts w:ascii="Times New Roman" w:eastAsia="Calibri" w:hAnsi="Times New Roman"/>
                <w:bCs/>
              </w:rPr>
            </w:pPr>
            <w:r>
              <w:rPr>
                <w:rFonts w:ascii="Calibri" w:hAnsi="Calibri"/>
                <w:color w:val="000000"/>
              </w:rPr>
              <w:t>&lt;0.001</w:t>
            </w:r>
          </w:p>
        </w:tc>
      </w:tr>
      <w:tr w:rsidR="003127F4" w:rsidRPr="004D4919" w:rsidTr="00FC758A">
        <w:trPr>
          <w:trHeight w:val="260"/>
        </w:trPr>
        <w:tc>
          <w:tcPr>
            <w:tcW w:w="1717" w:type="dxa"/>
            <w:shd w:val="clear" w:color="auto" w:fill="auto"/>
            <w:noWrap/>
            <w:vAlign w:val="bottom"/>
          </w:tcPr>
          <w:p w:rsidR="003127F4" w:rsidRPr="00202C75" w:rsidRDefault="003127F4" w:rsidP="00FC758A">
            <w:pPr>
              <w:spacing w:line="240" w:lineRule="auto"/>
              <w:ind w:firstLine="0"/>
              <w:jc w:val="left"/>
              <w:rPr>
                <w:rFonts w:ascii="Times New Roman" w:eastAsia="Calibri" w:hAnsi="Times New Roman"/>
                <w:b/>
              </w:rPr>
            </w:pPr>
            <w:r w:rsidRPr="00202C75">
              <w:rPr>
                <w:rFonts w:ascii="Times New Roman" w:eastAsia="Calibri" w:hAnsi="Times New Roman"/>
                <w:b/>
              </w:rPr>
              <w:t xml:space="preserve">Dobutamine </w:t>
            </w:r>
          </w:p>
          <w:p w:rsidR="003127F4" w:rsidRPr="00202C75" w:rsidRDefault="003127F4" w:rsidP="00FC758A">
            <w:pPr>
              <w:spacing w:line="240" w:lineRule="auto"/>
              <w:ind w:firstLine="0"/>
              <w:jc w:val="left"/>
              <w:rPr>
                <w:rFonts w:ascii="Times New Roman" w:eastAsia="Calibri" w:hAnsi="Times New Roman"/>
                <w:b/>
              </w:rPr>
            </w:pPr>
            <w:r w:rsidRPr="00202C75">
              <w:rPr>
                <w:rFonts w:ascii="Times New Roman" w:eastAsia="Calibri" w:hAnsi="Times New Roman"/>
                <w:b/>
              </w:rPr>
              <w:t>Use</w:t>
            </w:r>
          </w:p>
        </w:tc>
        <w:tc>
          <w:tcPr>
            <w:tcW w:w="1140" w:type="dxa"/>
            <w:shd w:val="clear" w:color="auto" w:fill="auto"/>
            <w:vAlign w:val="bottom"/>
          </w:tcPr>
          <w:p w:rsidR="003127F4" w:rsidRPr="00202C75" w:rsidRDefault="003127F4" w:rsidP="00FC758A">
            <w:pPr>
              <w:spacing w:line="240" w:lineRule="auto"/>
              <w:ind w:firstLine="0"/>
              <w:jc w:val="center"/>
              <w:rPr>
                <w:rFonts w:ascii="Times New Roman" w:hAnsi="Times New Roman"/>
                <w:color w:val="000000"/>
              </w:rPr>
            </w:pPr>
            <w:r>
              <w:rPr>
                <w:rFonts w:ascii="Calibri" w:hAnsi="Calibri"/>
                <w:color w:val="000000"/>
              </w:rPr>
              <w:t>0.70%</w:t>
            </w:r>
          </w:p>
        </w:tc>
        <w:tc>
          <w:tcPr>
            <w:tcW w:w="1134" w:type="dxa"/>
            <w:shd w:val="clear" w:color="auto" w:fill="auto"/>
            <w:vAlign w:val="bottom"/>
          </w:tcPr>
          <w:p w:rsidR="003127F4" w:rsidRPr="00202C75" w:rsidRDefault="003127F4" w:rsidP="00FC758A">
            <w:pPr>
              <w:keepNext/>
              <w:keepLines/>
              <w:spacing w:line="240" w:lineRule="auto"/>
              <w:jc w:val="center"/>
              <w:outlineLvl w:val="4"/>
              <w:rPr>
                <w:rFonts w:ascii="Times New Roman" w:hAnsi="Times New Roman"/>
                <w:color w:val="000000"/>
              </w:rPr>
            </w:pPr>
            <w:r>
              <w:rPr>
                <w:rFonts w:ascii="Calibri" w:hAnsi="Calibri"/>
                <w:color w:val="000000"/>
              </w:rPr>
              <w:t>4.20%</w:t>
            </w:r>
          </w:p>
        </w:tc>
        <w:tc>
          <w:tcPr>
            <w:tcW w:w="1276" w:type="dxa"/>
            <w:shd w:val="clear" w:color="auto" w:fill="auto"/>
            <w:vAlign w:val="bottom"/>
          </w:tcPr>
          <w:p w:rsidR="003127F4" w:rsidRPr="00202C75" w:rsidRDefault="007D21E4" w:rsidP="00FC758A">
            <w:pPr>
              <w:keepNext/>
              <w:keepLines/>
              <w:overflowPunct/>
              <w:autoSpaceDE/>
              <w:autoSpaceDN/>
              <w:adjustRightInd/>
              <w:spacing w:line="240" w:lineRule="auto"/>
              <w:ind w:firstLine="0"/>
              <w:jc w:val="center"/>
              <w:textAlignment w:val="auto"/>
              <w:outlineLvl w:val="4"/>
              <w:rPr>
                <w:rFonts w:ascii="Times New Roman" w:hAnsi="Times New Roman"/>
                <w:color w:val="000000"/>
                <w:lang w:val="en-GB" w:eastAsia="zh-CN"/>
              </w:rPr>
            </w:pPr>
            <w:r>
              <w:rPr>
                <w:rFonts w:ascii="Calibri" w:hAnsi="Calibri"/>
                <w:color w:val="000000"/>
              </w:rPr>
              <w:t>3.5%</w:t>
            </w:r>
          </w:p>
        </w:tc>
        <w:tc>
          <w:tcPr>
            <w:tcW w:w="1013" w:type="dxa"/>
            <w:shd w:val="clear" w:color="auto" w:fill="auto"/>
            <w:noWrap/>
            <w:vAlign w:val="bottom"/>
          </w:tcPr>
          <w:p w:rsidR="003127F4" w:rsidRPr="00202C75" w:rsidRDefault="003127F4" w:rsidP="00FC758A">
            <w:pPr>
              <w:spacing w:line="240" w:lineRule="auto"/>
              <w:ind w:hanging="21"/>
              <w:jc w:val="center"/>
              <w:rPr>
                <w:rFonts w:ascii="Times New Roman" w:eastAsia="Calibri" w:hAnsi="Times New Roman"/>
                <w:bCs/>
              </w:rPr>
            </w:pPr>
            <w:r>
              <w:rPr>
                <w:rFonts w:ascii="Calibri" w:hAnsi="Calibri"/>
                <w:color w:val="000000"/>
              </w:rPr>
              <w:t>0.001</w:t>
            </w:r>
          </w:p>
        </w:tc>
      </w:tr>
      <w:tr w:rsidR="00D61325" w:rsidRPr="004D4919" w:rsidTr="00FC758A">
        <w:trPr>
          <w:trHeight w:val="689"/>
        </w:trPr>
        <w:tc>
          <w:tcPr>
            <w:tcW w:w="1717" w:type="dxa"/>
            <w:shd w:val="clear" w:color="auto" w:fill="auto"/>
            <w:noWrap/>
            <w:vAlign w:val="bottom"/>
          </w:tcPr>
          <w:p w:rsidR="00D61325" w:rsidRPr="00202C75" w:rsidRDefault="00D61325" w:rsidP="00FC758A">
            <w:pPr>
              <w:spacing w:line="240" w:lineRule="auto"/>
              <w:ind w:firstLine="0"/>
              <w:jc w:val="left"/>
              <w:rPr>
                <w:rFonts w:ascii="Times New Roman" w:eastAsia="Calibri" w:hAnsi="Times New Roman"/>
                <w:b/>
              </w:rPr>
            </w:pPr>
            <w:r w:rsidRPr="00202C75">
              <w:rPr>
                <w:rFonts w:ascii="Times New Roman" w:eastAsia="Calibri" w:hAnsi="Times New Roman"/>
                <w:b/>
              </w:rPr>
              <w:t>Norepinephrine (maximum do</w:t>
            </w:r>
            <w:r w:rsidRPr="00202C75">
              <w:rPr>
                <w:rFonts w:ascii="Times New Roman" w:eastAsia="Calibri" w:hAnsi="Times New Roman"/>
                <w:b/>
              </w:rPr>
              <w:t>s</w:t>
            </w:r>
            <w:r w:rsidRPr="00202C75">
              <w:rPr>
                <w:rFonts w:ascii="Times New Roman" w:eastAsia="Calibri" w:hAnsi="Times New Roman"/>
                <w:b/>
              </w:rPr>
              <w:t>age mg/min)</w:t>
            </w:r>
          </w:p>
        </w:tc>
        <w:tc>
          <w:tcPr>
            <w:tcW w:w="1140" w:type="dxa"/>
            <w:shd w:val="clear" w:color="auto" w:fill="auto"/>
            <w:vAlign w:val="bottom"/>
          </w:tcPr>
          <w:p w:rsidR="00D61325" w:rsidRPr="00202C75" w:rsidRDefault="00D61325" w:rsidP="00FC758A">
            <w:pPr>
              <w:keepNext/>
              <w:keepLines/>
              <w:overflowPunct/>
              <w:autoSpaceDE/>
              <w:autoSpaceDN/>
              <w:adjustRightInd/>
              <w:spacing w:line="240" w:lineRule="auto"/>
              <w:ind w:firstLine="0"/>
              <w:jc w:val="center"/>
              <w:textAlignment w:val="auto"/>
              <w:outlineLvl w:val="4"/>
              <w:rPr>
                <w:rFonts w:ascii="Times New Roman" w:hAnsi="Times New Roman"/>
                <w:color w:val="000000"/>
                <w:lang w:val="en-GB" w:eastAsia="zh-CN"/>
              </w:rPr>
            </w:pPr>
            <w:r>
              <w:rPr>
                <w:rFonts w:ascii="Calibri" w:hAnsi="Calibri"/>
                <w:color w:val="000000"/>
              </w:rPr>
              <w:t>0.81 (2.39)</w:t>
            </w:r>
          </w:p>
        </w:tc>
        <w:tc>
          <w:tcPr>
            <w:tcW w:w="1134" w:type="dxa"/>
            <w:shd w:val="clear" w:color="auto" w:fill="auto"/>
            <w:vAlign w:val="bottom"/>
          </w:tcPr>
          <w:p w:rsidR="00D61325" w:rsidRPr="00202C75" w:rsidRDefault="00D61325" w:rsidP="00FC758A">
            <w:pPr>
              <w:keepNext/>
              <w:keepLines/>
              <w:overflowPunct/>
              <w:autoSpaceDE/>
              <w:autoSpaceDN/>
              <w:adjustRightInd/>
              <w:spacing w:line="240" w:lineRule="auto"/>
              <w:ind w:firstLine="0"/>
              <w:jc w:val="center"/>
              <w:textAlignment w:val="auto"/>
              <w:outlineLvl w:val="4"/>
              <w:rPr>
                <w:rFonts w:ascii="Times New Roman" w:hAnsi="Times New Roman"/>
                <w:color w:val="000000"/>
                <w:lang w:val="en-GB" w:eastAsia="zh-CN"/>
              </w:rPr>
            </w:pPr>
            <w:r>
              <w:rPr>
                <w:rFonts w:ascii="Calibri" w:hAnsi="Calibri"/>
                <w:color w:val="000000"/>
              </w:rPr>
              <w:t>1.78 (5.69)</w:t>
            </w:r>
          </w:p>
        </w:tc>
        <w:tc>
          <w:tcPr>
            <w:tcW w:w="1276" w:type="dxa"/>
            <w:shd w:val="clear" w:color="auto" w:fill="auto"/>
            <w:vAlign w:val="bottom"/>
          </w:tcPr>
          <w:p w:rsidR="00D61325" w:rsidRPr="00202C75" w:rsidRDefault="00D61325" w:rsidP="00FC758A">
            <w:pPr>
              <w:keepNext/>
              <w:keepLines/>
              <w:overflowPunct/>
              <w:autoSpaceDE/>
              <w:autoSpaceDN/>
              <w:adjustRightInd/>
              <w:spacing w:line="240" w:lineRule="auto"/>
              <w:ind w:firstLine="0"/>
              <w:jc w:val="center"/>
              <w:textAlignment w:val="auto"/>
              <w:outlineLvl w:val="4"/>
              <w:rPr>
                <w:rFonts w:ascii="Times New Roman" w:hAnsi="Times New Roman"/>
                <w:color w:val="000000"/>
                <w:lang w:val="en-GB" w:eastAsia="zh-CN"/>
              </w:rPr>
            </w:pPr>
            <w:r>
              <w:rPr>
                <w:rFonts w:ascii="Calibri" w:hAnsi="Calibri"/>
                <w:color w:val="000000"/>
              </w:rPr>
              <w:t>0.221</w:t>
            </w:r>
          </w:p>
        </w:tc>
        <w:tc>
          <w:tcPr>
            <w:tcW w:w="1013" w:type="dxa"/>
            <w:shd w:val="clear" w:color="auto" w:fill="auto"/>
            <w:noWrap/>
            <w:vAlign w:val="bottom"/>
          </w:tcPr>
          <w:p w:rsidR="00D61325" w:rsidRPr="00202C75" w:rsidRDefault="00D61325" w:rsidP="00FC758A">
            <w:pPr>
              <w:spacing w:line="240" w:lineRule="auto"/>
              <w:ind w:hanging="21"/>
              <w:jc w:val="center"/>
              <w:rPr>
                <w:rFonts w:ascii="Times New Roman" w:eastAsia="Calibri" w:hAnsi="Times New Roman"/>
              </w:rPr>
            </w:pPr>
            <w:r>
              <w:rPr>
                <w:rFonts w:ascii="Calibri" w:hAnsi="Calibri"/>
                <w:color w:val="000000"/>
              </w:rPr>
              <w:t>0.003</w:t>
            </w:r>
          </w:p>
        </w:tc>
      </w:tr>
      <w:tr w:rsidR="003127F4" w:rsidRPr="004D4919" w:rsidTr="00FC758A">
        <w:trPr>
          <w:trHeight w:val="260"/>
        </w:trPr>
        <w:tc>
          <w:tcPr>
            <w:tcW w:w="1717" w:type="dxa"/>
            <w:shd w:val="clear" w:color="auto" w:fill="auto"/>
            <w:noWrap/>
            <w:vAlign w:val="bottom"/>
          </w:tcPr>
          <w:p w:rsidR="003127F4" w:rsidRPr="00202C75" w:rsidRDefault="003127F4" w:rsidP="00FC758A">
            <w:pPr>
              <w:spacing w:line="240" w:lineRule="auto"/>
              <w:ind w:firstLine="0"/>
              <w:jc w:val="left"/>
              <w:rPr>
                <w:rFonts w:ascii="Times New Roman" w:eastAsia="Calibri" w:hAnsi="Times New Roman"/>
                <w:b/>
              </w:rPr>
            </w:pPr>
            <w:r w:rsidRPr="00202C75">
              <w:rPr>
                <w:rFonts w:ascii="Times New Roman" w:hAnsi="Times New Roman"/>
                <w:b/>
              </w:rPr>
              <w:t>IV Fluid day 1 (mL)</w:t>
            </w:r>
          </w:p>
        </w:tc>
        <w:tc>
          <w:tcPr>
            <w:tcW w:w="1140" w:type="dxa"/>
            <w:shd w:val="clear" w:color="auto" w:fill="auto"/>
            <w:vAlign w:val="bottom"/>
          </w:tcPr>
          <w:p w:rsidR="003127F4" w:rsidRPr="00202C75" w:rsidRDefault="003127F4" w:rsidP="00FC758A">
            <w:pPr>
              <w:keepNext/>
              <w:keepLines/>
              <w:spacing w:line="240" w:lineRule="auto"/>
              <w:ind w:firstLine="0"/>
              <w:jc w:val="center"/>
              <w:outlineLvl w:val="4"/>
              <w:rPr>
                <w:rFonts w:ascii="Times New Roman" w:hAnsi="Times New Roman"/>
              </w:rPr>
            </w:pPr>
            <w:r>
              <w:rPr>
                <w:rFonts w:ascii="Calibri" w:hAnsi="Calibri"/>
                <w:color w:val="000000"/>
              </w:rPr>
              <w:t>1939.14 (3181.88)</w:t>
            </w:r>
          </w:p>
        </w:tc>
        <w:tc>
          <w:tcPr>
            <w:tcW w:w="1134" w:type="dxa"/>
            <w:shd w:val="clear" w:color="auto" w:fill="auto"/>
            <w:vAlign w:val="bottom"/>
          </w:tcPr>
          <w:p w:rsidR="003127F4" w:rsidRPr="00202C75" w:rsidRDefault="003127F4" w:rsidP="00FC758A">
            <w:pPr>
              <w:keepNext/>
              <w:keepLines/>
              <w:spacing w:line="240" w:lineRule="auto"/>
              <w:ind w:firstLine="26"/>
              <w:jc w:val="center"/>
              <w:outlineLvl w:val="4"/>
              <w:rPr>
                <w:rFonts w:ascii="Times New Roman" w:hAnsi="Times New Roman"/>
              </w:rPr>
            </w:pPr>
            <w:r>
              <w:rPr>
                <w:rFonts w:ascii="Calibri" w:hAnsi="Calibri"/>
                <w:color w:val="000000"/>
              </w:rPr>
              <w:t>2456.26 (3853.10)</w:t>
            </w:r>
          </w:p>
        </w:tc>
        <w:tc>
          <w:tcPr>
            <w:tcW w:w="1276" w:type="dxa"/>
            <w:shd w:val="clear" w:color="auto" w:fill="auto"/>
            <w:vAlign w:val="bottom"/>
          </w:tcPr>
          <w:p w:rsidR="003127F4" w:rsidRPr="00202C75" w:rsidRDefault="003127F4" w:rsidP="00FC758A">
            <w:pPr>
              <w:keepNext/>
              <w:keepLines/>
              <w:spacing w:line="240" w:lineRule="auto"/>
              <w:ind w:firstLine="0"/>
              <w:jc w:val="center"/>
              <w:outlineLvl w:val="4"/>
              <w:rPr>
                <w:rFonts w:ascii="Times New Roman" w:hAnsi="Times New Roman"/>
              </w:rPr>
            </w:pPr>
            <w:r>
              <w:rPr>
                <w:rFonts w:ascii="Calibri" w:hAnsi="Calibri"/>
                <w:color w:val="000000"/>
              </w:rPr>
              <w:t>0.146</w:t>
            </w:r>
          </w:p>
        </w:tc>
        <w:tc>
          <w:tcPr>
            <w:tcW w:w="1013" w:type="dxa"/>
            <w:shd w:val="clear" w:color="auto" w:fill="auto"/>
            <w:noWrap/>
            <w:vAlign w:val="bottom"/>
          </w:tcPr>
          <w:p w:rsidR="003127F4" w:rsidRPr="00202C75" w:rsidRDefault="003127F4" w:rsidP="00FC758A">
            <w:pPr>
              <w:spacing w:line="240" w:lineRule="auto"/>
              <w:ind w:hanging="29"/>
              <w:jc w:val="center"/>
              <w:rPr>
                <w:rFonts w:ascii="Times New Roman" w:eastAsia="Calibri" w:hAnsi="Times New Roman"/>
              </w:rPr>
            </w:pPr>
            <w:r>
              <w:rPr>
                <w:rFonts w:ascii="Calibri" w:hAnsi="Calibri"/>
                <w:color w:val="000000"/>
              </w:rPr>
              <w:t>0.007</w:t>
            </w:r>
          </w:p>
        </w:tc>
      </w:tr>
      <w:tr w:rsidR="003127F4" w:rsidRPr="004D4919" w:rsidTr="00FC758A">
        <w:trPr>
          <w:trHeight w:val="260"/>
        </w:trPr>
        <w:tc>
          <w:tcPr>
            <w:tcW w:w="1717" w:type="dxa"/>
            <w:shd w:val="clear" w:color="auto" w:fill="auto"/>
            <w:noWrap/>
            <w:vAlign w:val="bottom"/>
          </w:tcPr>
          <w:p w:rsidR="003127F4" w:rsidRPr="00202C75" w:rsidRDefault="003127F4" w:rsidP="00FC758A">
            <w:pPr>
              <w:spacing w:line="240" w:lineRule="auto"/>
              <w:ind w:firstLine="0"/>
              <w:jc w:val="left"/>
              <w:rPr>
                <w:rFonts w:ascii="Times New Roman" w:eastAsia="Calibri" w:hAnsi="Times New Roman"/>
                <w:b/>
              </w:rPr>
            </w:pPr>
            <w:r w:rsidRPr="00202C75">
              <w:rPr>
                <w:rFonts w:ascii="Times New Roman" w:hAnsi="Times New Roman"/>
                <w:b/>
              </w:rPr>
              <w:t>IV Fluid day 2 (mL)</w:t>
            </w:r>
          </w:p>
        </w:tc>
        <w:tc>
          <w:tcPr>
            <w:tcW w:w="1140" w:type="dxa"/>
            <w:shd w:val="clear" w:color="auto" w:fill="auto"/>
            <w:vAlign w:val="bottom"/>
          </w:tcPr>
          <w:p w:rsidR="003127F4" w:rsidRPr="00202C75" w:rsidRDefault="003127F4" w:rsidP="00FC758A">
            <w:pPr>
              <w:keepNext/>
              <w:keepLines/>
              <w:spacing w:line="240" w:lineRule="auto"/>
              <w:ind w:firstLine="0"/>
              <w:jc w:val="center"/>
              <w:outlineLvl w:val="4"/>
              <w:rPr>
                <w:rFonts w:ascii="Times New Roman" w:hAnsi="Times New Roman"/>
              </w:rPr>
            </w:pPr>
            <w:r>
              <w:rPr>
                <w:rFonts w:ascii="Calibri" w:hAnsi="Calibri"/>
                <w:color w:val="000000"/>
              </w:rPr>
              <w:t>835.26 (2429.91)</w:t>
            </w:r>
          </w:p>
        </w:tc>
        <w:tc>
          <w:tcPr>
            <w:tcW w:w="1134" w:type="dxa"/>
            <w:shd w:val="clear" w:color="auto" w:fill="auto"/>
            <w:vAlign w:val="bottom"/>
          </w:tcPr>
          <w:p w:rsidR="003127F4" w:rsidRPr="00202C75" w:rsidRDefault="003127F4" w:rsidP="00FC758A">
            <w:pPr>
              <w:keepNext/>
              <w:keepLines/>
              <w:spacing w:line="240" w:lineRule="auto"/>
              <w:ind w:firstLine="26"/>
              <w:jc w:val="center"/>
              <w:outlineLvl w:val="4"/>
              <w:rPr>
                <w:rFonts w:ascii="Times New Roman" w:hAnsi="Times New Roman"/>
              </w:rPr>
            </w:pPr>
            <w:r>
              <w:rPr>
                <w:rFonts w:ascii="Calibri" w:hAnsi="Calibri"/>
                <w:color w:val="000000"/>
              </w:rPr>
              <w:t>1258.22 (2933.92)</w:t>
            </w:r>
          </w:p>
        </w:tc>
        <w:tc>
          <w:tcPr>
            <w:tcW w:w="1276" w:type="dxa"/>
            <w:shd w:val="clear" w:color="auto" w:fill="auto"/>
            <w:vAlign w:val="bottom"/>
          </w:tcPr>
          <w:p w:rsidR="003127F4" w:rsidRPr="00202C75" w:rsidRDefault="003127F4" w:rsidP="00FC758A">
            <w:pPr>
              <w:keepNext/>
              <w:keepLines/>
              <w:spacing w:line="240" w:lineRule="auto"/>
              <w:ind w:firstLine="0"/>
              <w:jc w:val="center"/>
              <w:outlineLvl w:val="4"/>
              <w:rPr>
                <w:rFonts w:ascii="Times New Roman" w:hAnsi="Times New Roman"/>
              </w:rPr>
            </w:pPr>
            <w:r>
              <w:rPr>
                <w:rFonts w:ascii="Calibri" w:hAnsi="Calibri"/>
                <w:color w:val="000000"/>
              </w:rPr>
              <w:t>0.157</w:t>
            </w:r>
          </w:p>
        </w:tc>
        <w:tc>
          <w:tcPr>
            <w:tcW w:w="1013" w:type="dxa"/>
            <w:shd w:val="clear" w:color="auto" w:fill="auto"/>
            <w:noWrap/>
            <w:vAlign w:val="bottom"/>
          </w:tcPr>
          <w:p w:rsidR="003127F4" w:rsidRPr="00202C75" w:rsidRDefault="003127F4" w:rsidP="00FC758A">
            <w:pPr>
              <w:spacing w:line="240" w:lineRule="auto"/>
              <w:ind w:hanging="29"/>
              <w:jc w:val="center"/>
              <w:rPr>
                <w:rFonts w:ascii="Times New Roman" w:eastAsia="Calibri" w:hAnsi="Times New Roman"/>
              </w:rPr>
            </w:pPr>
            <w:r>
              <w:rPr>
                <w:rFonts w:ascii="Calibri" w:hAnsi="Calibri"/>
                <w:color w:val="000000"/>
              </w:rPr>
              <w:t>0.007</w:t>
            </w:r>
          </w:p>
        </w:tc>
        <w:bookmarkStart w:id="0" w:name="_GoBack"/>
        <w:bookmarkEnd w:id="0"/>
      </w:tr>
      <w:tr w:rsidR="003127F4" w:rsidRPr="004D4919" w:rsidTr="00FC758A">
        <w:trPr>
          <w:trHeight w:val="260"/>
        </w:trPr>
        <w:tc>
          <w:tcPr>
            <w:tcW w:w="1717" w:type="dxa"/>
            <w:shd w:val="clear" w:color="auto" w:fill="auto"/>
            <w:noWrap/>
            <w:vAlign w:val="bottom"/>
          </w:tcPr>
          <w:p w:rsidR="003127F4" w:rsidRPr="00202C75" w:rsidRDefault="003127F4" w:rsidP="00FC758A">
            <w:pPr>
              <w:spacing w:line="240" w:lineRule="auto"/>
              <w:ind w:firstLine="0"/>
              <w:jc w:val="left"/>
              <w:rPr>
                <w:rFonts w:ascii="Times New Roman" w:eastAsia="Calibri" w:hAnsi="Times New Roman"/>
                <w:b/>
              </w:rPr>
            </w:pPr>
            <w:r w:rsidRPr="00202C75">
              <w:rPr>
                <w:rFonts w:ascii="Times New Roman" w:hAnsi="Times New Roman"/>
                <w:b/>
              </w:rPr>
              <w:t>IV Fluid day 3 (mL)</w:t>
            </w:r>
          </w:p>
        </w:tc>
        <w:tc>
          <w:tcPr>
            <w:tcW w:w="1140" w:type="dxa"/>
            <w:shd w:val="clear" w:color="auto" w:fill="auto"/>
            <w:vAlign w:val="bottom"/>
          </w:tcPr>
          <w:p w:rsidR="003127F4" w:rsidRPr="00202C75" w:rsidRDefault="003127F4" w:rsidP="00FC758A">
            <w:pPr>
              <w:keepNext/>
              <w:keepLines/>
              <w:spacing w:line="240" w:lineRule="auto"/>
              <w:ind w:firstLine="0"/>
              <w:jc w:val="center"/>
              <w:outlineLvl w:val="4"/>
              <w:rPr>
                <w:rFonts w:ascii="Times New Roman" w:hAnsi="Times New Roman"/>
              </w:rPr>
            </w:pPr>
            <w:r>
              <w:rPr>
                <w:rFonts w:ascii="Calibri" w:hAnsi="Calibri"/>
                <w:color w:val="000000"/>
              </w:rPr>
              <w:t>256.15 (2108.02)</w:t>
            </w:r>
          </w:p>
        </w:tc>
        <w:tc>
          <w:tcPr>
            <w:tcW w:w="1134" w:type="dxa"/>
            <w:shd w:val="clear" w:color="auto" w:fill="auto"/>
            <w:vAlign w:val="bottom"/>
          </w:tcPr>
          <w:p w:rsidR="003127F4" w:rsidRPr="00202C75" w:rsidRDefault="003127F4" w:rsidP="00FC758A">
            <w:pPr>
              <w:keepNext/>
              <w:keepLines/>
              <w:spacing w:line="240" w:lineRule="auto"/>
              <w:ind w:firstLine="26"/>
              <w:jc w:val="center"/>
              <w:outlineLvl w:val="4"/>
              <w:rPr>
                <w:rFonts w:ascii="Times New Roman" w:hAnsi="Times New Roman"/>
              </w:rPr>
            </w:pPr>
            <w:r>
              <w:rPr>
                <w:rFonts w:ascii="Calibri" w:hAnsi="Calibri"/>
                <w:color w:val="000000"/>
              </w:rPr>
              <w:t>686.56 (2614.26)</w:t>
            </w:r>
          </w:p>
        </w:tc>
        <w:tc>
          <w:tcPr>
            <w:tcW w:w="1276" w:type="dxa"/>
            <w:shd w:val="clear" w:color="auto" w:fill="auto"/>
            <w:vAlign w:val="bottom"/>
          </w:tcPr>
          <w:p w:rsidR="003127F4" w:rsidRPr="00202C75" w:rsidRDefault="003127F4" w:rsidP="00FC758A">
            <w:pPr>
              <w:keepNext/>
              <w:keepLines/>
              <w:spacing w:line="240" w:lineRule="auto"/>
              <w:ind w:firstLine="0"/>
              <w:jc w:val="center"/>
              <w:outlineLvl w:val="4"/>
              <w:rPr>
                <w:rFonts w:ascii="Times New Roman" w:hAnsi="Times New Roman"/>
              </w:rPr>
            </w:pPr>
            <w:r>
              <w:rPr>
                <w:rFonts w:ascii="Calibri" w:hAnsi="Calibri"/>
                <w:color w:val="000000"/>
              </w:rPr>
              <w:t>0.181</w:t>
            </w:r>
          </w:p>
        </w:tc>
        <w:tc>
          <w:tcPr>
            <w:tcW w:w="1013" w:type="dxa"/>
            <w:shd w:val="clear" w:color="auto" w:fill="auto"/>
            <w:noWrap/>
            <w:vAlign w:val="bottom"/>
          </w:tcPr>
          <w:p w:rsidR="003127F4" w:rsidRPr="00202C75" w:rsidRDefault="003127F4" w:rsidP="00FC758A">
            <w:pPr>
              <w:spacing w:line="240" w:lineRule="auto"/>
              <w:ind w:hanging="29"/>
              <w:jc w:val="center"/>
              <w:rPr>
                <w:rFonts w:ascii="Times New Roman" w:eastAsia="Calibri" w:hAnsi="Times New Roman"/>
              </w:rPr>
            </w:pPr>
            <w:r>
              <w:rPr>
                <w:rFonts w:ascii="Calibri" w:hAnsi="Calibri"/>
                <w:color w:val="000000"/>
              </w:rPr>
              <w:t>&lt;0.001</w:t>
            </w:r>
          </w:p>
        </w:tc>
      </w:tr>
      <w:tr w:rsidR="00D61325" w:rsidRPr="004D4919" w:rsidTr="00FC758A">
        <w:trPr>
          <w:trHeight w:val="260"/>
        </w:trPr>
        <w:tc>
          <w:tcPr>
            <w:tcW w:w="1717" w:type="dxa"/>
            <w:shd w:val="clear" w:color="auto" w:fill="auto"/>
            <w:noWrap/>
            <w:vAlign w:val="bottom"/>
          </w:tcPr>
          <w:p w:rsidR="00D61325" w:rsidRPr="00202C75" w:rsidRDefault="00D61325" w:rsidP="00FC758A">
            <w:pPr>
              <w:spacing w:line="240" w:lineRule="auto"/>
              <w:ind w:firstLine="0"/>
              <w:jc w:val="left"/>
              <w:rPr>
                <w:rFonts w:ascii="Times New Roman" w:eastAsia="Calibri" w:hAnsi="Times New Roman"/>
                <w:b/>
              </w:rPr>
            </w:pPr>
            <w:r w:rsidRPr="00202C75">
              <w:rPr>
                <w:rFonts w:ascii="Times New Roman" w:eastAsia="Calibri" w:hAnsi="Times New Roman"/>
                <w:b/>
              </w:rPr>
              <w:t xml:space="preserve">Serum Lactate </w:t>
            </w:r>
          </w:p>
          <w:p w:rsidR="00D61325" w:rsidRPr="00202C75" w:rsidRDefault="00D61325" w:rsidP="00FC758A">
            <w:pPr>
              <w:spacing w:line="240" w:lineRule="auto"/>
              <w:ind w:firstLine="0"/>
              <w:jc w:val="left"/>
              <w:rPr>
                <w:rFonts w:ascii="Times New Roman" w:eastAsia="Calibri" w:hAnsi="Times New Roman"/>
                <w:b/>
              </w:rPr>
            </w:pPr>
            <w:r w:rsidRPr="00202C75">
              <w:rPr>
                <w:rFonts w:ascii="Times New Roman" w:eastAsia="Calibri" w:hAnsi="Times New Roman"/>
                <w:b/>
              </w:rPr>
              <w:t>Reduction</w:t>
            </w:r>
          </w:p>
        </w:tc>
        <w:tc>
          <w:tcPr>
            <w:tcW w:w="1140" w:type="dxa"/>
            <w:shd w:val="clear" w:color="auto" w:fill="auto"/>
            <w:vAlign w:val="bottom"/>
          </w:tcPr>
          <w:p w:rsidR="00D61325" w:rsidRPr="00202C75" w:rsidRDefault="00D61325" w:rsidP="00FC758A">
            <w:pPr>
              <w:keepNext/>
              <w:keepLines/>
              <w:spacing w:line="240" w:lineRule="auto"/>
              <w:ind w:firstLine="0"/>
              <w:jc w:val="center"/>
              <w:outlineLvl w:val="4"/>
              <w:rPr>
                <w:rFonts w:ascii="Times New Roman" w:hAnsi="Times New Roman"/>
                <w:color w:val="000000"/>
              </w:rPr>
            </w:pPr>
            <w:r>
              <w:rPr>
                <w:rFonts w:ascii="Calibri" w:hAnsi="Calibri"/>
                <w:color w:val="000000"/>
              </w:rPr>
              <w:t>0.</w:t>
            </w:r>
            <w:r w:rsidR="00937046">
              <w:rPr>
                <w:rFonts w:ascii="Calibri" w:hAnsi="Calibri"/>
                <w:color w:val="000000"/>
              </w:rPr>
              <w:t>27</w:t>
            </w:r>
            <w:r>
              <w:rPr>
                <w:rFonts w:ascii="Calibri" w:hAnsi="Calibri"/>
                <w:color w:val="000000"/>
              </w:rPr>
              <w:t xml:space="preserve"> (</w:t>
            </w:r>
            <w:r w:rsidR="00937046">
              <w:rPr>
                <w:rFonts w:ascii="Calibri" w:hAnsi="Calibri"/>
                <w:color w:val="000000"/>
              </w:rPr>
              <w:t>1.86</w:t>
            </w:r>
            <w:r>
              <w:rPr>
                <w:rFonts w:ascii="Calibri" w:hAnsi="Calibri"/>
                <w:color w:val="000000"/>
              </w:rPr>
              <w:t>)</w:t>
            </w:r>
          </w:p>
        </w:tc>
        <w:tc>
          <w:tcPr>
            <w:tcW w:w="1134" w:type="dxa"/>
            <w:shd w:val="clear" w:color="auto" w:fill="auto"/>
            <w:vAlign w:val="bottom"/>
          </w:tcPr>
          <w:p w:rsidR="00D61325" w:rsidRPr="00202C75" w:rsidRDefault="00937046" w:rsidP="00FC758A">
            <w:pPr>
              <w:keepNext/>
              <w:keepLines/>
              <w:spacing w:line="240" w:lineRule="auto"/>
              <w:ind w:firstLine="0"/>
              <w:jc w:val="center"/>
              <w:outlineLvl w:val="4"/>
              <w:rPr>
                <w:rFonts w:ascii="Times New Roman" w:hAnsi="Times New Roman"/>
                <w:color w:val="000000"/>
              </w:rPr>
            </w:pPr>
            <w:r>
              <w:rPr>
                <w:rFonts w:ascii="Calibri" w:hAnsi="Calibri"/>
                <w:color w:val="000000"/>
              </w:rPr>
              <w:t>0.55</w:t>
            </w:r>
            <w:r w:rsidR="00D61325">
              <w:rPr>
                <w:rFonts w:ascii="Calibri" w:hAnsi="Calibri"/>
                <w:color w:val="000000"/>
              </w:rPr>
              <w:t xml:space="preserve"> (2.40)</w:t>
            </w:r>
          </w:p>
        </w:tc>
        <w:tc>
          <w:tcPr>
            <w:tcW w:w="1276" w:type="dxa"/>
            <w:shd w:val="clear" w:color="auto" w:fill="auto"/>
            <w:vAlign w:val="bottom"/>
          </w:tcPr>
          <w:p w:rsidR="00D61325" w:rsidRPr="00202C75" w:rsidRDefault="00D61325" w:rsidP="00FC758A">
            <w:pPr>
              <w:keepNext/>
              <w:keepLines/>
              <w:spacing w:line="240" w:lineRule="auto"/>
              <w:ind w:firstLine="0"/>
              <w:jc w:val="center"/>
              <w:outlineLvl w:val="4"/>
              <w:rPr>
                <w:rFonts w:ascii="Times New Roman" w:hAnsi="Times New Roman"/>
                <w:color w:val="000000"/>
              </w:rPr>
            </w:pPr>
            <w:r>
              <w:rPr>
                <w:rFonts w:ascii="Calibri" w:hAnsi="Calibri"/>
                <w:color w:val="000000"/>
              </w:rPr>
              <w:t>0.234</w:t>
            </w:r>
          </w:p>
        </w:tc>
        <w:tc>
          <w:tcPr>
            <w:tcW w:w="1013" w:type="dxa"/>
            <w:shd w:val="clear" w:color="auto" w:fill="auto"/>
            <w:noWrap/>
            <w:vAlign w:val="bottom"/>
          </w:tcPr>
          <w:p w:rsidR="00D61325" w:rsidRPr="00202C75" w:rsidRDefault="00D61325" w:rsidP="00FC758A">
            <w:pPr>
              <w:spacing w:line="240" w:lineRule="auto"/>
              <w:ind w:hanging="21"/>
              <w:jc w:val="center"/>
              <w:rPr>
                <w:rFonts w:ascii="Times New Roman" w:eastAsia="Calibri" w:hAnsi="Times New Roman"/>
                <w:bCs/>
              </w:rPr>
            </w:pPr>
            <w:r>
              <w:rPr>
                <w:rFonts w:ascii="Calibri" w:hAnsi="Calibri"/>
                <w:color w:val="000000"/>
              </w:rPr>
              <w:t>0.0</w:t>
            </w:r>
            <w:r w:rsidR="00937046">
              <w:rPr>
                <w:rFonts w:ascii="Calibri" w:hAnsi="Calibri"/>
                <w:color w:val="000000"/>
              </w:rPr>
              <w:t>6</w:t>
            </w:r>
          </w:p>
        </w:tc>
      </w:tr>
      <w:tr w:rsidR="00D61325" w:rsidRPr="004D4919" w:rsidTr="00FC758A">
        <w:trPr>
          <w:trHeight w:val="280"/>
        </w:trPr>
        <w:tc>
          <w:tcPr>
            <w:tcW w:w="1717" w:type="dxa"/>
            <w:shd w:val="clear" w:color="auto" w:fill="auto"/>
            <w:noWrap/>
            <w:vAlign w:val="bottom"/>
          </w:tcPr>
          <w:p w:rsidR="00D61325" w:rsidRPr="00202C75" w:rsidRDefault="00D61325" w:rsidP="00FC758A">
            <w:pPr>
              <w:spacing w:line="240" w:lineRule="auto"/>
              <w:ind w:firstLine="0"/>
              <w:jc w:val="left"/>
              <w:rPr>
                <w:rFonts w:ascii="Times New Roman" w:eastAsia="Calibri" w:hAnsi="Times New Roman"/>
                <w:b/>
              </w:rPr>
            </w:pPr>
            <w:r w:rsidRPr="00202C75">
              <w:rPr>
                <w:rFonts w:ascii="Times New Roman" w:eastAsia="Calibri" w:hAnsi="Times New Roman"/>
                <w:b/>
              </w:rPr>
              <w:t>Serum Creatinine R</w:t>
            </w:r>
            <w:r w:rsidRPr="00202C75">
              <w:rPr>
                <w:rFonts w:ascii="Times New Roman" w:eastAsia="Calibri" w:hAnsi="Times New Roman"/>
                <w:b/>
              </w:rPr>
              <w:t>e</w:t>
            </w:r>
            <w:r w:rsidRPr="00202C75">
              <w:rPr>
                <w:rFonts w:ascii="Times New Roman" w:eastAsia="Calibri" w:hAnsi="Times New Roman"/>
                <w:b/>
              </w:rPr>
              <w:t>duction</w:t>
            </w:r>
          </w:p>
        </w:tc>
        <w:tc>
          <w:tcPr>
            <w:tcW w:w="1140" w:type="dxa"/>
            <w:shd w:val="clear" w:color="auto" w:fill="auto"/>
            <w:vAlign w:val="bottom"/>
          </w:tcPr>
          <w:p w:rsidR="00D61325" w:rsidRPr="00202C75" w:rsidRDefault="00D61325" w:rsidP="00FC758A">
            <w:pPr>
              <w:keepNext/>
              <w:keepLines/>
              <w:spacing w:line="240" w:lineRule="auto"/>
              <w:ind w:firstLine="0"/>
              <w:jc w:val="center"/>
              <w:outlineLvl w:val="4"/>
              <w:rPr>
                <w:rFonts w:ascii="Times New Roman" w:hAnsi="Times New Roman"/>
                <w:color w:val="000000"/>
              </w:rPr>
            </w:pPr>
            <w:r>
              <w:rPr>
                <w:rFonts w:ascii="Calibri" w:hAnsi="Calibri"/>
                <w:color w:val="000000"/>
              </w:rPr>
              <w:t>0.1</w:t>
            </w:r>
            <w:r w:rsidR="00937046">
              <w:rPr>
                <w:rFonts w:ascii="Calibri" w:hAnsi="Calibri"/>
                <w:color w:val="000000"/>
              </w:rPr>
              <w:t>3</w:t>
            </w:r>
            <w:r>
              <w:rPr>
                <w:rFonts w:ascii="Calibri" w:hAnsi="Calibri"/>
                <w:color w:val="000000"/>
              </w:rPr>
              <w:t xml:space="preserve"> (0.8</w:t>
            </w:r>
            <w:r w:rsidR="00937046">
              <w:rPr>
                <w:rFonts w:ascii="Calibri" w:hAnsi="Calibri"/>
                <w:color w:val="000000"/>
              </w:rPr>
              <w:t>5</w:t>
            </w:r>
            <w:r>
              <w:rPr>
                <w:rFonts w:ascii="Calibri" w:hAnsi="Calibri"/>
                <w:color w:val="000000"/>
              </w:rPr>
              <w:t>)</w:t>
            </w:r>
          </w:p>
        </w:tc>
        <w:tc>
          <w:tcPr>
            <w:tcW w:w="1134" w:type="dxa"/>
            <w:shd w:val="clear" w:color="auto" w:fill="auto"/>
            <w:vAlign w:val="bottom"/>
          </w:tcPr>
          <w:p w:rsidR="00D61325" w:rsidRPr="00202C75" w:rsidRDefault="00D61325" w:rsidP="00FC758A">
            <w:pPr>
              <w:keepNext/>
              <w:keepLines/>
              <w:spacing w:line="240" w:lineRule="auto"/>
              <w:ind w:firstLine="0"/>
              <w:jc w:val="center"/>
              <w:outlineLvl w:val="4"/>
              <w:rPr>
                <w:rFonts w:ascii="Times New Roman" w:hAnsi="Times New Roman"/>
                <w:color w:val="000000"/>
              </w:rPr>
            </w:pPr>
            <w:r>
              <w:rPr>
                <w:rFonts w:ascii="Calibri" w:hAnsi="Calibri"/>
                <w:color w:val="000000"/>
              </w:rPr>
              <w:t>0.1</w:t>
            </w:r>
            <w:r w:rsidR="00937046">
              <w:rPr>
                <w:rFonts w:ascii="Calibri" w:hAnsi="Calibri"/>
                <w:color w:val="000000"/>
              </w:rPr>
              <w:t>9</w:t>
            </w:r>
            <w:r>
              <w:rPr>
                <w:rFonts w:ascii="Calibri" w:hAnsi="Calibri"/>
                <w:color w:val="000000"/>
              </w:rPr>
              <w:t xml:space="preserve"> (</w:t>
            </w:r>
            <w:r w:rsidR="00937046">
              <w:rPr>
                <w:rFonts w:ascii="Calibri" w:hAnsi="Calibri"/>
                <w:color w:val="000000"/>
              </w:rPr>
              <w:t>0.87</w:t>
            </w:r>
            <w:r>
              <w:rPr>
                <w:rFonts w:ascii="Calibri" w:hAnsi="Calibri"/>
                <w:color w:val="000000"/>
              </w:rPr>
              <w:t>)</w:t>
            </w:r>
          </w:p>
        </w:tc>
        <w:tc>
          <w:tcPr>
            <w:tcW w:w="1276" w:type="dxa"/>
            <w:shd w:val="clear" w:color="auto" w:fill="auto"/>
            <w:vAlign w:val="bottom"/>
          </w:tcPr>
          <w:p w:rsidR="00D61325" w:rsidRPr="00202C75" w:rsidRDefault="00D61325" w:rsidP="00FC758A">
            <w:pPr>
              <w:keepNext/>
              <w:keepLines/>
              <w:spacing w:line="240" w:lineRule="auto"/>
              <w:ind w:firstLine="0"/>
              <w:jc w:val="center"/>
              <w:outlineLvl w:val="4"/>
              <w:rPr>
                <w:rFonts w:ascii="Times New Roman" w:hAnsi="Times New Roman"/>
                <w:color w:val="000000"/>
              </w:rPr>
            </w:pPr>
            <w:r>
              <w:rPr>
                <w:rFonts w:ascii="Calibri" w:hAnsi="Calibri"/>
                <w:color w:val="000000"/>
              </w:rPr>
              <w:t>0.003</w:t>
            </w:r>
          </w:p>
        </w:tc>
        <w:tc>
          <w:tcPr>
            <w:tcW w:w="1013" w:type="dxa"/>
            <w:shd w:val="clear" w:color="auto" w:fill="auto"/>
            <w:noWrap/>
            <w:vAlign w:val="bottom"/>
          </w:tcPr>
          <w:p w:rsidR="00D61325" w:rsidRPr="00202C75" w:rsidRDefault="00D61325" w:rsidP="00D73004">
            <w:pPr>
              <w:keepNext/>
              <w:spacing w:line="240" w:lineRule="auto"/>
              <w:ind w:hanging="21"/>
              <w:jc w:val="center"/>
              <w:rPr>
                <w:rFonts w:ascii="Times New Roman" w:eastAsia="Calibri" w:hAnsi="Times New Roman"/>
                <w:bCs/>
              </w:rPr>
            </w:pPr>
            <w:r>
              <w:rPr>
                <w:rFonts w:ascii="Calibri" w:hAnsi="Calibri"/>
                <w:color w:val="000000"/>
              </w:rPr>
              <w:t>0.</w:t>
            </w:r>
            <w:r w:rsidR="00937046">
              <w:rPr>
                <w:rFonts w:ascii="Calibri" w:hAnsi="Calibri"/>
                <w:color w:val="000000"/>
              </w:rPr>
              <w:t>9</w:t>
            </w:r>
          </w:p>
        </w:tc>
      </w:tr>
    </w:tbl>
    <w:p w:rsidR="00D73004" w:rsidRPr="00983C96" w:rsidRDefault="00D73004" w:rsidP="005B595A">
      <w:pPr>
        <w:pStyle w:val="Caption"/>
        <w:rPr>
          <w:b w:val="0"/>
          <w:color w:val="auto"/>
        </w:rPr>
      </w:pPr>
      <w:r w:rsidRPr="00983C96">
        <w:rPr>
          <w:b w:val="0"/>
          <w:color w:val="auto"/>
        </w:rPr>
        <w:t xml:space="preserve">Table </w:t>
      </w:r>
      <w:r w:rsidR="005726E7" w:rsidRPr="00983C96">
        <w:rPr>
          <w:b w:val="0"/>
          <w:color w:val="auto"/>
        </w:rPr>
        <w:fldChar w:fldCharType="begin"/>
      </w:r>
      <w:r w:rsidR="005905A7" w:rsidRPr="00983C96">
        <w:rPr>
          <w:b w:val="0"/>
          <w:color w:val="auto"/>
        </w:rPr>
        <w:instrText xml:space="preserve"> SEQ Table \* ARABIC </w:instrText>
      </w:r>
      <w:r w:rsidR="005726E7" w:rsidRPr="00983C96">
        <w:rPr>
          <w:b w:val="0"/>
          <w:color w:val="auto"/>
        </w:rPr>
        <w:fldChar w:fldCharType="separate"/>
      </w:r>
      <w:r w:rsidR="005905A7" w:rsidRPr="00983C96">
        <w:rPr>
          <w:b w:val="0"/>
          <w:noProof/>
          <w:color w:val="auto"/>
        </w:rPr>
        <w:t>7</w:t>
      </w:r>
      <w:r w:rsidR="005726E7" w:rsidRPr="00983C96">
        <w:rPr>
          <w:b w:val="0"/>
          <w:color w:val="auto"/>
        </w:rPr>
        <w:fldChar w:fldCharType="end"/>
      </w:r>
      <w:r w:rsidR="00E772FB" w:rsidRPr="00983C96">
        <w:rPr>
          <w:b w:val="0"/>
          <w:color w:val="auto"/>
        </w:rPr>
        <w:t>.</w:t>
      </w:r>
      <w:r w:rsidRPr="00983C96">
        <w:rPr>
          <w:b w:val="0"/>
          <w:color w:val="auto"/>
        </w:rPr>
        <w:t xml:space="preserve"> Secondary studies with multivariate linear model.</w:t>
      </w:r>
    </w:p>
    <w:sectPr w:rsidR="00D73004" w:rsidRPr="00983C96" w:rsidSect="005726E7">
      <w:headerReference w:type="even" r:id="rId17"/>
      <w:headerReference w:type="default" r:id="rId18"/>
      <w:type w:val="oddPage"/>
      <w:pgSz w:w="11906" w:h="16838" w:code="9"/>
      <w:pgMar w:top="2948" w:right="2665" w:bottom="3231" w:left="2608" w:header="2381" w:footer="709" w:gutter="0"/>
      <w:cols w:space="720"/>
      <w:noEndnote/>
      <w:titlePg/>
      <w:docGrid w:linePitch="326"/>
    </w:sectPr>
  </w:body>
</w:document>
</file>

<file path=word/customizations.xml><?xml version="1.0" encoding="utf-8"?>
<wne:tcg xmlns:r="http://schemas.openxmlformats.org/officeDocument/2006/relationships" xmlns:wne="http://schemas.microsoft.com/office/word/2006/wordml">
  <wne:keymaps>
    <wne:keymap wne:kcmPrimary="0842">
      <wne:acd wne:acdName="acd17"/>
    </wne:keymap>
    <wne:keymap wne:kcmPrimary="0845">
      <wne:acd wne:acdName="acd22"/>
    </wne:keymap>
    <wne:keymap wne:kcmPrimary="0851">
      <wne:acd wne:acdName="acd16"/>
    </wne:keymap>
    <wne:keymap wne:kcmPrimary="1046">
      <wne:fci wne:fciName="Bold" wne:swArg="0000"/>
    </wne:keymap>
    <wne:keymap wne:kcmPrimary="104B">
      <wne:fci wne:fciName="Italic" wne:swArg="0000"/>
    </wne:keymap>
    <wne:keymap wne:kcmPrimary="1231">
      <wne:acd wne:acdName="acd10"/>
    </wne:keymap>
    <wne:keymap wne:kcmPrimary="1232">
      <wne:acd wne:acdName="acd11"/>
    </wne:keymap>
    <wne:keymap wne:kcmPrimary="1233">
      <wne:acd wne:acdName="acd12"/>
    </wne:keymap>
    <wne:keymap wne:kcmPrimary="1234">
      <wne:acd wne:acdName="acd4"/>
    </wne:keymap>
    <wne:keymap wne:kcmPrimary="1235">
      <wne:acd wne:acdName="acd14"/>
    </wne:keymap>
    <wne:keymap wne:kcmPrimary="1236">
      <wne:acd wne:acdName="acd15"/>
    </wne:keymap>
    <wne:keymap wne:kcmPrimary="1237">
      <wne:acd wne:acdName="acd18"/>
    </wne:keymap>
    <wne:keymap wne:kcmPrimary="1241">
      <wne:acd wne:acdName="acd6"/>
    </wne:keymap>
    <wne:keymap wne:mask="1" wne:kcmPrimary="1246"/>
    <wne:keymap wne:kcmPrimary="1249">
      <wne:acd wne:acdName="acd3"/>
    </wne:keymap>
    <wne:keymap wne:mask="1" wne:kcmPrimary="124B"/>
    <wne:keymap wne:kcmPrimary="124E">
      <wne:acd wne:acdName="acd7"/>
    </wne:keymap>
    <wne:keymap wne:kcmPrimary="124F">
      <wne:acd wne:acdName="acd5"/>
    </wne:keymap>
    <wne:keymap wne:kcmPrimary="1252">
      <wne:acd wne:acdName="acd8"/>
    </wne:keymap>
    <wne:keymap wne:kcmPrimary="1253">
      <wne:acd wne:acdName="acd13"/>
    </wne:keymap>
    <wne:keymap wne:kcmPrimary="1254">
      <wne:acd wne:acdName="acd9"/>
    </wne:keymap>
    <wne:keymap wne:kcmPrimary="1256">
      <wne:acd wne:acdName="acd2"/>
    </wne:keymap>
    <wne:keymap wne:kcmPrimary="1259">
      <wne:acd wne:acdName="acd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Manifest>
    <wne:toolbarData r:id="rId1"/>
  </wne:toolbars>
  <wne:acds>
    <wne:acd wne:acdName="acd0" wne:fciIndexBasedOn="0065"/>
    <wne:acd wne:argValue="AgBwADEAYQA=" wne:acdName="acd1" wne:fciIndexBasedOn="0065"/>
    <wne:acd wne:argValue="AQAAAAAA" wne:acdName="acd2" wne:fciIndexBasedOn="0065"/>
    <wne:acd wne:argValue="AgBwAGUAdABpAHQA" wne:acdName="acd3" wne:fciIndexBasedOn="0065"/>
    <wne:acd wne:argValue="AgBoAGUAYQBkAGkAbgBnADQA" wne:acdName="acd4" wne:fciIndexBasedOn="0065"/>
    <wne:acd wne:argValue="AgBCAHUAbABsAGUAdAAgAEkAdABlAG0A" wne:acdName="acd5" wne:fciIndexBasedOn="0065"/>
    <wne:acd wne:argValue="AgBhAHUAdABoAG8AcgA=" wne:acdName="acd6" wne:fciIndexBasedOn="0065"/>
    <wne:acd wne:argValue="AgBOAHUAbQBiAGUAcgBlAGQAIABJAHQAZQBtAA==" wne:acdName="acd7" wne:fciIndexBasedOn="0065"/>
    <wne:acd wne:argValue="AgByAGUAZgBlAHIAZQBuAGMAZQA=" wne:acdName="acd8" wne:fciIndexBasedOn="0065"/>
    <wne:acd wne:argValue="AgB0AGkAdABsAGUA" wne:acdName="acd9" wne:fciIndexBasedOn="0065"/>
    <wne:acd wne:argValue="AgBoAGUAYQBkAGkAbgBnADEA" wne:acdName="acd10" wne:fciIndexBasedOn="0065"/>
    <wne:acd wne:argValue="AgBoAGUAYQBkAGkAbgBnADIA" wne:acdName="acd11" wne:fciIndexBasedOn="0065"/>
    <wne:acd wne:argValue="AgBoAGUAYQBkAGkAbgBnADMA" wne:acdName="acd12" wne:fciIndexBasedOn="0065"/>
    <wne:acd wne:argValue="AgBTAHUAYgBpAHQAZQBtAA==" wne:acdName="acd13" wne:fciIndexBasedOn="0065"/>
    <wne:acd wne:argValue="AgBoAGUAYQBkAGkAbgBnADUA" wne:acdName="acd14" wne:fciIndexBasedOn="0065"/>
    <wne:acd wne:argValue="AgBSAHUAbgAtAGkAbgAgAEgAZQBhAGQAaQBuAGcAIAAxAA==" wne:acdName="acd15" wne:fciIndexBasedOn="0065"/>
    <wne:acd wne:argValue="AgBxAHUAbwB0AGEAdABpAG8AbgA=" wne:acdName="acd16" wne:fciIndexBasedOn="0065"/>
    <wne:acd wne:argValue="AgBJAG0AcABvAHIAdABhAG4AdAA=" wne:acdName="acd17" wne:fciIndexBasedOn="0065"/>
    <wne:acd wne:argValue="AgBSAHUAbgAtAGkAbgAgAEgAZQBhAGQAaQBuAGcAIAAyAA==" wne:acdName="acd18" wne:fciIndexBasedOn="0065"/>
    <wne:acd wne:acdName="acd19" wne:fciIndexBasedOn="0065"/>
    <wne:acd wne:acdName="acd20" wne:fciIndexBasedOn="0065"/>
    <wne:acd wne:acdName="acd21" wne:fciIndexBasedOn="0065"/>
    <wne:acd wne:argValue="AgBlAHEAdQBhAHQAaQBvAG4A" wne:acdName="acd22"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1C09" w:rsidRDefault="00341C09">
      <w:r>
        <w:separator/>
      </w:r>
    </w:p>
  </w:endnote>
  <w:endnote w:type="continuationSeparator" w:id="0">
    <w:p w:rsidR="00341C09" w:rsidRDefault="00341C09">
      <w:r>
        <w:continuationSeparator/>
      </w:r>
    </w:p>
  </w:endnote>
</w:endnotes>
</file>

<file path=word/fontTable.xml><?xml version="1.0" encoding="utf-8"?>
<w:fonts xmlns:r="http://schemas.openxmlformats.org/officeDocument/2006/relationships" xmlns:w="http://schemas.openxmlformats.org/wordprocessingml/2006/main">
  <w:font w:name="Times">
    <w:panose1 w:val="00000500000000000000"/>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83" w:usb1="10000000" w:usb2="00000000" w:usb3="00000000" w:csb0="80000009"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BF5ECAA7-F1B6-49F1-9328-ED95D85E0DDE}"/>
    <w:embedBold r:id="rId2" w:fontKey="{69999616-2654-4FFD-8B3F-1051FD4A672E}"/>
  </w:font>
  <w:font w:name="SimSun">
    <w:altName w:val="宋体"/>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embedRegular r:id="rId3" w:fontKey="{88D227FA-7971-4459-A95D-842D6957E08E}"/>
    <w:embedBold r:id="rId4" w:fontKey="{0FD4EB81-5340-426D-8E85-D13CF64E976F}"/>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embedRegular r:id="rId5" w:fontKey="{C797C9E0-3A1A-4E5A-B186-BF947DB7888B}"/>
    <w:embedBold r:id="rId6" w:fontKey="{25B18BD2-2B48-4A37-B164-3039BE9BD598}"/>
  </w:font>
  <w:font w:name="Helvetica">
    <w:panose1 w:val="000B0500000000000000"/>
    <w:charset w:val="00"/>
    <w:family w:val="swiss"/>
    <w:notTrueType/>
    <w:pitch w:val="variable"/>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DengXian">
    <w:altName w:val="等线"/>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1C09" w:rsidRDefault="00341C09">
      <w:pPr>
        <w:pStyle w:val="p1a"/>
      </w:pPr>
      <w:r>
        <w:separator/>
      </w:r>
    </w:p>
  </w:footnote>
  <w:footnote w:type="continuationSeparator" w:id="0">
    <w:p w:rsidR="00341C09" w:rsidRDefault="00341C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C25" w:rsidRDefault="005726E7">
    <w:pPr>
      <w:pStyle w:val="Runninghead-left"/>
    </w:pPr>
    <w:r>
      <w:fldChar w:fldCharType="begin"/>
    </w:r>
    <w:r w:rsidR="00874C25">
      <w:instrText xml:space="preserve"> PAGE  \* MERGEFORMAT </w:instrText>
    </w:r>
    <w:r>
      <w:fldChar w:fldCharType="separate"/>
    </w:r>
    <w:r w:rsidR="0034058E">
      <w:rPr>
        <w:noProof/>
      </w:rPr>
      <w:t>4</w:t>
    </w:r>
    <w:r>
      <w:fldChar w:fldCharType="end"/>
    </w:r>
    <w:r w:rsidR="00874C25">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C25" w:rsidRDefault="005726E7">
    <w:pPr>
      <w:pStyle w:val="Runninghead-right"/>
    </w:pPr>
    <w:r>
      <w:fldChar w:fldCharType="begin"/>
    </w:r>
    <w:r w:rsidR="00874C25">
      <w:instrText xml:space="preserve"> PAGE  \* MERGEFORMAT </w:instrText>
    </w:r>
    <w:r>
      <w:fldChar w:fldCharType="separate"/>
    </w:r>
    <w:r w:rsidR="0034058E">
      <w:rPr>
        <w:noProof/>
      </w:rPr>
      <w:t>5</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7120F89"/>
    <w:multiLevelType w:val="singleLevel"/>
    <w:tmpl w:val="0EA0939C"/>
    <w:lvl w:ilvl="0">
      <w:start w:val="1"/>
      <w:numFmt w:val="decimal"/>
      <w:lvlText w:val="%1."/>
      <w:legacy w:legacy="1" w:legacySpace="0" w:legacyIndent="227"/>
      <w:lvlJc w:val="left"/>
      <w:pPr>
        <w:ind w:left="454" w:hanging="227"/>
      </w:pPr>
    </w:lvl>
  </w:abstractNum>
  <w:abstractNum w:abstractNumId="5">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6ACC6886"/>
    <w:multiLevelType w:val="hybridMultilevel"/>
    <w:tmpl w:val="32D6C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4474F7"/>
    <w:multiLevelType w:val="singleLevel"/>
    <w:tmpl w:val="0EA0939C"/>
    <w:lvl w:ilvl="0">
      <w:start w:val="1"/>
      <w:numFmt w:val="decimal"/>
      <w:lvlText w:val="%1."/>
      <w:legacy w:legacy="1" w:legacySpace="0" w:legacyIndent="227"/>
      <w:lvlJc w:val="left"/>
      <w:pPr>
        <w:ind w:left="227" w:hanging="227"/>
      </w:pPr>
    </w:lvl>
  </w:abstractNum>
  <w:abstractNum w:abstractNumId="8">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7"/>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2"/>
  </w:num>
  <w:num w:numId="7">
    <w:abstractNumId w:val="8"/>
  </w:num>
  <w:num w:numId="8">
    <w:abstractNumId w:val="4"/>
  </w:num>
  <w:num w:numId="9">
    <w:abstractNumId w:val="2"/>
  </w:num>
  <w:num w:numId="10">
    <w:abstractNumId w:val="8"/>
  </w:num>
  <w:num w:numId="11">
    <w:abstractNumId w:val="5"/>
  </w:num>
  <w:num w:numId="12">
    <w:abstractNumId w:val="0"/>
  </w:num>
  <w:num w:numId="13">
    <w:abstractNumId w:val="5"/>
  </w:num>
  <w:num w:numId="14">
    <w:abstractNumId w:val="0"/>
  </w:num>
  <w:num w:numId="15">
    <w:abstractNumId w:val="0"/>
  </w:num>
  <w:num w:numId="16">
    <w:abstractNumId w:val="5"/>
  </w:num>
  <w:num w:numId="17">
    <w:abstractNumId w:val="0"/>
  </w:num>
  <w:num w:numId="18">
    <w:abstractNumId w:val="0"/>
  </w:num>
  <w:num w:numId="19">
    <w:abstractNumId w:val="8"/>
  </w:num>
  <w:num w:numId="20">
    <w:abstractNumId w:val="8"/>
  </w:num>
  <w:num w:numId="21">
    <w:abstractNumId w:val="8"/>
  </w:num>
  <w:num w:numId="22">
    <w:abstractNumId w:val="3"/>
  </w:num>
  <w:num w:numId="23">
    <w:abstractNumId w:val="3"/>
  </w:num>
  <w:num w:numId="24">
    <w:abstractNumId w:val="3"/>
  </w:num>
  <w:num w:numId="25">
    <w:abstractNumId w:val="3"/>
  </w:num>
  <w:num w:numId="2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embedTrueTypeFonts/>
  <w:mirrorMargins/>
  <w:proofState w:spelling="clean" w:grammar="clean"/>
  <w:stylePaneFormatFilter w:val="3F01"/>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hdrShapeDefaults>
    <o:shapedefaults v:ext="edit" spidmax="8193"/>
  </w:hdrShapeDefaults>
  <w:footnotePr>
    <w:footnote w:id="-1"/>
    <w:footnote w:id="0"/>
  </w:footnotePr>
  <w:endnotePr>
    <w:endnote w:id="-1"/>
    <w:endnote w:id="0"/>
  </w:endnotePr>
  <w:compat>
    <w:doNotExpandShiftReturn/>
  </w:compat>
  <w:rsids>
    <w:rsidRoot w:val="00C921ED"/>
    <w:rsid w:val="00005F1B"/>
    <w:rsid w:val="000068FA"/>
    <w:rsid w:val="00044A53"/>
    <w:rsid w:val="000E0820"/>
    <w:rsid w:val="00103A73"/>
    <w:rsid w:val="0012731A"/>
    <w:rsid w:val="0015252F"/>
    <w:rsid w:val="00164AFD"/>
    <w:rsid w:val="0019287B"/>
    <w:rsid w:val="001B5AA2"/>
    <w:rsid w:val="001C35C7"/>
    <w:rsid w:val="001D0B49"/>
    <w:rsid w:val="001D73DE"/>
    <w:rsid w:val="00226F60"/>
    <w:rsid w:val="00236209"/>
    <w:rsid w:val="002633EF"/>
    <w:rsid w:val="00286F7F"/>
    <w:rsid w:val="002A41B9"/>
    <w:rsid w:val="002F2934"/>
    <w:rsid w:val="003127F4"/>
    <w:rsid w:val="0034058E"/>
    <w:rsid w:val="00341C09"/>
    <w:rsid w:val="00360E7F"/>
    <w:rsid w:val="003E3AF9"/>
    <w:rsid w:val="00405E55"/>
    <w:rsid w:val="00410267"/>
    <w:rsid w:val="00411D1D"/>
    <w:rsid w:val="004415C6"/>
    <w:rsid w:val="00452D40"/>
    <w:rsid w:val="004552DA"/>
    <w:rsid w:val="0046154C"/>
    <w:rsid w:val="00483274"/>
    <w:rsid w:val="00493C8D"/>
    <w:rsid w:val="004C45D4"/>
    <w:rsid w:val="004C514F"/>
    <w:rsid w:val="004C69A5"/>
    <w:rsid w:val="004F12B1"/>
    <w:rsid w:val="00505C0F"/>
    <w:rsid w:val="00515F06"/>
    <w:rsid w:val="00544A38"/>
    <w:rsid w:val="005726E7"/>
    <w:rsid w:val="00583E41"/>
    <w:rsid w:val="005844D2"/>
    <w:rsid w:val="005905A7"/>
    <w:rsid w:val="00594390"/>
    <w:rsid w:val="005B595A"/>
    <w:rsid w:val="005B79B9"/>
    <w:rsid w:val="005F3BE7"/>
    <w:rsid w:val="006118E6"/>
    <w:rsid w:val="006139F1"/>
    <w:rsid w:val="006357BD"/>
    <w:rsid w:val="006620E7"/>
    <w:rsid w:val="00672FF4"/>
    <w:rsid w:val="00676EC1"/>
    <w:rsid w:val="00680383"/>
    <w:rsid w:val="006818DE"/>
    <w:rsid w:val="006829A3"/>
    <w:rsid w:val="006A1600"/>
    <w:rsid w:val="006A574A"/>
    <w:rsid w:val="006D6414"/>
    <w:rsid w:val="006E3B89"/>
    <w:rsid w:val="006E5FA9"/>
    <w:rsid w:val="006E723D"/>
    <w:rsid w:val="00722C16"/>
    <w:rsid w:val="00722F8A"/>
    <w:rsid w:val="00723352"/>
    <w:rsid w:val="00764552"/>
    <w:rsid w:val="00772BBE"/>
    <w:rsid w:val="00791BDF"/>
    <w:rsid w:val="007A2AD6"/>
    <w:rsid w:val="007C3148"/>
    <w:rsid w:val="007D21E4"/>
    <w:rsid w:val="007D5F58"/>
    <w:rsid w:val="007E5D44"/>
    <w:rsid w:val="00800E56"/>
    <w:rsid w:val="008158C7"/>
    <w:rsid w:val="00852278"/>
    <w:rsid w:val="008603F5"/>
    <w:rsid w:val="00863D8C"/>
    <w:rsid w:val="008662CD"/>
    <w:rsid w:val="00874C25"/>
    <w:rsid w:val="00891A3E"/>
    <w:rsid w:val="008C0390"/>
    <w:rsid w:val="008D4A31"/>
    <w:rsid w:val="008E2B14"/>
    <w:rsid w:val="0090334B"/>
    <w:rsid w:val="00904123"/>
    <w:rsid w:val="0091061C"/>
    <w:rsid w:val="00937046"/>
    <w:rsid w:val="00954D64"/>
    <w:rsid w:val="00976926"/>
    <w:rsid w:val="00981089"/>
    <w:rsid w:val="0098169C"/>
    <w:rsid w:val="00983C96"/>
    <w:rsid w:val="009865C5"/>
    <w:rsid w:val="009960F7"/>
    <w:rsid w:val="009A138C"/>
    <w:rsid w:val="009A1A90"/>
    <w:rsid w:val="009A5235"/>
    <w:rsid w:val="009D04DB"/>
    <w:rsid w:val="00A1344F"/>
    <w:rsid w:val="00A7006D"/>
    <w:rsid w:val="00A72563"/>
    <w:rsid w:val="00A86501"/>
    <w:rsid w:val="00A86683"/>
    <w:rsid w:val="00A915FA"/>
    <w:rsid w:val="00A950A6"/>
    <w:rsid w:val="00AA1D1A"/>
    <w:rsid w:val="00AC078B"/>
    <w:rsid w:val="00AC38BA"/>
    <w:rsid w:val="00AE2062"/>
    <w:rsid w:val="00B065E8"/>
    <w:rsid w:val="00B21886"/>
    <w:rsid w:val="00B5108A"/>
    <w:rsid w:val="00B5459D"/>
    <w:rsid w:val="00B61139"/>
    <w:rsid w:val="00B87328"/>
    <w:rsid w:val="00B97ED3"/>
    <w:rsid w:val="00BB1045"/>
    <w:rsid w:val="00BD32CF"/>
    <w:rsid w:val="00BD3DBF"/>
    <w:rsid w:val="00BD5DB3"/>
    <w:rsid w:val="00BE7319"/>
    <w:rsid w:val="00BF2C5E"/>
    <w:rsid w:val="00BF5E59"/>
    <w:rsid w:val="00C22245"/>
    <w:rsid w:val="00C507BF"/>
    <w:rsid w:val="00C578B0"/>
    <w:rsid w:val="00C640BB"/>
    <w:rsid w:val="00C67884"/>
    <w:rsid w:val="00C7344F"/>
    <w:rsid w:val="00C921ED"/>
    <w:rsid w:val="00C9597D"/>
    <w:rsid w:val="00CA6100"/>
    <w:rsid w:val="00CB72A3"/>
    <w:rsid w:val="00CC0309"/>
    <w:rsid w:val="00CD548C"/>
    <w:rsid w:val="00CD7924"/>
    <w:rsid w:val="00CE5EA8"/>
    <w:rsid w:val="00D27CCD"/>
    <w:rsid w:val="00D4758B"/>
    <w:rsid w:val="00D52D3D"/>
    <w:rsid w:val="00D61325"/>
    <w:rsid w:val="00D648B7"/>
    <w:rsid w:val="00D65CD6"/>
    <w:rsid w:val="00D72DD1"/>
    <w:rsid w:val="00D73004"/>
    <w:rsid w:val="00D767F0"/>
    <w:rsid w:val="00D81B14"/>
    <w:rsid w:val="00DB6263"/>
    <w:rsid w:val="00DC05FD"/>
    <w:rsid w:val="00DC19AE"/>
    <w:rsid w:val="00DC70FC"/>
    <w:rsid w:val="00E00CDF"/>
    <w:rsid w:val="00E12210"/>
    <w:rsid w:val="00E359E3"/>
    <w:rsid w:val="00E35DEA"/>
    <w:rsid w:val="00E671ED"/>
    <w:rsid w:val="00E772FB"/>
    <w:rsid w:val="00EA44D1"/>
    <w:rsid w:val="00EB5DA4"/>
    <w:rsid w:val="00EB6306"/>
    <w:rsid w:val="00EC388D"/>
    <w:rsid w:val="00EC7213"/>
    <w:rsid w:val="00ED6CDE"/>
    <w:rsid w:val="00F04559"/>
    <w:rsid w:val="00F062CE"/>
    <w:rsid w:val="00F24479"/>
    <w:rsid w:val="00F3738F"/>
    <w:rsid w:val="00F4464E"/>
    <w:rsid w:val="00F559C6"/>
    <w:rsid w:val="00F755FF"/>
    <w:rsid w:val="00F75922"/>
    <w:rsid w:val="00F843DC"/>
    <w:rsid w:val="00FA0267"/>
    <w:rsid w:val="00FC758A"/>
    <w:rsid w:val="00FF23C7"/>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390"/>
    <w:pPr>
      <w:overflowPunct w:val="0"/>
      <w:autoSpaceDE w:val="0"/>
      <w:autoSpaceDN w:val="0"/>
      <w:adjustRightInd w:val="0"/>
      <w:spacing w:line="240" w:lineRule="atLeast"/>
      <w:ind w:firstLine="238"/>
      <w:jc w:val="both"/>
      <w:textAlignment w:val="baseline"/>
    </w:pPr>
    <w:rPr>
      <w:rFonts w:ascii="Times" w:hAnsi="Times"/>
      <w:lang w:val="en-US" w:eastAsia="de-DE"/>
    </w:rPr>
  </w:style>
  <w:style w:type="paragraph" w:styleId="Heading1">
    <w:name w:val="heading 1"/>
    <w:basedOn w:val="Normal"/>
    <w:next w:val="Normal"/>
    <w:qFormat/>
    <w:rsid w:val="005726E7"/>
    <w:pPr>
      <w:keepNext/>
      <w:spacing w:after="240"/>
      <w:outlineLvl w:val="0"/>
    </w:pPr>
    <w:rPr>
      <w:rFonts w:ascii="Arial" w:hAnsi="Arial"/>
      <w:b/>
      <w:bCs/>
      <w:sz w:val="28"/>
      <w:szCs w:val="24"/>
    </w:rPr>
  </w:style>
  <w:style w:type="paragraph" w:styleId="Heading2">
    <w:name w:val="heading 2"/>
    <w:basedOn w:val="Normal"/>
    <w:next w:val="Normal"/>
    <w:qFormat/>
    <w:rsid w:val="005726E7"/>
    <w:pPr>
      <w:keepNext/>
      <w:spacing w:before="240" w:after="120"/>
      <w:outlineLvl w:val="1"/>
    </w:pPr>
    <w:rPr>
      <w:rFonts w:ascii="Arial" w:hAnsi="Arial"/>
      <w:b/>
    </w:rPr>
  </w:style>
  <w:style w:type="paragraph" w:styleId="Heading3">
    <w:name w:val="heading 3"/>
    <w:basedOn w:val="Normal"/>
    <w:next w:val="Normal"/>
    <w:qFormat/>
    <w:rsid w:val="005726E7"/>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726E7"/>
    <w:pPr>
      <w:tabs>
        <w:tab w:val="center" w:pos="4536"/>
        <w:tab w:val="right" w:pos="9072"/>
      </w:tabs>
    </w:pPr>
  </w:style>
  <w:style w:type="paragraph" w:styleId="Footer">
    <w:name w:val="footer"/>
    <w:basedOn w:val="Normal"/>
    <w:rsid w:val="005726E7"/>
    <w:pPr>
      <w:tabs>
        <w:tab w:val="center" w:pos="4536"/>
        <w:tab w:val="right" w:pos="9072"/>
      </w:tabs>
    </w:pPr>
  </w:style>
  <w:style w:type="character" w:styleId="PageNumber">
    <w:name w:val="page number"/>
    <w:rsid w:val="005726E7"/>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5726E7"/>
    <w:pPr>
      <w:jc w:val="right"/>
    </w:pPr>
  </w:style>
  <w:style w:type="paragraph" w:customStyle="1" w:styleId="author">
    <w:name w:val="author"/>
    <w:basedOn w:val="Normal"/>
    <w:next w:val="Normal"/>
    <w:rsid w:val="00583E41"/>
    <w:pPr>
      <w:suppressAutoHyphens/>
      <w:spacing w:before="480" w:after="220"/>
      <w:ind w:firstLine="0"/>
      <w:jc w:val="left"/>
    </w:pPr>
    <w:rPr>
      <w:b/>
    </w:rPr>
  </w:style>
  <w:style w:type="paragraph" w:customStyle="1" w:styleId="table">
    <w:name w:val="table"/>
    <w:basedOn w:val="Normal"/>
    <w:rsid w:val="00D52D3D"/>
    <w:pPr>
      <w:spacing w:before="60" w:line="200" w:lineRule="atLeast"/>
      <w:ind w:firstLine="0"/>
      <w:jc w:val="left"/>
    </w:pPr>
    <w:rPr>
      <w:sz w:val="17"/>
      <w:szCs w:val="18"/>
    </w:rPr>
  </w:style>
  <w:style w:type="paragraph" w:customStyle="1" w:styleId="equation">
    <w:name w:val="equation"/>
    <w:basedOn w:val="Normal"/>
    <w:next w:val="Normal"/>
    <w:rsid w:val="00B97ED3"/>
    <w:pPr>
      <w:tabs>
        <w:tab w:val="center" w:pos="3204"/>
        <w:tab w:val="right" w:pos="6634"/>
      </w:tabs>
      <w:spacing w:before="240" w:after="240"/>
      <w:ind w:firstLine="0"/>
      <w:jc w:val="left"/>
    </w:pPr>
  </w:style>
  <w:style w:type="paragraph" w:customStyle="1" w:styleId="figlegend">
    <w:name w:val="figlegend"/>
    <w:basedOn w:val="Normal"/>
    <w:next w:val="Normal"/>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rsid w:val="005726E7"/>
    <w:pPr>
      <w:ind w:firstLine="0"/>
    </w:pPr>
  </w:style>
  <w:style w:type="character" w:styleId="FootnoteReference">
    <w:name w:val="footnote reference"/>
    <w:semiHidden/>
    <w:rsid w:val="005726E7"/>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ind w:firstLine="0"/>
      <w:jc w:val="left"/>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val="en-US"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ind w:firstLine="0"/>
    </w:pPr>
    <w:rPr>
      <w:sz w:val="17"/>
    </w:rPr>
  </w:style>
  <w:style w:type="paragraph" w:customStyle="1" w:styleId="tablenotes">
    <w:name w:val="tablenotes"/>
    <w:basedOn w:val="Normal"/>
    <w:next w:val="Normal"/>
    <w:rsid w:val="00D52D3D"/>
    <w:pPr>
      <w:widowControl w:val="0"/>
      <w:spacing w:before="20" w:line="200" w:lineRule="atLeast"/>
      <w:ind w:firstLine="0"/>
      <w:jc w:val="left"/>
    </w:pPr>
    <w:rPr>
      <w:sz w:val="17"/>
    </w:rPr>
  </w:style>
  <w:style w:type="paragraph" w:customStyle="1" w:styleId="Title1">
    <w:name w:val="Title1"/>
    <w:basedOn w:val="Normal"/>
    <w:next w:val="p1a"/>
    <w:rsid w:val="000E0820"/>
    <w:pPr>
      <w:keepNext/>
      <w:keepLines/>
      <w:pageBreakBefore/>
      <w:tabs>
        <w:tab w:val="left" w:pos="284"/>
      </w:tabs>
      <w:suppressAutoHyphens/>
      <w:spacing w:line="360" w:lineRule="atLeast"/>
      <w:ind w:firstLine="0"/>
      <w:jc w:val="left"/>
    </w:pPr>
    <w:rPr>
      <w:b/>
      <w:sz w:val="32"/>
    </w:rPr>
  </w:style>
  <w:style w:type="paragraph" w:styleId="TOC1">
    <w:name w:val="toc 1"/>
    <w:basedOn w:val="Normal"/>
    <w:next w:val="petit"/>
    <w:semiHidden/>
    <w:rsid w:val="005726E7"/>
    <w:pPr>
      <w:tabs>
        <w:tab w:val="right" w:leader="dot" w:pos="6634"/>
      </w:tabs>
      <w:spacing w:before="240"/>
      <w:ind w:firstLine="0"/>
      <w:jc w:val="left"/>
    </w:pPr>
    <w:rPr>
      <w:b/>
    </w:rPr>
  </w:style>
  <w:style w:type="paragraph" w:styleId="TOC2">
    <w:name w:val="toc 2"/>
    <w:basedOn w:val="TOC1"/>
    <w:semiHidden/>
    <w:rsid w:val="005726E7"/>
    <w:pPr>
      <w:spacing w:before="0"/>
      <w:ind w:left="284"/>
    </w:pPr>
    <w:rPr>
      <w:b w:val="0"/>
    </w:rPr>
  </w:style>
  <w:style w:type="paragraph" w:styleId="TOC3">
    <w:name w:val="toc 3"/>
    <w:basedOn w:val="TOC1"/>
    <w:semiHidden/>
    <w:rsid w:val="005726E7"/>
    <w:pPr>
      <w:spacing w:before="0"/>
      <w:ind w:left="510"/>
    </w:pPr>
    <w:rPr>
      <w:b w:val="0"/>
    </w:rPr>
  </w:style>
  <w:style w:type="paragraph" w:styleId="Index1">
    <w:name w:val="index 1"/>
    <w:basedOn w:val="petit"/>
    <w:semiHidden/>
    <w:rsid w:val="009960F7"/>
    <w:pPr>
      <w:spacing w:before="0" w:after="0"/>
      <w:ind w:left="720" w:hanging="720"/>
      <w:jc w:val="left"/>
    </w:pPr>
    <w:rPr>
      <w:szCs w:val="21"/>
    </w:rPr>
  </w:style>
  <w:style w:type="paragraph" w:styleId="Index2">
    <w:name w:val="index 2"/>
    <w:basedOn w:val="Index1"/>
    <w:semiHidden/>
    <w:rsid w:val="009960F7"/>
    <w:pPr>
      <w:ind w:left="958"/>
    </w:pPr>
  </w:style>
  <w:style w:type="paragraph" w:styleId="Index3">
    <w:name w:val="index 3"/>
    <w:basedOn w:val="Normal"/>
    <w:next w:val="Normal"/>
    <w:semiHidden/>
    <w:rsid w:val="005726E7"/>
    <w:pPr>
      <w:ind w:left="660" w:hanging="220"/>
      <w:jc w:val="left"/>
    </w:pPr>
    <w:rPr>
      <w:szCs w:val="21"/>
    </w:rPr>
  </w:style>
  <w:style w:type="paragraph" w:styleId="FootnoteText">
    <w:name w:val="footnote text"/>
    <w:basedOn w:val="Normal"/>
    <w:semiHidden/>
    <w:rsid w:val="005726E7"/>
  </w:style>
  <w:style w:type="paragraph" w:styleId="TOC4">
    <w:name w:val="toc 4"/>
    <w:basedOn w:val="TOC3"/>
    <w:next w:val="Normal"/>
    <w:semiHidden/>
    <w:rsid w:val="00772BBE"/>
    <w:pPr>
      <w:ind w:left="737"/>
    </w:pPr>
  </w:style>
  <w:style w:type="character" w:styleId="Hyperlink">
    <w:name w:val="Hyperlink"/>
    <w:rsid w:val="005726E7"/>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Subtitle1">
    <w:name w:val="Subtitle1"/>
    <w:basedOn w:val="Title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firstLine="0"/>
      <w:jc w:val="left"/>
    </w:pPr>
    <w:rPr>
      <w:sz w:val="17"/>
    </w:rPr>
  </w:style>
  <w:style w:type="paragraph" w:customStyle="1" w:styleId="abstract">
    <w:name w:val="abstract"/>
    <w:basedOn w:val="Normal"/>
    <w:next w:val="Normal"/>
    <w:rsid w:val="00B61139"/>
    <w:pPr>
      <w:spacing w:before="480" w:after="480"/>
      <w:ind w:firstLine="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styleId="Caption">
    <w:name w:val="caption"/>
    <w:basedOn w:val="Normal"/>
    <w:next w:val="Normal"/>
    <w:qFormat/>
    <w:rsid w:val="008158C7"/>
    <w:pPr>
      <w:overflowPunct/>
      <w:autoSpaceDE/>
      <w:autoSpaceDN/>
      <w:adjustRightInd/>
      <w:spacing w:after="200" w:line="240" w:lineRule="auto"/>
      <w:ind w:firstLine="0"/>
      <w:jc w:val="left"/>
      <w:textAlignment w:val="auto"/>
    </w:pPr>
    <w:rPr>
      <w:rFonts w:ascii="Cambria" w:eastAsia="SimSun" w:hAnsi="Cambria"/>
      <w:b/>
      <w:bCs/>
      <w:color w:val="4F81BD"/>
      <w:sz w:val="18"/>
      <w:szCs w:val="18"/>
      <w:lang w:eastAsia="en-US"/>
    </w:rPr>
  </w:style>
  <w:style w:type="table" w:styleId="TableGrid">
    <w:name w:val="Table Grid"/>
    <w:basedOn w:val="TableNormal"/>
    <w:uiPriority w:val="39"/>
    <w:rsid w:val="006A16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rsid w:val="009865C5"/>
    <w:rPr>
      <w:sz w:val="18"/>
      <w:szCs w:val="18"/>
    </w:rPr>
  </w:style>
  <w:style w:type="paragraph" w:styleId="CommentText">
    <w:name w:val="annotation text"/>
    <w:basedOn w:val="Normal"/>
    <w:link w:val="CommentTextChar"/>
    <w:rsid w:val="009865C5"/>
    <w:rPr>
      <w:sz w:val="24"/>
      <w:szCs w:val="24"/>
    </w:rPr>
  </w:style>
  <w:style w:type="character" w:customStyle="1" w:styleId="CommentTextChar">
    <w:name w:val="Comment Text Char"/>
    <w:link w:val="CommentText"/>
    <w:rsid w:val="009865C5"/>
    <w:rPr>
      <w:rFonts w:ascii="Times" w:hAnsi="Times"/>
      <w:sz w:val="24"/>
      <w:szCs w:val="24"/>
      <w:lang w:val="en-US" w:eastAsia="de-DE"/>
    </w:rPr>
  </w:style>
  <w:style w:type="paragraph" w:styleId="CommentSubject">
    <w:name w:val="annotation subject"/>
    <w:basedOn w:val="CommentText"/>
    <w:next w:val="CommentText"/>
    <w:link w:val="CommentSubjectChar"/>
    <w:rsid w:val="009865C5"/>
    <w:rPr>
      <w:b/>
      <w:bCs/>
      <w:sz w:val="20"/>
      <w:szCs w:val="20"/>
    </w:rPr>
  </w:style>
  <w:style w:type="character" w:customStyle="1" w:styleId="CommentSubjectChar">
    <w:name w:val="Comment Subject Char"/>
    <w:link w:val="CommentSubject"/>
    <w:rsid w:val="009865C5"/>
    <w:rPr>
      <w:rFonts w:ascii="Times" w:hAnsi="Times"/>
      <w:b/>
      <w:bCs/>
      <w:sz w:val="24"/>
      <w:szCs w:val="24"/>
      <w:lang w:val="en-US" w:eastAsia="de-DE"/>
    </w:rPr>
  </w:style>
  <w:style w:type="paragraph" w:styleId="BalloonText">
    <w:name w:val="Balloon Text"/>
    <w:basedOn w:val="Normal"/>
    <w:link w:val="BalloonTextChar"/>
    <w:rsid w:val="009865C5"/>
    <w:pPr>
      <w:spacing w:line="240" w:lineRule="auto"/>
    </w:pPr>
    <w:rPr>
      <w:rFonts w:ascii="Times New Roman" w:hAnsi="Times New Roman"/>
      <w:sz w:val="18"/>
      <w:szCs w:val="18"/>
    </w:rPr>
  </w:style>
  <w:style w:type="character" w:customStyle="1" w:styleId="BalloonTextChar">
    <w:name w:val="Balloon Text Char"/>
    <w:link w:val="BalloonText"/>
    <w:rsid w:val="009865C5"/>
    <w:rPr>
      <w:sz w:val="18"/>
      <w:szCs w:val="18"/>
      <w:lang w:val="en-US" w:eastAsia="de-DE"/>
    </w:rPr>
  </w:style>
  <w:style w:type="paragraph" w:styleId="Title">
    <w:name w:val="Title"/>
    <w:basedOn w:val="Normal"/>
    <w:next w:val="Normal"/>
    <w:link w:val="TitleChar"/>
    <w:qFormat/>
    <w:rsid w:val="00BF5E59"/>
    <w:pPr>
      <w:spacing w:before="240" w:after="60"/>
      <w:jc w:val="center"/>
      <w:outlineLvl w:val="0"/>
    </w:pPr>
    <w:rPr>
      <w:rFonts w:ascii="Calibri Light" w:eastAsia="DengXian Light" w:hAnsi="Calibri Light"/>
      <w:b/>
      <w:bCs/>
      <w:kern w:val="28"/>
      <w:sz w:val="32"/>
      <w:szCs w:val="32"/>
    </w:rPr>
  </w:style>
  <w:style w:type="character" w:customStyle="1" w:styleId="TitleChar">
    <w:name w:val="Title Char"/>
    <w:link w:val="Title"/>
    <w:rsid w:val="00BF5E59"/>
    <w:rPr>
      <w:rFonts w:ascii="Calibri Light" w:eastAsia="DengXian Light" w:hAnsi="Calibri Light" w:cs="Times New Roman"/>
      <w:b/>
      <w:bCs/>
      <w:kern w:val="28"/>
      <w:sz w:val="32"/>
      <w:szCs w:val="32"/>
      <w:lang w:val="en-US" w:eastAsia="de-DE"/>
    </w:rPr>
  </w:style>
  <w:style w:type="paragraph" w:styleId="NoSpacing">
    <w:name w:val="No Spacing"/>
    <w:uiPriority w:val="1"/>
    <w:qFormat/>
    <w:rsid w:val="003E3AF9"/>
    <w:rPr>
      <w:rFonts w:asciiTheme="minorHAnsi" w:eastAsiaTheme="minorHAnsi" w:hAnsiTheme="minorHAnsi" w:cstheme="minorBidi"/>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48454842">
      <w:bodyDiv w:val="1"/>
      <w:marLeft w:val="0"/>
      <w:marRight w:val="0"/>
      <w:marTop w:val="0"/>
      <w:marBottom w:val="0"/>
      <w:divBdr>
        <w:top w:val="none" w:sz="0" w:space="0" w:color="auto"/>
        <w:left w:val="none" w:sz="0" w:space="0" w:color="auto"/>
        <w:bottom w:val="none" w:sz="0" w:space="0" w:color="auto"/>
        <w:right w:val="none" w:sz="0" w:space="0" w:color="auto"/>
      </w:divBdr>
    </w:div>
    <w:div w:id="55131758">
      <w:bodyDiv w:val="1"/>
      <w:marLeft w:val="0"/>
      <w:marRight w:val="0"/>
      <w:marTop w:val="0"/>
      <w:marBottom w:val="0"/>
      <w:divBdr>
        <w:top w:val="none" w:sz="0" w:space="0" w:color="auto"/>
        <w:left w:val="none" w:sz="0" w:space="0" w:color="auto"/>
        <w:bottom w:val="none" w:sz="0" w:space="0" w:color="auto"/>
        <w:right w:val="none" w:sz="0" w:space="0" w:color="auto"/>
      </w:divBdr>
    </w:div>
    <w:div w:id="134377035">
      <w:bodyDiv w:val="1"/>
      <w:marLeft w:val="0"/>
      <w:marRight w:val="0"/>
      <w:marTop w:val="0"/>
      <w:marBottom w:val="0"/>
      <w:divBdr>
        <w:top w:val="none" w:sz="0" w:space="0" w:color="auto"/>
        <w:left w:val="none" w:sz="0" w:space="0" w:color="auto"/>
        <w:bottom w:val="none" w:sz="0" w:space="0" w:color="auto"/>
        <w:right w:val="none" w:sz="0" w:space="0" w:color="auto"/>
      </w:divBdr>
    </w:div>
    <w:div w:id="146408885">
      <w:bodyDiv w:val="1"/>
      <w:marLeft w:val="0"/>
      <w:marRight w:val="0"/>
      <w:marTop w:val="0"/>
      <w:marBottom w:val="0"/>
      <w:divBdr>
        <w:top w:val="none" w:sz="0" w:space="0" w:color="auto"/>
        <w:left w:val="none" w:sz="0" w:space="0" w:color="auto"/>
        <w:bottom w:val="none" w:sz="0" w:space="0" w:color="auto"/>
        <w:right w:val="none" w:sz="0" w:space="0" w:color="auto"/>
      </w:divBdr>
    </w:div>
    <w:div w:id="306520394">
      <w:bodyDiv w:val="1"/>
      <w:marLeft w:val="0"/>
      <w:marRight w:val="0"/>
      <w:marTop w:val="0"/>
      <w:marBottom w:val="0"/>
      <w:divBdr>
        <w:top w:val="none" w:sz="0" w:space="0" w:color="auto"/>
        <w:left w:val="none" w:sz="0" w:space="0" w:color="auto"/>
        <w:bottom w:val="none" w:sz="0" w:space="0" w:color="auto"/>
        <w:right w:val="none" w:sz="0" w:space="0" w:color="auto"/>
      </w:divBdr>
    </w:div>
    <w:div w:id="447162065">
      <w:bodyDiv w:val="1"/>
      <w:marLeft w:val="0"/>
      <w:marRight w:val="0"/>
      <w:marTop w:val="0"/>
      <w:marBottom w:val="0"/>
      <w:divBdr>
        <w:top w:val="none" w:sz="0" w:space="0" w:color="auto"/>
        <w:left w:val="none" w:sz="0" w:space="0" w:color="auto"/>
        <w:bottom w:val="none" w:sz="0" w:space="0" w:color="auto"/>
        <w:right w:val="none" w:sz="0" w:space="0" w:color="auto"/>
      </w:divBdr>
    </w:div>
    <w:div w:id="518935825">
      <w:bodyDiv w:val="1"/>
      <w:marLeft w:val="0"/>
      <w:marRight w:val="0"/>
      <w:marTop w:val="0"/>
      <w:marBottom w:val="0"/>
      <w:divBdr>
        <w:top w:val="none" w:sz="0" w:space="0" w:color="auto"/>
        <w:left w:val="none" w:sz="0" w:space="0" w:color="auto"/>
        <w:bottom w:val="none" w:sz="0" w:space="0" w:color="auto"/>
        <w:right w:val="none" w:sz="0" w:space="0" w:color="auto"/>
      </w:divBdr>
    </w:div>
    <w:div w:id="530415595">
      <w:bodyDiv w:val="1"/>
      <w:marLeft w:val="0"/>
      <w:marRight w:val="0"/>
      <w:marTop w:val="0"/>
      <w:marBottom w:val="0"/>
      <w:divBdr>
        <w:top w:val="none" w:sz="0" w:space="0" w:color="auto"/>
        <w:left w:val="none" w:sz="0" w:space="0" w:color="auto"/>
        <w:bottom w:val="none" w:sz="0" w:space="0" w:color="auto"/>
        <w:right w:val="none" w:sz="0" w:space="0" w:color="auto"/>
      </w:divBdr>
    </w:div>
    <w:div w:id="814638382">
      <w:bodyDiv w:val="1"/>
      <w:marLeft w:val="0"/>
      <w:marRight w:val="0"/>
      <w:marTop w:val="0"/>
      <w:marBottom w:val="0"/>
      <w:divBdr>
        <w:top w:val="none" w:sz="0" w:space="0" w:color="auto"/>
        <w:left w:val="none" w:sz="0" w:space="0" w:color="auto"/>
        <w:bottom w:val="none" w:sz="0" w:space="0" w:color="auto"/>
        <w:right w:val="none" w:sz="0" w:space="0" w:color="auto"/>
      </w:divBdr>
    </w:div>
    <w:div w:id="829491504">
      <w:bodyDiv w:val="1"/>
      <w:marLeft w:val="0"/>
      <w:marRight w:val="0"/>
      <w:marTop w:val="0"/>
      <w:marBottom w:val="0"/>
      <w:divBdr>
        <w:top w:val="none" w:sz="0" w:space="0" w:color="auto"/>
        <w:left w:val="none" w:sz="0" w:space="0" w:color="auto"/>
        <w:bottom w:val="none" w:sz="0" w:space="0" w:color="auto"/>
        <w:right w:val="none" w:sz="0" w:space="0" w:color="auto"/>
      </w:divBdr>
    </w:div>
    <w:div w:id="1480995387">
      <w:bodyDiv w:val="1"/>
      <w:marLeft w:val="0"/>
      <w:marRight w:val="0"/>
      <w:marTop w:val="0"/>
      <w:marBottom w:val="0"/>
      <w:divBdr>
        <w:top w:val="none" w:sz="0" w:space="0" w:color="auto"/>
        <w:left w:val="none" w:sz="0" w:space="0" w:color="auto"/>
        <w:bottom w:val="none" w:sz="0" w:space="0" w:color="auto"/>
        <w:right w:val="none" w:sz="0" w:space="0" w:color="auto"/>
      </w:divBdr>
    </w:div>
    <w:div w:id="1541091112">
      <w:bodyDiv w:val="1"/>
      <w:marLeft w:val="0"/>
      <w:marRight w:val="0"/>
      <w:marTop w:val="0"/>
      <w:marBottom w:val="0"/>
      <w:divBdr>
        <w:top w:val="none" w:sz="0" w:space="0" w:color="auto"/>
        <w:left w:val="none" w:sz="0" w:space="0" w:color="auto"/>
        <w:bottom w:val="none" w:sz="0" w:space="0" w:color="auto"/>
        <w:right w:val="none" w:sz="0" w:space="0" w:color="auto"/>
      </w:divBdr>
    </w:div>
    <w:div w:id="1733699763">
      <w:bodyDiv w:val="1"/>
      <w:marLeft w:val="0"/>
      <w:marRight w:val="0"/>
      <w:marTop w:val="0"/>
      <w:marBottom w:val="0"/>
      <w:divBdr>
        <w:top w:val="none" w:sz="0" w:space="0" w:color="auto"/>
        <w:left w:val="none" w:sz="0" w:space="0" w:color="auto"/>
        <w:bottom w:val="none" w:sz="0" w:space="0" w:color="auto"/>
        <w:right w:val="none" w:sz="0" w:space="0" w:color="auto"/>
      </w:divBdr>
    </w:div>
    <w:div w:id="1967345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001EAC-3A58-42E9-A877-6D7DC8BEC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1904</Words>
  <Characters>10789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BertelsmannSpringer</Company>
  <LinksUpToDate>false</LinksUpToDate>
  <CharactersWithSpaces>12668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Ilse Wittig</dc:creator>
  <cp:keywords/>
  <dc:description/>
  <cp:lastModifiedBy>0008762</cp:lastModifiedBy>
  <cp:revision>4</cp:revision>
  <dcterms:created xsi:type="dcterms:W3CDTF">2018-04-26T15:35:00Z</dcterms:created>
  <dcterms:modified xsi:type="dcterms:W3CDTF">2018-05-15T05:18:00Z</dcterms:modified>
</cp:coreProperties>
</file>