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</w:p>
    <w:p>
      <w:pPr>
        <w:numPr>
          <w:ilvl w:val="0"/>
          <w:numId w:val="1002"/>
        </w:numPr>
        <w:pStyle w:val="Compact"/>
      </w:pPr>
      <w:r>
        <w:t xml:space="preserve">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прив'язане до конкретного користувача, не до IP</w:t>
      </w:r>
    </w:p>
    <w:p>
      <w:pPr>
        <w:numPr>
          <w:ilvl w:val="0"/>
          <w:numId w:val="1002"/>
        </w:numPr>
        <w:pStyle w:val="Compact"/>
      </w:pPr>
      <w:r>
        <w:t xml:space="preserve">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відповідального, зміна статусу (активний/архівний/закритий)</w:t>
      </w:r>
    </w:p>
    <w:p>
      <w:pPr>
        <w:numPr>
          <w:ilvl w:val="0"/>
          <w:numId w:val="1003"/>
        </w:numPr>
        <w:pStyle w:val="Compact"/>
      </w:pPr>
      <w:r>
        <w:t xml:space="preserve">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4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4"/>
        </w:numPr>
        <w:pStyle w:val="Compact"/>
      </w:pPr>
      <w:r>
        <w:t xml:space="preserve">Необов'язкова прив'язка тікета до проєкту — видно на сторінці тікета, у загальному списку тікетів і на сторінці самого проєкту (розділ «Пов'язані тікети»)</w:t>
      </w:r>
    </w:p>
    <w:p>
      <w:pPr>
        <w:numPr>
          <w:ilvl w:val="0"/>
          <w:numId w:val="1004"/>
        </w:numPr>
        <w:pStyle w:val="Compact"/>
      </w:pPr>
      <w:r>
        <w:t xml:space="preserve">Черги тікетів (створення через адмін-панель)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</w:p>
    <w:p>
      <w:pPr>
        <w:numPr>
          <w:ilvl w:val="0"/>
          <w:numId w:val="1004"/>
        </w:numPr>
        <w:pStyle w:val="Compact"/>
      </w:pPr>
      <w:r>
        <w:t xml:space="preserve">Email-to-ticket — листи з поштової скриньки підтримки (IMAP) автоматично стають тікетами: відповіді в тій самій гілці листування додаються коментарями до наявного тікета, автовідповіді/розсилки/повідомлення про недоставку пропускаються, повторна обробка одного листа неможлива. Працює без</w:t>
      </w:r>
      <w:r>
        <w:t xml:space="preserve"> </w:t>
      </w:r>
      <w:r>
        <w:rPr>
          <w:rStyle w:val="VerbatimChar"/>
        </w:rPr>
        <w:t xml:space="preserve">ext-imap</w:t>
      </w:r>
      <w:r>
        <w:t xml:space="preserve"> </w:t>
      </w:r>
      <w:r>
        <w:t xml:space="preserve">і без Composer (власний IMAP-клієнт та MIME-парсер), запускається з cron (</w:t>
      </w:r>
      <w:r>
        <w:rPr>
          <w:rStyle w:val="VerbatimChar"/>
        </w:rPr>
        <w:t xml:space="preserve">bin/fetch-mail.php</w:t>
      </w:r>
      <w:r>
        <w:t xml:space="preserve">); підключення —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черга й журнал обробки — в Адмін-панель → Пошта → тікети</w:t>
      </w:r>
    </w:p>
    <w:p>
      <w:pPr>
        <w:numPr>
          <w:ilvl w:val="0"/>
          <w:numId w:val="1004"/>
        </w:numPr>
        <w:pStyle w:val="Compact"/>
      </w:pPr>
      <w:r>
        <w:t xml:space="preserve">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показує. Нормативи (хвилини на першу відповідь і на вирішення) налаштовуються для кожної черги в Адмін-панель → Черги тікетів, зміни фіксуються в журналі аудиту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5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5"/>
        </w:numPr>
        <w:pStyle w:val="Compact"/>
      </w:pPr>
      <w:r>
        <w:t xml:space="preserve">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</w:p>
    <w:p>
      <w:pPr>
        <w:numPr>
          <w:ilvl w:val="0"/>
          <w:numId w:val="1005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Ганта, облік часу та журнал аудиту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зняття блокування, видалення за відсутності пов'язаних даних)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 й статусу,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Створення черг тікетів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Інтеграція з Active Directory</w:t>
      </w:r>
      <w:r>
        <w:t xml:space="preserve"> </w:t>
      </w:r>
      <w:r>
        <w:t xml:space="preserve">— автоматична синхронізація користувачів, SSO (Епік 13; точка розширення вже позначена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Email-сповіщення (зокрема автовідповідь заявнику з посиланням для відстеження — для тікетів з пошти воно зараз недоступне), вебхуки, REST API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6–8; після цього — збереження вкладень з листів)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08"/>
        </w:numPr>
        <w:pStyle w:val="Compact"/>
      </w:pPr>
      <w:r>
        <w:t xml:space="preserve">Видимість черги непризначених тікетів для операторів/керівників ІТ (зараз призначити оператора може лише адміністратор)</w:t>
      </w:r>
    </w:p>
    <w:p>
      <w:pPr>
        <w:numPr>
          <w:ilvl w:val="0"/>
          <w:numId w:val="1008"/>
        </w:numPr>
        <w:pStyle w:val="Compact"/>
      </w:pPr>
      <w:r>
        <w:t xml:space="preserve">CSP-заголовки</w:t>
      </w:r>
    </w:p>
    <w:p>
      <w:pPr>
        <w:numPr>
          <w:ilvl w:val="0"/>
          <w:numId w:val="1008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9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9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9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9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9"/>
        </w:numPr>
        <w:pStyle w:val="Compact"/>
      </w:pPr>
      <w:r>
        <w:t xml:space="preserve">Для email-to-ticket (необов'язково):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прив'язки тікета до проєкту, колонку токена доступу для порталу самообслуговування, унікальність SLA-нормативу на чергу, таблицю журналу обробки пошти,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0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0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0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0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0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2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1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0">
        <w:r>
          <w:rPr>
            <w:rStyle w:val="Hyperlink"/>
          </w:rPr>
          <w:t xml:space="preserve">http://127.0.0.1:8000/login</w:t>
        </w:r>
      </w:hyperlink>
    </w:p>
    <w:bookmarkEnd w:id="31"/>
    <w:bookmarkStart w:id="32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прив'язане до конкретного користувача.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Email-to-ticket</w:t>
      </w:r>
      <w:r>
        <w:t xml:space="preserve"> </w:t>
      </w:r>
      <w:r>
        <w:t xml:space="preserve">— пароль скриньки лежить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в БД) і ніколи не передається в шаблони чи показується в інтерфейсі; лист перетворюється на простий текст (HTML не зберігається — поверхні для XSS немає); коментар до чужого тікета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приймається лише від заявника цього тікета (номер легко вгадати); лист від «оператора» завжди записується як коментар заявника, тож підроблений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не може вплинути на SLA; вкладення не виконуються й не зберігаються.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4"/>
        </w:numPr>
        <w:pStyle w:val="Compact"/>
      </w:pPr>
      <w:r>
        <w:t xml:space="preserve">Немає CSP-заголовків.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Email-to-ticket не перевіряє справжність відправника</w:t>
      </w:r>
      <w:r>
        <w:t xml:space="preserve"> </w:t>
      </w:r>
      <w:r>
        <w:t xml:space="preserve">(SPF/DKIM не аналізуються): будь-хто може написати листа з адресою співробітника, і тікет буде прив'язано до його облікового запису. Покладайтесь на антиспам-фільтрацію та SPF/DKIM-перевірку на самому поштовому сервері перед скринькою підтримки.</w:t>
      </w:r>
    </w:p>
    <w:p>
      <w:pPr>
        <w:numPr>
          <w:ilvl w:val="0"/>
          <w:numId w:val="1014"/>
        </w:numPr>
        <w:pStyle w:val="Compact"/>
      </w:pPr>
      <w:r>
        <w:t xml:space="preserve">Немає обмеження частоти запитів (rate limiting) на публічну форму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— лише пастка для найпростіших ботів; захисту від цілеспрямованого спаму людиною чи складнішим ботом поки немає.</w:t>
      </w:r>
    </w:p>
    <w:p>
      <w:pPr>
        <w:numPr>
          <w:ilvl w:val="0"/>
          <w:numId w:val="1014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4"/>
        </w:numPr>
        <w:pStyle w:val="Compact"/>
      </w:pPr>
      <w:r>
        <w:t xml:space="preserve">Оператор служби підтримки та керівник ІТ (якщо не адміністратор) бачать лише тікети, де вони заявник або вже призначений оператор — не можуть переглянути чергу непризначених тікетів.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2"/>
    <w:bookmarkStart w:id="33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tFPDF), ImapClient і MimeParser (email-to-ticket)</w:t>
      </w:r>
      <w:r>
        <w:br/>
      </w:r>
      <w:r>
        <w:rPr>
          <w:rStyle w:val="VerbatimChar"/>
        </w:rPr>
        <w:t xml:space="preserve">│   ├── Services/         # бізнес-логіка поза моделями (EmailTicketService — перетворення листів на тікети)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Audit, Setting)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└── fetch-mail.php      # CLI для cron: забирає пошту й створює тікети (email-to-ticket)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├── 009_add_ticket_access_token.sql</w:t>
      </w:r>
      <w:r>
        <w:br/>
      </w:r>
      <w:r>
        <w:rPr>
          <w:rStyle w:val="VerbatimChar"/>
        </w:rPr>
        <w:t xml:space="preserve">│       ├── 010_add_sla_policies_unique_queue.sql</w:t>
      </w:r>
      <w:r>
        <w:br/>
      </w:r>
      <w:r>
        <w:rPr>
          <w:rStyle w:val="VerbatimChar"/>
        </w:rPr>
        <w:t xml:space="preserve">│       └── 011_add_email_to_ticket.sql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3"/>
    <w:bookmarkStart w:id="34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4"/>
    <w:bookmarkStart w:id="35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5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5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5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2026-09-28T11:25:05Z</dcterms:created>
  <dcterms:modified xsi:type="dcterms:W3CDTF">2026-09-28T11:25:05Z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