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9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38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0"/>
    <w:bookmarkStart w:id="41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1"/>
    <w:bookmarkStart w:id="44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4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4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4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bookmarkStart w:id="42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lockText"/>
      </w:pPr>
      <w:r>
        <w:t xml:space="preserve">Це розширює базову версію модуля: email-to-ticket (створення тікета з вхідного листа) — запланований наступний крок (див. розділ 12). SLA-ескалація вже реалізована — дивіться нижче.</w:t>
      </w:r>
    </w:p>
    <w:bookmarkEnd w:id="42"/>
    <w:bookmarkStart w:id="43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SLA (час першої відповіді й час вирішення, у хвилинах) — редагуються в Адмін-панель → Черги тікетів (розділ 11). Коли норматив прострочено, це показується:</w:t>
      </w:r>
    </w:p>
    <w:p>
      <w:pPr>
        <w:numPr>
          <w:ilvl w:val="0"/>
          <w:numId w:val="1015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5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5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6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6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bookmarkEnd w:id="45"/>
    <w:bookmarkStart w:id="46" w:name="sla-нормативи-черги"/>
    <w:p>
      <w:pPr>
        <w:pStyle w:val="Heading3"/>
      </w:pPr>
      <w:r>
        <w:t xml:space="preserve">SLA-нормативи черги</w:t>
      </w:r>
    </w:p>
    <w:p>
      <w:pPr>
        <w:pStyle w:val="FirstParagraph"/>
      </w:pPr>
      <w:r>
        <w:t xml:space="preserve">У таблиці черг, у стовпці</w:t>
      </w:r>
      <w:r>
        <w:t xml:space="preserve"> </w:t>
      </w:r>
      <w:r>
        <w:rPr>
          <w:bCs/>
          <w:b/>
        </w:rPr>
        <w:t xml:space="preserve">«SLA: перша відповідь / вирішення (хв)»</w:t>
      </w:r>
      <w:r>
        <w:t xml:space="preserve">, для кожної черги є два поля: норматив першої відповіді оператора й норматив вирішення, обидва в хвилинах (наприклад, 60 і 480 = година на першу відповідь, 8 годин на вирішення). Змініть значення й 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 </w:t>
      </w:r>
      <w:r>
        <w:t xml:space="preserve">— нові нормативи діють одразу для всіх незакритих тікетів цієї черги, включно з уже створеними.</w:t>
      </w:r>
    </w:p>
    <w:p>
      <w:pPr>
        <w:numPr>
          <w:ilvl w:val="0"/>
          <w:numId w:val="1017"/>
        </w:numPr>
        <w:pStyle w:val="Compact"/>
      </w:pPr>
      <w:r>
        <w:t xml:space="preserve">Норматив першої відповіді</w:t>
      </w:r>
      <w:r>
        <w:t xml:space="preserve"> </w:t>
      </w:r>
      <w:r>
        <w:rPr>
          <w:bCs/>
          <w:b/>
        </w:rPr>
        <w:t xml:space="preserve">не може перевищувати</w:t>
      </w:r>
      <w:r>
        <w:t xml:space="preserve"> </w:t>
      </w:r>
      <w:r>
        <w:t xml:space="preserve">норматив вирішення, обидва мають бути більшими за нуль — інакше система відхилить збереження з поясненням.</w:t>
      </w:r>
    </w:p>
    <w:p>
      <w:pPr>
        <w:numPr>
          <w:ilvl w:val="0"/>
          <w:numId w:val="1017"/>
        </w:numPr>
        <w:pStyle w:val="Compact"/>
      </w:pPr>
      <w:r>
        <w:t xml:space="preserve">У новоствореної черги нормативу ще немає — під полями буде жовте попередження, а прострочення для такої черги не рахується. Заповніть обидва поля й збережіть, щоб увімкнути SLA для неї.</w:t>
      </w:r>
    </w:p>
    <w:p>
      <w:pPr>
        <w:numPr>
          <w:ilvl w:val="0"/>
          <w:numId w:val="1017"/>
        </w:numPr>
        <w:pStyle w:val="Compact"/>
      </w:pPr>
      <w:r>
        <w:t xml:space="preserve">Кожна зміна нормативу записується в журнал аудиту («Тип: Черга тікетів», дія</w:t>
      </w:r>
      <w:r>
        <w:t xml:space="preserve"> </w:t>
      </w:r>
      <w:r>
        <w:rPr>
          <w:rStyle w:val="VerbatimChar"/>
        </w:rPr>
        <w:t xml:space="preserve">sla_policy_updated</w:t>
      </w:r>
      <w:r>
        <w:t xml:space="preserve">, у деталях — нові значення).</w:t>
      </w:r>
    </w:p>
    <w:p>
      <w:pPr>
        <w:numPr>
          <w:ilvl w:val="0"/>
          <w:numId w:val="1017"/>
        </w:numPr>
        <w:pStyle w:val="Compact"/>
      </w:pPr>
      <w:r>
        <w:t xml:space="preserve">Змінені нормативи не «переписують історію»: закриті тікети прострочення не показують за жодних нормативів.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8"/>
        </w:numPr>
        <w:pStyle w:val="Compact"/>
      </w:pPr>
      <w:r>
        <w:t xml:space="preserve">Email-to-ticket (створення тікета з вхідного листа); подання без облікового запису, оцінка CSAT і SLA-ескалація вже реалізовані (розділ 10).</w:t>
      </w:r>
    </w:p>
    <w:p>
      <w:pPr>
        <w:numPr>
          <w:ilvl w:val="0"/>
          <w:numId w:val="1018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8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8"/>
        </w:numPr>
        <w:pStyle w:val="Compact"/>
      </w:pPr>
      <w:r>
        <w:t xml:space="preserve">Email-сповіщення, вебхуки, REST API.</w:t>
      </w:r>
    </w:p>
    <w:p>
      <w:r>
        <w:pict>
          <v:rect style="width:0;height:1.5pt" o:hralign="center" o:hrstd="t" o:hr="t"/>
        </w:pict>
      </w:r>
    </w:p>
    <w:bookmarkEnd w:id="48"/>
    <w:bookmarkStart w:id="49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2026-09-28T03:17:40Z</dcterms:created>
  <dcterms:modified xsi:type="dcterms:W3CDTF">2026-09-28T03:17:40Z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