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0.1.3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два розділи:</w:t>
      </w:r>
      <w:r>
        <w:t xml:space="preserve"> </w:t>
      </w:r>
      <w:r>
        <w:rPr>
          <w:bCs/>
          <w:b/>
        </w:rPr>
        <w:t xml:space="preserve">Користувачі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тікетів (портал самообслуговування без входу — у розробці; наразі заявник входить у систему як звичайний користувач)</w:t>
            </w:r>
          </w:p>
        </w:tc>
      </w:tr>
    </w:tbl>
    <w:bookmarkEnd w:id="22"/>
    <w:bookmarkStart w:id="23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p>
      <w:pPr>
        <w:pStyle w:val="FirstParagraph"/>
      </w:pPr>
      <w:r>
        <w:t xml:space="preserve">Користувачі також можуть змінювати власний пароль самостійно — сторінка «Мій профіль» (посилання — власне ім'я у верхньому правому куті),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8. Це не скасовує потребу в цій адміністративній функції — вона лишається на випадок, коли людина забула пароль і не може увійти сама.</w:t>
      </w:r>
    </w:p>
    <w:bookmarkEnd w:id="23"/>
    <w:bookmarkStart w:id="24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4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4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4"/>
    <w:bookmarkStart w:id="25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5"/>
    <w:bookmarkStart w:id="26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63b4c33a99a162e006c789420382f12ff5de7e4"/>
    <w:p>
      <w:pPr>
        <w:pStyle w:val="Heading2"/>
      </w:pPr>
      <w:r>
        <w:t xml:space="preserve">4. Блокування входу після невдалих спроб (</w:t>
      </w:r>
      <w:r>
        <w:rPr>
          <w:rStyle w:val="VerbatimChar"/>
        </w:rPr>
        <w:t xml:space="preserve">Адмін-панель → Безпека входу</w:t>
      </w:r>
      <w:r>
        <w:t xml:space="preserve">)</w:t>
      </w:r>
    </w:p>
    <w:p>
      <w:pPr>
        <w:pStyle w:val="FirstParagraph"/>
      </w:pPr>
      <w:r>
        <w:t xml:space="preserve">Щоб ускладнити підбір пароля, система тимчасово блокує обліковий запис після декількох поспіль невдалих спроб входу. Блокування прив'язане</w:t>
      </w:r>
      <w:r>
        <w:t xml:space="preserve"> </w:t>
      </w:r>
      <w:r>
        <w:rPr>
          <w:bCs/>
          <w:b/>
        </w:rPr>
        <w:t xml:space="preserve">до конкретного користувача</w:t>
      </w:r>
      <w:r>
        <w:t xml:space="preserve">, а не до IP-адреси чи браузера — якщо один співробітник кілька разів помилився з паролем, це ніяк не заважає іншим заходити в систему.</w:t>
      </w:r>
    </w:p>
    <w:bookmarkStart w:id="28" w:name="налаштування"/>
    <w:p>
      <w:pPr>
        <w:pStyle w:val="Heading3"/>
      </w:pPr>
      <w:r>
        <w:t xml:space="preserve">Налаштування</w:t>
      </w:r>
    </w:p>
    <w:p>
      <w:pPr>
        <w:pStyle w:val="FirstParagraph"/>
      </w:pPr>
      <w:r>
        <w:t xml:space="preserve">На сторінці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 </w:t>
      </w:r>
      <w:r>
        <w:t xml:space="preserve">вкажіть: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Кількість невдалих спроб до блокування</w:t>
      </w:r>
      <w:r>
        <w:t xml:space="preserve"> </w:t>
      </w:r>
      <w:r>
        <w:t xml:space="preserve">(від 1 до 20, за замовчуванням 5);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Тривалість блокування</w:t>
      </w:r>
      <w:r>
        <w:t xml:space="preserve"> </w:t>
      </w:r>
      <w:r>
        <w:t xml:space="preserve">в хвилинах (від 1 до 1440, тобто до доби; за замовчуванням 15).</w:t>
      </w:r>
    </w:p>
    <w:p>
      <w:pPr>
        <w:pStyle w:val="FirstParagraph"/>
      </w:pPr>
      <w:r>
        <w:t xml:space="preserve">Зміна застосовується одразу до всіх майбутніх спроб входу.</w:t>
      </w:r>
    </w:p>
    <w:bookmarkEnd w:id="28"/>
    <w:bookmarkStart w:id="29" w:name="як-це-виглядає-для-користувача"/>
    <w:p>
      <w:pPr>
        <w:pStyle w:val="Heading3"/>
      </w:pPr>
      <w:r>
        <w:t xml:space="preserve">Як це виглядає для користувача</w:t>
      </w:r>
    </w:p>
    <w:p>
      <w:pPr>
        <w:pStyle w:val="FirstParagraph"/>
      </w:pPr>
      <w:r>
        <w:t xml:space="preserve">Після кожної невдалої спроби форма входу показує, скільки спроб лишилось («Невірний email або пароль. Залишилось спроб до тимчасового блокування: 2»). Після вичерпання ліміту — повідомлення про блокування з часом очікування.</w:t>
      </w:r>
      <w:r>
        <w:t xml:space="preserve"> </w:t>
      </w:r>
      <w:r>
        <w:rPr>
          <w:bCs/>
          <w:b/>
        </w:rPr>
        <w:t xml:space="preserve">Поки блокування діє, навіть правильний пароль не приймається</w:t>
      </w:r>
      <w:r>
        <w:t xml:space="preserve"> </w:t>
      </w:r>
      <w:r>
        <w:t xml:space="preserve">— це очікувано, а не баг. Лічильник спроб автоматично скидається до нуля одразу після наступного вдалого входу.</w:t>
      </w:r>
    </w:p>
    <w:bookmarkEnd w:id="29"/>
    <w:bookmarkStart w:id="30" w:name="ручне-зняття-блокування"/>
    <w:p>
      <w:pPr>
        <w:pStyle w:val="Heading3"/>
      </w:pPr>
      <w:r>
        <w:t xml:space="preserve">Ручне зняття блокування</w:t>
      </w:r>
    </w:p>
    <w:p>
      <w:pPr>
        <w:pStyle w:val="FirstParagraph"/>
      </w:pPr>
      <w:r>
        <w:t xml:space="preserve">Якщо співробітнику потрібен негайний доступ, не чекаючи закінчення таймауту — на сторінці</w:t>
      </w:r>
      <w:r>
        <w:t xml:space="preserve"> </w:t>
      </w:r>
      <w:r>
        <w:rPr>
          <w:bCs/>
          <w:b/>
        </w:rPr>
        <w:t xml:space="preserve">«Користувачі»</w:t>
      </w:r>
      <w:r>
        <w:t xml:space="preserve"> </w:t>
      </w:r>
      <w:r>
        <w:t xml:space="preserve">заблокований обліковий запис позначений червоним бейджем «Заблоковано до ГГ:ХХ ДД.ММ», і поруч із ним з'являється кнопка</w:t>
      </w:r>
      <w:r>
        <w:t xml:space="preserve"> </w:t>
      </w:r>
      <w:r>
        <w:rPr>
          <w:bCs/>
          <w:b/>
        </w:rPr>
        <w:t xml:space="preserve">«Зняти блокування»</w:t>
      </w:r>
      <w:r>
        <w:t xml:space="preserve">. Натискання одразу скидає і блокування, і лічильник невдалих спроб.</w:t>
      </w:r>
    </w:p>
    <w:p>
      <w:pPr>
        <w:pStyle w:val="BlockText"/>
      </w:pPr>
      <w:r>
        <w:t xml:space="preserve">Кожне автоматичне блокування, ручне розблокування адміністратором і зміна налаштувань фіксуються в журналі аудиту (розділ 8) — можна перевірити, хто і коли це робив.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3d8054a9a89b17e1d29b885a266aa29011fefde"/>
    <w:p>
      <w:pPr>
        <w:pStyle w:val="Heading2"/>
      </w:pPr>
      <w:r>
        <w:t xml:space="preserve">5.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 Список показує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проєкти, включно з підпроєктами (позначені написом «↳ підпроєкт: [назва основного]» під назвою) — на відміну від звичайного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де підпроєкти не показуються (див. розділ 7).</w:t>
      </w:r>
    </w:p>
    <w:bookmarkStart w:id="3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Будь-який проєкт (створений будь-якою роллю з правом створення проєктів) може мати підпроєкти —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на сторінці самого проєкту. Підпроєкт — це повноцінний окремий проєкт зі своєю видимістю, відповідальним і задачами; єдине, що його відрізняє, — прив'язка до основного проєкту (</w:t>
      </w:r>
      <w:r>
        <w:rPr>
          <w:rStyle w:val="VerbatimChar"/>
        </w:rPr>
        <w:t xml:space="preserve">parent_id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основного</w:t>
      </w:r>
      <w:r>
        <w:t xml:space="preserve"> </w:t>
      </w:r>
      <w:r>
        <w:t xml:space="preserve">проєкту підпроєкти показуються картками вгорі сторінки (над описом).</w:t>
      </w:r>
    </w:p>
    <w:p>
      <w:pPr>
        <w:numPr>
          <w:ilvl w:val="0"/>
          <w:numId w:val="1006"/>
        </w:numPr>
        <w:pStyle w:val="Compact"/>
      </w:pPr>
      <w:r>
        <w:t xml:space="preserve">На сторінці</w:t>
      </w:r>
      <w:r>
        <w:t xml:space="preserve"> </w:t>
      </w:r>
      <w:r>
        <w:rPr>
          <w:bCs/>
          <w:b/>
        </w:rPr>
        <w:t xml:space="preserve">самого підпроєкту</w:t>
      </w:r>
      <w:r>
        <w:t xml:space="preserve"> </w:t>
      </w:r>
      <w:r>
        <w:t xml:space="preserve">— посилання назад на основний проєкт і позначка «Підпроєкт».</w:t>
      </w:r>
    </w:p>
    <w:p>
      <w:pPr>
        <w:numPr>
          <w:ilvl w:val="0"/>
          <w:numId w:val="1006"/>
        </w:numPr>
        <w:pStyle w:val="Compact"/>
      </w:pPr>
      <w:r>
        <w:t xml:space="preserve">У головному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підпроєкти</w:t>
      </w:r>
      <w:r>
        <w:t xml:space="preserve"> </w:t>
      </w:r>
      <w:r>
        <w:rPr>
          <w:bCs/>
          <w:b/>
        </w:rPr>
        <w:t xml:space="preserve">не показуються</w:t>
      </w:r>
      <w:r>
        <w:t xml:space="preserve"> </w:t>
      </w:r>
      <w:r>
        <w:t xml:space="preserve">— лише основні проєкти, щоб не перевантажувати список; підпроєкт відкривається з картки на сторінці свого основного проєкту.</w:t>
      </w:r>
    </w:p>
    <w:p>
      <w:pPr>
        <w:numPr>
          <w:ilvl w:val="0"/>
          <w:numId w:val="1006"/>
        </w:numPr>
        <w:pStyle w:val="Compact"/>
      </w:pPr>
      <w:r>
        <w:t xml:space="preserve">В</w:t>
      </w:r>
      <w:r>
        <w:t xml:space="preserve"> </w:t>
      </w:r>
      <w:r>
        <w:rPr>
          <w:bCs/>
          <w:b/>
        </w:rPr>
        <w:t xml:space="preserve">облікові часу на адмін-панелі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години підпроєкту рахуються як частина основного проєкту в загальних таблицях — підпроєкт не займає окремий рядок. У PDF-звітах (</w:t>
      </w:r>
      <w:r>
        <w:rPr>
          <w:rStyle w:val="VerbatimChar"/>
        </w:rPr>
        <w:t xml:space="preserve">/reports</w:t>
      </w:r>
      <w:r>
        <w:t xml:space="preserve">) фільтр за основним проєктом автоматично включає й усі його підпроєкти.</w:t>
      </w:r>
    </w:p>
    <w:p>
      <w:pPr>
        <w:numPr>
          <w:ilvl w:val="0"/>
          <w:numId w:val="1006"/>
        </w:numPr>
        <w:pStyle w:val="Compact"/>
      </w:pPr>
      <w:r>
        <w:t xml:space="preserve">Видалення основного проєкту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підпроєкти каскадно — вони просто стають самостійними проєктами (втрачають прив'язку).</w:t>
      </w:r>
    </w:p>
    <w:bookmarkEnd w:id="32"/>
    <w:bookmarkStart w:id="33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bookmarkEnd w:id="33"/>
    <w:bookmarkStart w:id="34" w:name="зміна-статусу-архівування"/>
    <w:p>
      <w:pPr>
        <w:pStyle w:val="Heading3"/>
      </w:pPr>
      <w:r>
        <w:t xml:space="preserve">Зміна статусу (архівування)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«Статус»</w:t>
      </w:r>
      <w:r>
        <w:t xml:space="preserve"> </w:t>
      </w:r>
      <w:r>
        <w:t xml:space="preserve">так само оберіть зі списку — застосовується одразу. Три варіанти: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Активний</w:t>
      </w:r>
      <w:r>
        <w:t xml:space="preserve"> </w:t>
      </w:r>
      <w:r>
        <w:t xml:space="preserve">(зелений) — звичайний робочий стан;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Архівний</w:t>
      </w:r>
      <w:r>
        <w:t xml:space="preserve"> </w:t>
      </w:r>
      <w:r>
        <w:t xml:space="preserve">(сірий) — для завершених чи призупинених проєктів, які варто зберегти, але прибрати з активної роботи;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Закритий</w:t>
      </w:r>
      <w:r>
        <w:t xml:space="preserve"> </w:t>
      </w:r>
      <w:r>
        <w:t xml:space="preserve">(чорний) — остаточно завершений проєкт.</w:t>
      </w:r>
    </w:p>
    <w:p>
      <w:pPr>
        <w:pStyle w:val="BlockText"/>
      </w:pPr>
      <w:r>
        <w:t xml:space="preserve">Зміна статусу</w:t>
      </w:r>
      <w:r>
        <w:t xml:space="preserve"> </w:t>
      </w:r>
      <w:r>
        <w:rPr>
          <w:bCs/>
          <w:b/>
        </w:rPr>
        <w:t xml:space="preserve">нічого не приховує й не видаляє</w:t>
      </w:r>
      <w:r>
        <w:t xml:space="preserve"> </w:t>
      </w:r>
      <w:r>
        <w:t xml:space="preserve">— це лише позначка. Сам проєкт, його задачі та історія лишаються доступними так само, як і раніше (з урахуванням звичайних правил видимості, розділ 6). Якщо потрібно повністю прибрати проєкт — див. «Видалення проєкту» нижче.</w:t>
      </w:r>
    </w:p>
    <w:bookmarkEnd w:id="34"/>
    <w:bookmarkStart w:id="35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8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8"/>
        </w:numPr>
        <w:pStyle w:val="Compact"/>
      </w:pPr>
      <w:r>
        <w:t xml:space="preserve">проєкт справді більше не потрібен назавжди — якщо є сумнів, краще позначити його «Архівний» (див. вище), а не видаляти.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4b7ded1955befdfabf08dca47056cc183b5d38e"/>
    <w:p>
      <w:pPr>
        <w:pStyle w:val="Heading2"/>
      </w:pPr>
      <w:r>
        <w:t xml:space="preserve">6.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9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09"/>
        </w:numPr>
        <w:pStyle w:val="Compact"/>
      </w:pPr>
      <w:r>
        <w:t xml:space="preserve">відповідальному за проєкт (призначається в розділі 9 нижче);</w:t>
      </w:r>
    </w:p>
    <w:p>
      <w:pPr>
        <w:numPr>
          <w:ilvl w:val="0"/>
          <w:numId w:val="1009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10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10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10"/>
        </w:numPr>
        <w:pStyle w:val="Compact"/>
      </w:pPr>
      <w:r>
        <w:t xml:space="preserve">адміністратору системи.</w:t>
      </w:r>
    </w:p>
    <w:p>
      <w:pPr>
        <w:pStyle w:val="BlockText"/>
      </w:pPr>
      <w:r>
        <w:rPr>
          <w:bCs/>
          <w:b/>
        </w:rPr>
        <w:t xml:space="preserve">Важливий наслідок:</w:t>
      </w:r>
      <w:r>
        <w:t xml:space="preserve"> </w:t>
      </w:r>
      <w:r>
        <w:t xml:space="preserve">оператор служби підтримки чи керівник ІТ-підрозділу (якщо не адміністратор) не бачать чергу непризначених тікетів — лише ті, що вже стосуються їх особисто. Призначити оператора на новий тікет наразі може лише адміністратор системи (розділ 9), оскільки лише він бачить усі тікети одразу.</w:t>
      </w:r>
    </w:p>
    <w:p>
      <w:pPr>
        <w:pStyle w:val="FirstParagraph"/>
      </w:pPr>
      <w:r>
        <w:t xml:space="preserve">Якщо потрібна для когось особливий доступ до проєкту чи тікета — призначте цю людину відповідальним/оператором (розділ 9).</w:t>
      </w:r>
    </w:p>
    <w:p>
      <w:r>
        <w:pict>
          <v:rect style="width:0;height:1.5pt" o:hralign="center" o:hrstd="t" o:hr="t"/>
        </w:pict>
      </w:r>
    </w:p>
    <w:bookmarkEnd w:id="37"/>
    <w:bookmarkStart w:id="38" w:name="X6f99d05fbb3938bbf742239907e4d810e2aabe3"/>
    <w:p>
      <w:pPr>
        <w:pStyle w:val="Heading2"/>
      </w:pPr>
      <w:r>
        <w:t xml:space="preserve">7.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статусами), діаграма Ганта («📊 Діаграма Ганта», терміни та залежності задач з можливістю перетягування) та дорожня карта («🗺️ Дорожня карта», етапи/контрольні точки з прогрес-баром на основі прив'язаних задач — створювати й видаляти етапи можуть лише ролі admin/it_manager, змінювати статус етапу — будь-хто з доступом до проєкту)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4.5–4.7.</w:t>
      </w:r>
    </w:p>
    <w:p>
      <w:pPr>
        <w:pStyle w:val="BodyText"/>
      </w:pPr>
      <w:r>
        <w:t xml:space="preserve">На сторінці самої задачі — редагування опису, видалення (незворотне, з підтвердженням) і перенесення в інший проєкт, доступні</w:t>
      </w:r>
      <w:r>
        <w:t xml:space="preserve"> </w:t>
      </w:r>
      <w:r>
        <w:rPr>
          <w:bCs/>
          <w:b/>
        </w:rPr>
        <w:t xml:space="preserve">будь-якому</w:t>
      </w:r>
      <w:r>
        <w:t xml:space="preserve"> </w:t>
      </w:r>
      <w:r>
        <w:t xml:space="preserve">користувачу з доступом до задачі, не лише керівнику — та сама логіка, що й для зміни виконавця/статусу. Перенесення дозволене в будь-який видимий цьому користувачу проєкт (основний або підпроєкт), не лише в межах поточної ієрархії;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4.2.</w:t>
      </w:r>
    </w:p>
    <w:p>
      <w:r>
        <w:pict>
          <v:rect style="width:0;height:1.5pt" o:hralign="center" o:hrstd="t" o:hr="t"/>
        </w:pict>
      </w:r>
    </w:p>
    <w:bookmarkEnd w:id="38"/>
    <w:bookmarkStart w:id="39" w:name="Xfae608f43757c4a7a7f345c96c09ccd74fab72d"/>
    <w:p>
      <w:pPr>
        <w:pStyle w:val="Heading2"/>
      </w:pPr>
      <w:r>
        <w:t xml:space="preserve">8. Загальний огляд по всій системі (</w:t>
      </w:r>
      <w:r>
        <w:rPr>
          <w:rStyle w:val="VerbatimChar"/>
        </w:rPr>
        <w:t xml:space="preserve">Адмін-панель → Канбан / Гант / Облік часу / Журнал аудиту — усі проєкти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7),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сторінки на головній адмін-панелі об'єднують дані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проєкту, а текст на картках дрібніший, ніж на дошці одного проєкту — тут карток одночасно набагато більше, тож компактніший вигляд дає побачити більше без прокрутки. Перетягування між колонками працює так само.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При відкритті сторінки діаграма прокручується так, щоб</w:t>
      </w:r>
      <w:r>
        <w:t xml:space="preserve"> </w:t>
      </w:r>
      <w:r>
        <w:rPr>
          <w:bCs/>
          <w:b/>
        </w:rPr>
        <w:t xml:space="preserve">«сьогодні» було ліворуч</w:t>
      </w:r>
      <w:r>
        <w:t xml:space="preserve">, а не по центру, як зазвичай, — щоб одразу бачити все майбутнє навантаження, не гортаючи вліво. Перетягування смуги так само зберігає нові дати.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чи відредагувати зв'язок, відкрийте діаграму Ганта потрібного проєкту (розділ 7). Уже створені залежності на загальній діаграмі показуються стрілками як завжди.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«⏱️ Облік часу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/admin/time</w:t>
      </w:r>
      <w:r>
        <w:t xml:space="preserve">) — на відміну від проєктної версії сторінки (розділ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), тут вкладки «По днях / По тижнях (ISO 8601) / По місяцях» показують у кожній</w:t>
      </w:r>
      <w:r>
        <w:t xml:space="preserve"> </w:t>
      </w:r>
      <w:r>
        <w:rPr>
          <w:bCs/>
          <w:b/>
        </w:rPr>
        <w:t xml:space="preserve">три</w:t>
      </w:r>
      <w:r>
        <w:t xml:space="preserve"> </w:t>
      </w:r>
      <w:r>
        <w:t xml:space="preserve">таблиці одразу: загальна сума за період, розбивка по користувачах за той самий період, і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за той самий період (з посиланням на власну сторінку обліку часу кожного) — саме останньої колонки немає на проєктній версії, бо там і так усі записи вже одного проєкту. У розбивці по проєктах підпроєкт</w:t>
      </w:r>
      <w:r>
        <w:t xml:space="preserve"> </w:t>
      </w:r>
      <w:r>
        <w:rPr>
          <w:bCs/>
          <w:b/>
        </w:rPr>
        <w:t xml:space="preserve">не показується окремим рядком</w:t>
      </w:r>
      <w:r>
        <w:t xml:space="preserve"> </w:t>
      </w:r>
      <w:r>
        <w:t xml:space="preserve">— його години додаються до основного проєкту (розділ 5, «Підпроєкти»). Нижче — розбивка по учасниках і по проєктах за весь час без прив'язки до періоду. Список</w:t>
      </w:r>
      <w:r>
        <w:t xml:space="preserve"> </w:t>
      </w:r>
      <w:r>
        <w:rPr>
          <w:bCs/>
          <w:b/>
        </w:rPr>
        <w:t xml:space="preserve">«Усі записи»</w:t>
      </w:r>
      <w:r>
        <w:t xml:space="preserve"> </w:t>
      </w:r>
      <w:r>
        <w:t xml:space="preserve">внизу згорнутий під спойлер за замовчуванням (щоб не займати весь екран) — натисніть на нього, щоб розгорнути повний список; тут кожен запис і далі показує свій справжній проєкт (основний чи підпроєкт), а не згорнуту версію.</w:t>
      </w:r>
      <w:r>
        <w:t xml:space="preserve"> </w:t>
      </w:r>
      <w:r>
        <w:rPr>
          <w:bCs/>
          <w:b/>
        </w:rPr>
        <w:t xml:space="preserve">Клікніть на будь-яку дату/тиждень/місяць</w:t>
      </w:r>
      <w:r>
        <w:t xml:space="preserve"> </w:t>
      </w:r>
      <w:r>
        <w:t xml:space="preserve">у будь-якій з трьох таблиць вище — спойлер розгорнеться сам і покаже лише записи цього періоду; кнопка «Скинути» поруч повертає повний список.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Кнопка «📄 Сформувати звіт»</w:t>
      </w:r>
      <w:r>
        <w:t xml:space="preserve"> </w:t>
      </w:r>
      <w:r>
        <w:t xml:space="preserve">(на сторінках обліку часу — розділ 4.8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для проєкту, і тут-таки на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для всієї системи; веде на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, детально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 6) доступна</w:t>
      </w:r>
      <w:r>
        <w:t xml:space="preserve"> </w:t>
      </w:r>
      <w:r>
        <w:rPr>
          <w:bCs/>
          <w:b/>
        </w:rPr>
        <w:t xml:space="preserve">усім</w:t>
      </w:r>
      <w:r>
        <w:t xml:space="preserve"> </w:t>
      </w:r>
      <w:r>
        <w:t xml:space="preserve">користувачам, не лише адміністратору — але результат так само обмежений видимістю: адміністратор може вибрати в фільтрі будь-який проєкт системи, решта — лише ті, де вони автор чи відповідальний. Фільтр за основним проєктом автоматично включає й усі його підпроєкти (розділ 5) — кожен показується своєю секцією в таблиці звіту, з окремим підсумком.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«📜 Журнал аудиту»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/admin/audit</w:t>
      </w:r>
      <w:r>
        <w:t xml:space="preserve">, на відміну від решти сторінок цього розділу — доступна</w:t>
      </w:r>
      <w:r>
        <w:t xml:space="preserve"> </w:t>
      </w:r>
      <w:r>
        <w:rPr>
          <w:bCs/>
          <w:b/>
        </w:rPr>
        <w:t xml:space="preserve">лише</w:t>
      </w:r>
      <w:r>
        <w:t xml:space="preserve"> </w:t>
      </w:r>
      <w:r>
        <w:t xml:space="preserve">адміністратору, навіть за прямим посиланням) — повний список дій у системі (хто, що і коли змінював у проєктах, задачах, тікетах, етапах, чергах). Фільтри зверху: тип сутності (у списку — українською: «Проєкт», «Задача», «Тікет» тощо, формується з реально наявних у журналі значень), автор дії, діапазон дат. Колонка «Сутність» — номер і коротка назва (перші 2 слова) самої задачі/проєкту/тікета, з посиланням на неї там, де для цього є окрема сторінка; якщо сутність згодом видалили — лишається тільки номер, без назви. Колонка «Деталі» перекладена українською й, де це можливо, показує не технічний ID, а реальну назву (наприклад, не «status_id: 3», а «Статус: В роботі») — окремим запитом одразу для всіх записів на сторінці, а не по одному на рядок. Список розбитий на сторінки по 50 записів.</w:t>
      </w:r>
    </w:p>
    <w:p>
      <w:r>
        <w:pict>
          <v:rect style="width:0;height:1.5pt" o:hralign="center" o:hrstd="t" o:hr="t"/>
        </w:pict>
      </w:r>
    </w:p>
    <w:bookmarkEnd w:id="39"/>
    <w:bookmarkStart w:id="40" w:name="Xa06dd7c8bb03a805d421defef0e2d2a29c04e64"/>
    <w:p>
      <w:pPr>
        <w:pStyle w:val="Heading2"/>
      </w:pPr>
      <w:r>
        <w:t xml:space="preserve">9.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40"/>
    <w:bookmarkStart w:id="41" w:name="Xabb48b602696d4744d66b80d465a4de026a7727"/>
    <w:p>
      <w:pPr>
        <w:pStyle w:val="Heading2"/>
      </w:pPr>
      <w:r>
        <w:t xml:space="preserve">10.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13"/>
        </w:numPr>
        <w:pStyle w:val="Compact"/>
      </w:pPr>
      <w:r>
        <w:t xml:space="preserve">При створенні тікет можна необов'язково прив'язати до проєкту (список показує лише проєкти, видимі цьому користувачу) — корисно, коли звернення стосується конкретної роботи над проєктом, а не загального ІТ-запиту. Прив'язку видно на сторінці тікета, у загальному списку тікетів (колонка «Проєкт») і на сторінці самого проєкту (розділ «Пов'язані тікети»). Кнопка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на сторінці проєкту одразу відкриває форму з попередньо обраним цим проєктом.</w:t>
      </w:r>
    </w:p>
    <w:p>
      <w:pPr>
        <w:numPr>
          <w:ilvl w:val="0"/>
          <w:numId w:val="1013"/>
        </w:numPr>
        <w:pStyle w:val="Compact"/>
      </w:pPr>
      <w:r>
        <w:t xml:space="preserve">На сторінці тікета — призначення оператора (див. розділ 9),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3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p>
      <w:pPr>
        <w:pStyle w:val="BlockText"/>
      </w:pPr>
      <w:r>
        <w:t xml:space="preserve">Це базова версія модуля: повноцінний портал самообслуговування для співробітників без облікового запису, автоматична маршрутизація за SLA, email-повідомлення — заплановані наступні кроки (див. розділ 12).</w:t>
      </w:r>
    </w:p>
    <w:p>
      <w:r>
        <w:pict>
          <v:rect style="width:0;height:1.5pt" o:hralign="center" o:hrstd="t" o:hr="t"/>
        </w:pict>
      </w:r>
    </w:p>
    <w:bookmarkEnd w:id="41"/>
    <w:bookmarkStart w:id="43" w:name="Xfd3b571dc2ba161e01d4de304ef5647943b2305"/>
    <w:p>
      <w:pPr>
        <w:pStyle w:val="Heading2"/>
      </w:pPr>
      <w:r>
        <w:t xml:space="preserve">11. Керування чергами тікетів (</w:t>
      </w:r>
      <w:r>
        <w:rPr>
          <w:rStyle w:val="VerbatimChar"/>
        </w:rPr>
        <w:t xml:space="preserve">Адмін-панель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42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14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14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c091a7ac5073a7af3d36fe571c8ef570adddd9"/>
    <w:p>
      <w:pPr>
        <w:pStyle w:val="Heading2"/>
      </w:pPr>
      <w:r>
        <w:t xml:space="preserve">12.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15"/>
        </w:numPr>
        <w:pStyle w:val="Compact"/>
      </w:pPr>
      <w:r>
        <w:t xml:space="preserve">Портал самообслуговування для заявників без облікового запису основного функціоналу, email-to-ticket, SLA-ескалація, оцінка CSAT (базова версія тікетів — створення/перегляд/призначення оператора/коментарі/статус — вже працює для користувачів, які мають обліковий запис).</w:t>
      </w:r>
    </w:p>
    <w:p>
      <w:pPr>
        <w:numPr>
          <w:ilvl w:val="0"/>
          <w:numId w:val="1015"/>
        </w:numPr>
        <w:pStyle w:val="Compact"/>
      </w:pPr>
      <w:r>
        <w:t xml:space="preserve">Інтеграція з Active Directory (автоматична синхронізація користувачів, SSO).</w:t>
      </w:r>
    </w:p>
    <w:p>
      <w:pPr>
        <w:numPr>
          <w:ilvl w:val="0"/>
          <w:numId w:val="1015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15"/>
        </w:numPr>
        <w:pStyle w:val="Compact"/>
      </w:pPr>
      <w:r>
        <w:t xml:space="preserve">Email-сповіщення, вебхуки, REST API.</w:t>
      </w:r>
    </w:p>
    <w:p>
      <w:r>
        <w:pict>
          <v:rect style="width:0;height:1.5pt" o:hralign="center" o:hrstd="t" o:hr="t"/>
        </w:pict>
      </w:r>
    </w:p>
    <w:bookmarkEnd w:id="44"/>
    <w:bookmarkStart w:id="45" w:name="X15f096bb48513ce1d1cd2a2553b582badd399ba"/>
    <w:p>
      <w:pPr>
        <w:pStyle w:val="Heading2"/>
      </w:pPr>
      <w:r>
        <w:t xml:space="preserve">13.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(«Видалення проєкту», розділ 5)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позначте статус «Архівний» замість цього (розділ 5, «Зміна статусу (архівування)»). Дані, задачі й історія лишаються доступними, але проєкт більше не виглядає активним у списках.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2026-09-26T04:27:11Z</dcterms:created>
  <dcterms:modified xsi:type="dcterms:W3CDTF">2026-09-26T04:27:11Z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