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D61" w14:textId="26666D1B" w:rsidR="002D51E5" w:rsidRDefault="0095212D">
      <w:r>
        <w:t xml:space="preserve">The Researcher were assigned the responsibility of creating an information system for the recently established Obstetrics and Gynecology Master GYN Clinic, known as NOMG. The chief executive officers </w:t>
      </w:r>
      <w:r w:rsidR="00B66D99">
        <w:t>aim</w:t>
      </w:r>
      <w:r>
        <w:t xml:space="preserve"> to update the way patient information is handled and to incorporate</w:t>
      </w:r>
      <w:r w:rsidR="00B66D99">
        <w:t xml:space="preserve"> a smart method for planning appointments. The NOMG focuses on providing a medical attention to women who are pregnant before childbirth.</w:t>
      </w:r>
    </w:p>
    <w:p w14:paraId="59B101C7" w14:textId="77777777" w:rsidR="002D51E5" w:rsidRDefault="002D51E5"/>
    <w:p w14:paraId="291040AC" w14:textId="77777777" w:rsidR="002D51E5" w:rsidRDefault="002D51E5"/>
    <w:tbl>
      <w:tblPr>
        <w:tblStyle w:val="TableGrid"/>
        <w:tblW w:w="9760" w:type="dxa"/>
        <w:tblLook w:val="04A0" w:firstRow="1" w:lastRow="0" w:firstColumn="1" w:lastColumn="0" w:noHBand="0" w:noVBand="1"/>
      </w:tblPr>
      <w:tblGrid>
        <w:gridCol w:w="688"/>
        <w:gridCol w:w="507"/>
        <w:gridCol w:w="762"/>
        <w:gridCol w:w="848"/>
        <w:gridCol w:w="591"/>
        <w:gridCol w:w="443"/>
        <w:gridCol w:w="1167"/>
        <w:gridCol w:w="1118"/>
        <w:gridCol w:w="1025"/>
        <w:gridCol w:w="680"/>
        <w:gridCol w:w="854"/>
        <w:gridCol w:w="1077"/>
      </w:tblGrid>
      <w:tr w:rsidR="00B66D99" w14:paraId="5B9E9BB0" w14:textId="0FC55DC9" w:rsidTr="00E06D49">
        <w:tc>
          <w:tcPr>
            <w:tcW w:w="9760" w:type="dxa"/>
            <w:gridSpan w:val="12"/>
          </w:tcPr>
          <w:p w14:paraId="21ABA696" w14:textId="6444B290" w:rsidR="00B66D99" w:rsidRDefault="00B66D99"/>
        </w:tc>
      </w:tr>
      <w:tr w:rsidR="00B66D99" w14:paraId="5A4BCB42" w14:textId="0762E98A" w:rsidTr="00B66D99">
        <w:trPr>
          <w:trHeight w:val="350"/>
        </w:trPr>
        <w:tc>
          <w:tcPr>
            <w:tcW w:w="0" w:type="auto"/>
            <w:vMerge w:val="restart"/>
          </w:tcPr>
          <w:p w14:paraId="6EC78E78" w14:textId="2C748024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vMerge w:val="restart"/>
          </w:tcPr>
          <w:p w14:paraId="78B18222" w14:textId="165AAE4A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Age</w:t>
            </w:r>
          </w:p>
        </w:tc>
        <w:tc>
          <w:tcPr>
            <w:tcW w:w="0" w:type="auto"/>
            <w:vMerge w:val="restart"/>
          </w:tcPr>
          <w:p w14:paraId="4CDA4BF6" w14:textId="0FB5E4BF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Civil Status</w:t>
            </w:r>
          </w:p>
        </w:tc>
        <w:tc>
          <w:tcPr>
            <w:tcW w:w="0" w:type="auto"/>
            <w:vMerge w:val="restart"/>
          </w:tcPr>
          <w:p w14:paraId="6DA0EEB6" w14:textId="7B2763D2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Address</w:t>
            </w:r>
          </w:p>
        </w:tc>
        <w:tc>
          <w:tcPr>
            <w:tcW w:w="0" w:type="auto"/>
            <w:gridSpan w:val="2"/>
          </w:tcPr>
          <w:p w14:paraId="51F2ADDC" w14:textId="0C24D6E0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 xml:space="preserve">First Baby </w:t>
            </w:r>
          </w:p>
        </w:tc>
        <w:tc>
          <w:tcPr>
            <w:tcW w:w="0" w:type="auto"/>
            <w:vMerge w:val="restart"/>
          </w:tcPr>
          <w:p w14:paraId="6604A092" w14:textId="51A02BE6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Last Menstrual Period (LMP)</w:t>
            </w:r>
          </w:p>
        </w:tc>
        <w:tc>
          <w:tcPr>
            <w:tcW w:w="0" w:type="auto"/>
            <w:vMerge w:val="restart"/>
          </w:tcPr>
          <w:p w14:paraId="3992AD7C" w14:textId="77777777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 xml:space="preserve">Gestational </w:t>
            </w:r>
          </w:p>
          <w:p w14:paraId="5A90DE19" w14:textId="687512CA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Age</w:t>
            </w:r>
          </w:p>
        </w:tc>
        <w:tc>
          <w:tcPr>
            <w:tcW w:w="0" w:type="auto"/>
            <w:vMerge w:val="restart"/>
          </w:tcPr>
          <w:p w14:paraId="02A555DA" w14:textId="268B9B86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Assigned OB Doctor</w:t>
            </w:r>
          </w:p>
        </w:tc>
        <w:tc>
          <w:tcPr>
            <w:tcW w:w="0" w:type="auto"/>
            <w:vMerge w:val="restart"/>
          </w:tcPr>
          <w:p w14:paraId="1BDB4DD6" w14:textId="50D1C123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Next Visit Date</w:t>
            </w:r>
          </w:p>
        </w:tc>
        <w:tc>
          <w:tcPr>
            <w:tcW w:w="450" w:type="dxa"/>
            <w:vMerge w:val="restart"/>
          </w:tcPr>
          <w:p w14:paraId="4745C2B7" w14:textId="763CACCA" w:rsidR="00B66D99" w:rsidRPr="002D51E5" w:rsidRDefault="00B66D99">
            <w:pPr>
              <w:rPr>
                <w:sz w:val="18"/>
                <w:szCs w:val="18"/>
              </w:rPr>
            </w:pPr>
            <w:r w:rsidRPr="002D51E5">
              <w:rPr>
                <w:sz w:val="18"/>
                <w:szCs w:val="18"/>
              </w:rPr>
              <w:t>Phone Number</w:t>
            </w:r>
          </w:p>
        </w:tc>
        <w:tc>
          <w:tcPr>
            <w:tcW w:w="606" w:type="dxa"/>
            <w:vMerge w:val="restart"/>
          </w:tcPr>
          <w:p w14:paraId="128A262F" w14:textId="77777777" w:rsidR="00B66D99" w:rsidRDefault="00B66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Emergency </w:t>
            </w:r>
          </w:p>
          <w:p w14:paraId="78A6051B" w14:textId="44FE467B" w:rsidR="00B66D99" w:rsidRPr="002D51E5" w:rsidRDefault="00B66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</w:tr>
      <w:tr w:rsidR="00B66D99" w14:paraId="7A91DB79" w14:textId="1D98164F" w:rsidTr="00B66D99">
        <w:trPr>
          <w:trHeight w:val="50"/>
        </w:trPr>
        <w:tc>
          <w:tcPr>
            <w:tcW w:w="0" w:type="auto"/>
            <w:vMerge/>
          </w:tcPr>
          <w:p w14:paraId="7272D0DD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39C39636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1F666D10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3772B151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591" w:type="dxa"/>
          </w:tcPr>
          <w:p w14:paraId="4609343C" w14:textId="412CB7E9" w:rsidR="00B66D99" w:rsidRPr="002D51E5" w:rsidRDefault="00B66D99" w:rsidP="008108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43" w:type="dxa"/>
          </w:tcPr>
          <w:p w14:paraId="52A05F70" w14:textId="7320FC2D" w:rsidR="00B66D99" w:rsidRPr="002D51E5" w:rsidRDefault="00B66D99" w:rsidP="008108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Merge/>
          </w:tcPr>
          <w:p w14:paraId="6A25CA65" w14:textId="20720E6E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46D27469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12C8B351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14:paraId="3893F5BB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  <w:vMerge/>
          </w:tcPr>
          <w:p w14:paraId="1F46CF77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  <w:tc>
          <w:tcPr>
            <w:tcW w:w="606" w:type="dxa"/>
            <w:vMerge/>
          </w:tcPr>
          <w:p w14:paraId="6E9C9090" w14:textId="77777777" w:rsidR="00B66D99" w:rsidRPr="002D51E5" w:rsidRDefault="00B66D99">
            <w:pPr>
              <w:rPr>
                <w:sz w:val="18"/>
                <w:szCs w:val="18"/>
              </w:rPr>
            </w:pPr>
          </w:p>
        </w:tc>
      </w:tr>
    </w:tbl>
    <w:p w14:paraId="2B859FA5" w14:textId="77777777" w:rsidR="002D51E5" w:rsidRDefault="002D51E5"/>
    <w:p w14:paraId="7B1EB44C" w14:textId="77777777" w:rsidR="002D51E5" w:rsidRDefault="002D51E5"/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892"/>
        <w:gridCol w:w="685"/>
        <w:gridCol w:w="694"/>
        <w:gridCol w:w="1001"/>
        <w:gridCol w:w="878"/>
        <w:gridCol w:w="1146"/>
        <w:gridCol w:w="1187"/>
        <w:gridCol w:w="1102"/>
        <w:gridCol w:w="1765"/>
      </w:tblGrid>
      <w:tr w:rsidR="00B66D99" w14:paraId="2393733D" w14:textId="77777777" w:rsidTr="00B66D99">
        <w:tc>
          <w:tcPr>
            <w:tcW w:w="9350" w:type="dxa"/>
            <w:gridSpan w:val="9"/>
          </w:tcPr>
          <w:p w14:paraId="30CC2AD1" w14:textId="77777777" w:rsidR="00B66D99" w:rsidRDefault="00B66D99" w:rsidP="00B66D99">
            <w:pPr>
              <w:jc w:val="center"/>
            </w:pPr>
            <w:r>
              <w:t>Appointment Details</w:t>
            </w:r>
          </w:p>
        </w:tc>
      </w:tr>
      <w:tr w:rsidR="00B66D99" w14:paraId="715FF9DE" w14:textId="48E79417" w:rsidTr="00B66D99">
        <w:trPr>
          <w:trHeight w:val="330"/>
        </w:trPr>
        <w:tc>
          <w:tcPr>
            <w:tcW w:w="983" w:type="dxa"/>
            <w:vMerge w:val="restart"/>
          </w:tcPr>
          <w:p w14:paraId="6AB8A06F" w14:textId="77777777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Patient Name</w:t>
            </w:r>
          </w:p>
        </w:tc>
        <w:tc>
          <w:tcPr>
            <w:tcW w:w="762" w:type="dxa"/>
            <w:vMerge w:val="restart"/>
          </w:tcPr>
          <w:p w14:paraId="47EFA1C8" w14:textId="77777777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Date</w:t>
            </w:r>
          </w:p>
        </w:tc>
        <w:tc>
          <w:tcPr>
            <w:tcW w:w="772" w:type="dxa"/>
            <w:vMerge w:val="restart"/>
          </w:tcPr>
          <w:p w14:paraId="4F1E5F3B" w14:textId="77777777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Time</w:t>
            </w:r>
          </w:p>
        </w:tc>
        <w:tc>
          <w:tcPr>
            <w:tcW w:w="1099" w:type="dxa"/>
            <w:vMerge w:val="restart"/>
          </w:tcPr>
          <w:p w14:paraId="5B3831A6" w14:textId="77777777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Purpose of Visit</w:t>
            </w:r>
          </w:p>
        </w:tc>
        <w:tc>
          <w:tcPr>
            <w:tcW w:w="969" w:type="dxa"/>
            <w:vMerge w:val="restart"/>
          </w:tcPr>
          <w:p w14:paraId="15D597A1" w14:textId="77777777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OB Doctor</w:t>
            </w:r>
          </w:p>
        </w:tc>
        <w:tc>
          <w:tcPr>
            <w:tcW w:w="3435" w:type="dxa"/>
            <w:gridSpan w:val="3"/>
          </w:tcPr>
          <w:p w14:paraId="384FA27F" w14:textId="7850F702" w:rsidR="00B66D99" w:rsidRPr="00B66D99" w:rsidRDefault="00B66D99" w:rsidP="00B66D99">
            <w:pPr>
              <w:jc w:val="center"/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Status</w:t>
            </w:r>
          </w:p>
        </w:tc>
        <w:tc>
          <w:tcPr>
            <w:tcW w:w="1330" w:type="dxa"/>
            <w:vMerge w:val="restart"/>
          </w:tcPr>
          <w:p w14:paraId="77290939" w14:textId="67E6AC02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Next Recommendation Visit Date</w:t>
            </w:r>
          </w:p>
        </w:tc>
      </w:tr>
      <w:tr w:rsidR="00B66D99" w14:paraId="3CDC3250" w14:textId="5C35911B" w:rsidTr="00B66D99">
        <w:trPr>
          <w:trHeight w:val="260"/>
        </w:trPr>
        <w:tc>
          <w:tcPr>
            <w:tcW w:w="983" w:type="dxa"/>
            <w:vMerge/>
          </w:tcPr>
          <w:p w14:paraId="0A01B3EF" w14:textId="77777777" w:rsidR="00B66D99" w:rsidRDefault="00B66D99" w:rsidP="00B66D99"/>
        </w:tc>
        <w:tc>
          <w:tcPr>
            <w:tcW w:w="762" w:type="dxa"/>
            <w:vMerge/>
          </w:tcPr>
          <w:p w14:paraId="7E609C15" w14:textId="77777777" w:rsidR="00B66D99" w:rsidRDefault="00B66D99" w:rsidP="00B66D99"/>
        </w:tc>
        <w:tc>
          <w:tcPr>
            <w:tcW w:w="772" w:type="dxa"/>
            <w:vMerge/>
          </w:tcPr>
          <w:p w14:paraId="5B50BDAD" w14:textId="77777777" w:rsidR="00B66D99" w:rsidRDefault="00B66D99" w:rsidP="00B66D99"/>
        </w:tc>
        <w:tc>
          <w:tcPr>
            <w:tcW w:w="1099" w:type="dxa"/>
            <w:vMerge/>
          </w:tcPr>
          <w:p w14:paraId="43896CFD" w14:textId="77777777" w:rsidR="00B66D99" w:rsidRDefault="00B66D99" w:rsidP="00B66D99"/>
        </w:tc>
        <w:tc>
          <w:tcPr>
            <w:tcW w:w="969" w:type="dxa"/>
            <w:vMerge/>
          </w:tcPr>
          <w:p w14:paraId="0A270945" w14:textId="77777777" w:rsidR="00B66D99" w:rsidRDefault="00B66D99" w:rsidP="00B66D99"/>
        </w:tc>
        <w:tc>
          <w:tcPr>
            <w:tcW w:w="1146" w:type="dxa"/>
          </w:tcPr>
          <w:p w14:paraId="6EDA0419" w14:textId="54310EB8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Scheduled</w:t>
            </w:r>
          </w:p>
        </w:tc>
        <w:tc>
          <w:tcPr>
            <w:tcW w:w="1187" w:type="dxa"/>
          </w:tcPr>
          <w:p w14:paraId="2A4DE224" w14:textId="2105F7BD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Completed</w:t>
            </w:r>
          </w:p>
        </w:tc>
        <w:tc>
          <w:tcPr>
            <w:tcW w:w="1102" w:type="dxa"/>
          </w:tcPr>
          <w:p w14:paraId="3430A290" w14:textId="3AFB5618" w:rsidR="00B66D99" w:rsidRPr="00B66D99" w:rsidRDefault="00B66D99" w:rsidP="00B66D99">
            <w:pPr>
              <w:rPr>
                <w:sz w:val="20"/>
                <w:szCs w:val="20"/>
              </w:rPr>
            </w:pPr>
            <w:r w:rsidRPr="00B66D99">
              <w:rPr>
                <w:sz w:val="20"/>
                <w:szCs w:val="20"/>
              </w:rPr>
              <w:t>Cancelled</w:t>
            </w:r>
          </w:p>
        </w:tc>
        <w:tc>
          <w:tcPr>
            <w:tcW w:w="1330" w:type="dxa"/>
            <w:vMerge/>
          </w:tcPr>
          <w:p w14:paraId="0E0C8EC1" w14:textId="77777777" w:rsidR="00B66D99" w:rsidRPr="00B66D99" w:rsidRDefault="00B66D99" w:rsidP="00B66D99">
            <w:pPr>
              <w:rPr>
                <w:sz w:val="20"/>
                <w:szCs w:val="20"/>
              </w:rPr>
            </w:pPr>
          </w:p>
        </w:tc>
      </w:tr>
    </w:tbl>
    <w:p w14:paraId="513BBCEB" w14:textId="7EE43F32" w:rsidR="00DA6436" w:rsidRDefault="00DA6436"/>
    <w:p w14:paraId="6F6422C8" w14:textId="4637F222" w:rsidR="00E51A3D" w:rsidRDefault="00E51A3D">
      <w:r>
        <w:t>The CEO gave the go-ahead for the research team to add more information if it becomes necessary. These  are the very important attributes about the N</w:t>
      </w:r>
      <w:r w:rsidR="00B85B6B">
        <w:t>ew Operational Management Guide that are essential for setting up the system.</w:t>
      </w:r>
      <w:r w:rsidR="002856CE">
        <w:t xml:space="preserve"> The CEO listed down the crucial features of the systems.</w:t>
      </w:r>
    </w:p>
    <w:p w14:paraId="624C2841" w14:textId="5DFF5D85" w:rsidR="00CC1313" w:rsidRDefault="00F26076" w:rsidP="0045285B">
      <w:pPr>
        <w:pStyle w:val="ListParagraph"/>
        <w:numPr>
          <w:ilvl w:val="0"/>
          <w:numId w:val="7"/>
        </w:numPr>
      </w:pPr>
      <w:r>
        <w:t>View Appointment Details</w:t>
      </w:r>
    </w:p>
    <w:p w14:paraId="0F1617B4" w14:textId="2C0B5D70" w:rsidR="00F26076" w:rsidRDefault="00F26076" w:rsidP="0045285B">
      <w:pPr>
        <w:pStyle w:val="ListParagraph"/>
        <w:numPr>
          <w:ilvl w:val="0"/>
          <w:numId w:val="7"/>
        </w:numPr>
      </w:pPr>
      <w:r>
        <w:t>View Schedules Appointments</w:t>
      </w:r>
    </w:p>
    <w:p w14:paraId="628823ED" w14:textId="402F6615" w:rsidR="00F26076" w:rsidRDefault="00F26076" w:rsidP="0045285B">
      <w:pPr>
        <w:pStyle w:val="ListParagraph"/>
        <w:numPr>
          <w:ilvl w:val="0"/>
          <w:numId w:val="7"/>
        </w:numPr>
      </w:pPr>
      <w:r>
        <w:t>View Payment History (Customer Payment)</w:t>
      </w:r>
    </w:p>
    <w:p w14:paraId="17841F79" w14:textId="7FBD031F" w:rsidR="00F26076" w:rsidRDefault="00F26076" w:rsidP="0045285B">
      <w:pPr>
        <w:pStyle w:val="ListParagraph"/>
        <w:numPr>
          <w:ilvl w:val="0"/>
          <w:numId w:val="7"/>
        </w:numPr>
      </w:pPr>
      <w:r>
        <w:t>Appointment Booking</w:t>
      </w:r>
    </w:p>
    <w:p w14:paraId="23506B38" w14:textId="6743FAF4" w:rsidR="00F26076" w:rsidRDefault="00F26076" w:rsidP="00F26076">
      <w:pPr>
        <w:pStyle w:val="ListParagraph"/>
        <w:numPr>
          <w:ilvl w:val="0"/>
          <w:numId w:val="8"/>
        </w:numPr>
      </w:pPr>
      <w:r>
        <w:t xml:space="preserve">Clinic only caters to </w:t>
      </w:r>
      <w:r w:rsidR="00535ED1">
        <w:t>prenatal</w:t>
      </w:r>
      <w:r w:rsidR="00BA4514">
        <w:t xml:space="preserve"> patients</w:t>
      </w:r>
    </w:p>
    <w:p w14:paraId="23CBF907" w14:textId="5E648794" w:rsidR="00BA4514" w:rsidRDefault="00BA4514" w:rsidP="00F26076">
      <w:pPr>
        <w:pStyle w:val="ListParagraph"/>
        <w:numPr>
          <w:ilvl w:val="0"/>
          <w:numId w:val="8"/>
        </w:numPr>
      </w:pPr>
      <w:r>
        <w:t xml:space="preserve">Clinic is open </w:t>
      </w:r>
      <w:r w:rsidR="00535ED1">
        <w:t>every day except Sunday and Monday</w:t>
      </w:r>
    </w:p>
    <w:p w14:paraId="370D9B28" w14:textId="3600FDBA" w:rsidR="00535ED1" w:rsidRDefault="00535ED1" w:rsidP="00F26076">
      <w:pPr>
        <w:pStyle w:val="ListParagraph"/>
        <w:numPr>
          <w:ilvl w:val="0"/>
          <w:numId w:val="8"/>
        </w:numPr>
      </w:pPr>
      <w:r>
        <w:t>It can only entertain one appointment per time slot</w:t>
      </w:r>
    </w:p>
    <w:p w14:paraId="20D911A5" w14:textId="56119372" w:rsidR="00535ED1" w:rsidRDefault="00535ED1" w:rsidP="00535ED1">
      <w:pPr>
        <w:pStyle w:val="ListParagraph"/>
        <w:numPr>
          <w:ilvl w:val="0"/>
          <w:numId w:val="9"/>
        </w:numPr>
      </w:pPr>
      <w:r>
        <w:t>Conflict Scheduling</w:t>
      </w:r>
    </w:p>
    <w:p w14:paraId="228718FC" w14:textId="3D4089B8" w:rsidR="00535ED1" w:rsidRDefault="00535ED1" w:rsidP="00535ED1">
      <w:pPr>
        <w:pStyle w:val="ListParagraph"/>
        <w:numPr>
          <w:ilvl w:val="0"/>
          <w:numId w:val="9"/>
        </w:numPr>
      </w:pPr>
      <w:r>
        <w:t>Billing</w:t>
      </w:r>
    </w:p>
    <w:p w14:paraId="3AE42ABA" w14:textId="32F6F2FE" w:rsidR="00D8237B" w:rsidRDefault="00D8237B" w:rsidP="00D8237B">
      <w:pPr>
        <w:pStyle w:val="ListParagraph"/>
      </w:pPr>
    </w:p>
    <w:p w14:paraId="4D78EBB2" w14:textId="0C80FC03" w:rsidR="00A545A8" w:rsidRDefault="00A545A8" w:rsidP="00D8237B">
      <w:pPr>
        <w:pStyle w:val="ListParagraph"/>
      </w:pPr>
      <w:r>
        <w:t>To enable the calculation of what the customers owe,</w:t>
      </w:r>
      <w:r w:rsidR="000A542A">
        <w:t xml:space="preserve"> prices are provided with the cost</w:t>
      </w:r>
      <w:r w:rsidR="003C5B44">
        <w:t xml:space="preserve"> linked to the kind of service rendered and the specific medicine prescribed</w:t>
      </w:r>
    </w:p>
    <w:p w14:paraId="7DB0EC28" w14:textId="7EC4119C" w:rsidR="00B66D99" w:rsidRDefault="00B66D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11BC" w14:paraId="672E1357" w14:textId="77777777" w:rsidTr="00F511BC">
        <w:tc>
          <w:tcPr>
            <w:tcW w:w="4675" w:type="dxa"/>
          </w:tcPr>
          <w:p w14:paraId="263DF786" w14:textId="10B624C9" w:rsidR="00F511BC" w:rsidRDefault="00F511BC">
            <w:r>
              <w:lastRenderedPageBreak/>
              <w:t>SERVICE/ITEM</w:t>
            </w:r>
          </w:p>
        </w:tc>
        <w:tc>
          <w:tcPr>
            <w:tcW w:w="4675" w:type="dxa"/>
          </w:tcPr>
          <w:p w14:paraId="324DA134" w14:textId="29B8104A" w:rsidR="00F511BC" w:rsidRDefault="00F511BC">
            <w:r>
              <w:t xml:space="preserve">PRICE </w:t>
            </w:r>
            <w:r w:rsidRPr="00F511BC">
              <w:t>(₱)</w:t>
            </w:r>
          </w:p>
        </w:tc>
      </w:tr>
      <w:tr w:rsidR="00F511BC" w14:paraId="7C52D565" w14:textId="77777777" w:rsidTr="00F511BC">
        <w:tc>
          <w:tcPr>
            <w:tcW w:w="4675" w:type="dxa"/>
          </w:tcPr>
          <w:p w14:paraId="6DA8ED6F" w14:textId="2719749D" w:rsidR="00F511BC" w:rsidRDefault="00F511BC">
            <w:r>
              <w:t>Initial Consultation</w:t>
            </w:r>
          </w:p>
        </w:tc>
        <w:tc>
          <w:tcPr>
            <w:tcW w:w="4675" w:type="dxa"/>
          </w:tcPr>
          <w:p w14:paraId="04A9ACB2" w14:textId="2F8DE34B" w:rsidR="00F511BC" w:rsidRDefault="00F511BC">
            <w:r>
              <w:t>2000</w:t>
            </w:r>
          </w:p>
        </w:tc>
      </w:tr>
      <w:tr w:rsidR="00F511BC" w14:paraId="789F760D" w14:textId="77777777" w:rsidTr="00F511BC">
        <w:tc>
          <w:tcPr>
            <w:tcW w:w="4675" w:type="dxa"/>
          </w:tcPr>
          <w:p w14:paraId="10D16E64" w14:textId="7F8B4E49" w:rsidR="00F511BC" w:rsidRDefault="00F511BC">
            <w:r>
              <w:t>Follow-up Check-Up</w:t>
            </w:r>
          </w:p>
        </w:tc>
        <w:tc>
          <w:tcPr>
            <w:tcW w:w="4675" w:type="dxa"/>
          </w:tcPr>
          <w:p w14:paraId="4D84BEFB" w14:textId="128914AF" w:rsidR="00F511BC" w:rsidRDefault="00F511BC">
            <w:r>
              <w:t>500</w:t>
            </w:r>
          </w:p>
        </w:tc>
      </w:tr>
      <w:tr w:rsidR="00F511BC" w14:paraId="6C3319BA" w14:textId="77777777" w:rsidTr="00F511BC">
        <w:tc>
          <w:tcPr>
            <w:tcW w:w="4675" w:type="dxa"/>
          </w:tcPr>
          <w:p w14:paraId="1880CCE2" w14:textId="15B726A3" w:rsidR="00F511BC" w:rsidRDefault="008D1BF3">
            <w:r>
              <w:t>Iron Vitamins</w:t>
            </w:r>
          </w:p>
        </w:tc>
        <w:tc>
          <w:tcPr>
            <w:tcW w:w="4675" w:type="dxa"/>
          </w:tcPr>
          <w:p w14:paraId="2040ACD5" w14:textId="3C575CB2" w:rsidR="00F511BC" w:rsidRDefault="00F511BC">
            <w:r>
              <w:t>15</w:t>
            </w:r>
            <w:r w:rsidR="00401AAA">
              <w:t xml:space="preserve"> per pc/once a day</w:t>
            </w:r>
          </w:p>
        </w:tc>
      </w:tr>
      <w:tr w:rsidR="00F511BC" w14:paraId="153306C9" w14:textId="77777777" w:rsidTr="00F511BC">
        <w:tc>
          <w:tcPr>
            <w:tcW w:w="4675" w:type="dxa"/>
          </w:tcPr>
          <w:p w14:paraId="7F6EF72B" w14:textId="09139992" w:rsidR="00F511BC" w:rsidRDefault="00401AAA">
            <w:r>
              <w:t>B Complex</w:t>
            </w:r>
          </w:p>
        </w:tc>
        <w:tc>
          <w:tcPr>
            <w:tcW w:w="4675" w:type="dxa"/>
          </w:tcPr>
          <w:p w14:paraId="5F0D1D89" w14:textId="7BA200FB" w:rsidR="00F511BC" w:rsidRDefault="00401AAA">
            <w:r>
              <w:t>25 per pc/ once a day</w:t>
            </w:r>
          </w:p>
        </w:tc>
      </w:tr>
      <w:tr w:rsidR="00F511BC" w14:paraId="0E1F7CE4" w14:textId="77777777" w:rsidTr="00F511BC">
        <w:tc>
          <w:tcPr>
            <w:tcW w:w="4675" w:type="dxa"/>
          </w:tcPr>
          <w:p w14:paraId="619803B7" w14:textId="787EA557" w:rsidR="00F511BC" w:rsidRDefault="00401AAA">
            <w:r>
              <w:t>DHA</w:t>
            </w:r>
          </w:p>
        </w:tc>
        <w:tc>
          <w:tcPr>
            <w:tcW w:w="4675" w:type="dxa"/>
          </w:tcPr>
          <w:p w14:paraId="1FD37440" w14:textId="333AF6A7" w:rsidR="00F511BC" w:rsidRDefault="00401AAA">
            <w:r>
              <w:t>20 per pc/once a day</w:t>
            </w:r>
          </w:p>
        </w:tc>
      </w:tr>
      <w:tr w:rsidR="00F511BC" w14:paraId="15F0EB8F" w14:textId="77777777" w:rsidTr="00F511BC">
        <w:tc>
          <w:tcPr>
            <w:tcW w:w="4675" w:type="dxa"/>
          </w:tcPr>
          <w:p w14:paraId="6906EECC" w14:textId="1811DD1A" w:rsidR="00F511BC" w:rsidRDefault="00DA6436">
            <w:r>
              <w:t>Flu Vaccine</w:t>
            </w:r>
          </w:p>
        </w:tc>
        <w:tc>
          <w:tcPr>
            <w:tcW w:w="4675" w:type="dxa"/>
          </w:tcPr>
          <w:p w14:paraId="4A03FC3F" w14:textId="093148BD" w:rsidR="00F511BC" w:rsidRDefault="00DA6436">
            <w:r>
              <w:t>1500/ only once during pregnancy</w:t>
            </w:r>
          </w:p>
        </w:tc>
      </w:tr>
    </w:tbl>
    <w:p w14:paraId="4A9D3DB4" w14:textId="406FC0E6" w:rsidR="002D51E5" w:rsidRDefault="002D51E5"/>
    <w:p w14:paraId="2DB672A6" w14:textId="77777777" w:rsidR="00842C84" w:rsidRPr="00842C84" w:rsidRDefault="00842C84" w:rsidP="00842C84">
      <w:r w:rsidRPr="00842C84">
        <w:rPr>
          <w:b/>
          <w:bCs/>
        </w:rPr>
        <w:t>[1]</w:t>
      </w:r>
      <w:r w:rsidRPr="00842C84">
        <w:t> American College of Obstetricians and Gynecologists. (2020). </w:t>
      </w:r>
      <w:r w:rsidRPr="00842C84">
        <w:rPr>
          <w:i/>
          <w:iCs/>
        </w:rPr>
        <w:t>Guidelines for Perinatal Care</w:t>
      </w:r>
      <w:r w:rsidRPr="00842C84">
        <w:t> (9th ed.). Retrieved from:</w:t>
      </w:r>
      <w:r w:rsidRPr="00842C84">
        <w:br/>
      </w:r>
      <w:hyperlink r:id="rId6" w:tgtFrame="_blank" w:history="1">
        <w:r w:rsidRPr="00842C84">
          <w:rPr>
            <w:rStyle w:val="Hyperlink"/>
          </w:rPr>
          <w:t>https://www.acog.org/clinical/clinical-guidance/obstetric-care-consensus/articles/2020/07/guidelines-for-perinatal-care</w:t>
        </w:r>
      </w:hyperlink>
    </w:p>
    <w:p w14:paraId="4B591409" w14:textId="77777777" w:rsidR="00842C84" w:rsidRPr="00842C84" w:rsidRDefault="00842C84" w:rsidP="00842C84">
      <w:r w:rsidRPr="00842C84">
        <w:rPr>
          <w:b/>
          <w:bCs/>
        </w:rPr>
        <w:t>[2]</w:t>
      </w:r>
      <w:r w:rsidRPr="00842C84">
        <w:t> Healthcare Financial Management Association. (2021). </w:t>
      </w:r>
      <w:r w:rsidRPr="00842C84">
        <w:rPr>
          <w:i/>
          <w:iCs/>
        </w:rPr>
        <w:t>Revenue Cycle Automation: Best Practices for Healthcare Providers</w:t>
      </w:r>
      <w:r w:rsidRPr="00842C84">
        <w:t>. Retrieved from:</w:t>
      </w:r>
      <w:r w:rsidRPr="00842C84">
        <w:br/>
      </w:r>
      <w:hyperlink r:id="rId7" w:tgtFrame="_blank" w:history="1">
        <w:r w:rsidRPr="00842C84">
          <w:rPr>
            <w:rStyle w:val="Hyperlink"/>
          </w:rPr>
          <w:t>https://www.hfma.org/topics/revenue-cycle/revenue-cycle-automation/</w:t>
        </w:r>
      </w:hyperlink>
    </w:p>
    <w:p w14:paraId="33626CEB" w14:textId="77777777" w:rsidR="00842C84" w:rsidRPr="00842C84" w:rsidRDefault="00842C84" w:rsidP="00842C84">
      <w:r w:rsidRPr="00842C84">
        <w:rPr>
          <w:b/>
          <w:bCs/>
        </w:rPr>
        <w:t>[3]</w:t>
      </w:r>
      <w:r w:rsidRPr="00842C84">
        <w:t> World Health Organization. (2018). </w:t>
      </w:r>
      <w:r w:rsidRPr="00842C84">
        <w:rPr>
          <w:i/>
          <w:iCs/>
        </w:rPr>
        <w:t>WHO recommendations on antenatal care for a positive pregnancy experience</w:t>
      </w:r>
      <w:r w:rsidRPr="00842C84">
        <w:t>. Retrieved from:</w:t>
      </w:r>
      <w:r w:rsidRPr="00842C84">
        <w:br/>
      </w:r>
      <w:hyperlink r:id="rId8" w:tgtFrame="_blank" w:history="1">
        <w:r w:rsidRPr="00842C84">
          <w:rPr>
            <w:rStyle w:val="Hyperlink"/>
          </w:rPr>
          <w:t>https://www.who.int/publications/i/item/9789241549912</w:t>
        </w:r>
      </w:hyperlink>
    </w:p>
    <w:p w14:paraId="61F9506E" w14:textId="77777777" w:rsidR="00842C84" w:rsidRPr="00842C84" w:rsidRDefault="00842C84" w:rsidP="00842C84">
      <w:r w:rsidRPr="00842C84">
        <w:rPr>
          <w:b/>
          <w:bCs/>
        </w:rPr>
        <w:t>[4]</w:t>
      </w:r>
      <w:r w:rsidRPr="00842C84">
        <w:t> National Institute for Health and Care Excellence. (2021). </w:t>
      </w:r>
      <w:r w:rsidRPr="00842C84">
        <w:rPr>
          <w:i/>
          <w:iCs/>
        </w:rPr>
        <w:t>Antenatal care for uncomplicated pregnancies</w:t>
      </w:r>
      <w:r w:rsidRPr="00842C84">
        <w:t>. Retrieved from:</w:t>
      </w:r>
      <w:r w:rsidRPr="00842C84">
        <w:br/>
      </w:r>
      <w:hyperlink r:id="rId9" w:tgtFrame="_blank" w:history="1">
        <w:r w:rsidRPr="00842C84">
          <w:rPr>
            <w:rStyle w:val="Hyperlink"/>
          </w:rPr>
          <w:t>https://www.nice.org.uk/guidance/cg62</w:t>
        </w:r>
      </w:hyperlink>
    </w:p>
    <w:p w14:paraId="348F7CBB" w14:textId="77777777" w:rsidR="00842C84" w:rsidRPr="00842C84" w:rsidRDefault="00842C84" w:rsidP="00842C84">
      <w:r w:rsidRPr="00842C84">
        <w:rPr>
          <w:b/>
          <w:bCs/>
        </w:rPr>
        <w:t>[5]</w:t>
      </w:r>
      <w:r w:rsidRPr="00842C84">
        <w:t> Journal of Medical Systems. (2019). </w:t>
      </w:r>
      <w:r w:rsidRPr="00842C84">
        <w:rPr>
          <w:i/>
          <w:iCs/>
        </w:rPr>
        <w:t>Electronic Health Records Implementation: Benefits and Challenges</w:t>
      </w:r>
      <w:r w:rsidRPr="00842C84">
        <w:t>. Retrieved from:</w:t>
      </w:r>
      <w:r w:rsidRPr="00842C84">
        <w:br/>
      </w:r>
      <w:hyperlink r:id="rId10" w:tgtFrame="_blank" w:history="1">
        <w:r w:rsidRPr="00842C84">
          <w:rPr>
            <w:rStyle w:val="Hyperlink"/>
          </w:rPr>
          <w:t>https://link.springer.com/article/10.1007/s10916-019-1413-3</w:t>
        </w:r>
      </w:hyperlink>
    </w:p>
    <w:p w14:paraId="7FB0D391" w14:textId="77777777" w:rsidR="00842C84" w:rsidRPr="00842C84" w:rsidRDefault="00842C84" w:rsidP="00842C84">
      <w:r w:rsidRPr="00842C84">
        <w:rPr>
          <w:b/>
          <w:bCs/>
        </w:rPr>
        <w:t>[6]</w:t>
      </w:r>
      <w:r w:rsidRPr="00842C84">
        <w:t> U.S. Department of Health &amp; Human Services. (2022). </w:t>
      </w:r>
      <w:r w:rsidRPr="00842C84">
        <w:rPr>
          <w:i/>
          <w:iCs/>
        </w:rPr>
        <w:t>Benefits of EHRs</w:t>
      </w:r>
      <w:r w:rsidRPr="00842C84">
        <w:t>. Retrieved from:</w:t>
      </w:r>
      <w:r w:rsidRPr="00842C84">
        <w:br/>
      </w:r>
      <w:hyperlink r:id="rId11" w:tgtFrame="_blank" w:history="1">
        <w:r w:rsidRPr="00842C84">
          <w:rPr>
            <w:rStyle w:val="Hyperlink"/>
          </w:rPr>
          <w:t>https://www.healthit.gov/topic/health-it-basics/benefits-ehrs</w:t>
        </w:r>
      </w:hyperlink>
    </w:p>
    <w:p w14:paraId="103672D5" w14:textId="77777777" w:rsidR="00842C84" w:rsidRDefault="00842C84" w:rsidP="00F83B18">
      <w:pPr>
        <w:tabs>
          <w:tab w:val="left" w:pos="2070"/>
        </w:tabs>
      </w:pPr>
    </w:p>
    <w:sectPr w:rsidR="00842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5C8"/>
    <w:multiLevelType w:val="multilevel"/>
    <w:tmpl w:val="A54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23B5"/>
    <w:multiLevelType w:val="multilevel"/>
    <w:tmpl w:val="07F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B2C18"/>
    <w:multiLevelType w:val="multilevel"/>
    <w:tmpl w:val="8D0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019B0"/>
    <w:multiLevelType w:val="multilevel"/>
    <w:tmpl w:val="727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06407"/>
    <w:multiLevelType w:val="hybridMultilevel"/>
    <w:tmpl w:val="376210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9234CB"/>
    <w:multiLevelType w:val="multilevel"/>
    <w:tmpl w:val="087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D6C7C"/>
    <w:multiLevelType w:val="hybridMultilevel"/>
    <w:tmpl w:val="7CAE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E6D38"/>
    <w:multiLevelType w:val="hybridMultilevel"/>
    <w:tmpl w:val="9E04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E68DE"/>
    <w:multiLevelType w:val="multilevel"/>
    <w:tmpl w:val="950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52354">
    <w:abstractNumId w:val="8"/>
  </w:num>
  <w:num w:numId="2" w16cid:durableId="282346064">
    <w:abstractNumId w:val="5"/>
  </w:num>
  <w:num w:numId="3" w16cid:durableId="709114139">
    <w:abstractNumId w:val="1"/>
  </w:num>
  <w:num w:numId="4" w16cid:durableId="609047578">
    <w:abstractNumId w:val="2"/>
  </w:num>
  <w:num w:numId="5" w16cid:durableId="1066608586">
    <w:abstractNumId w:val="0"/>
  </w:num>
  <w:num w:numId="6" w16cid:durableId="1963922291">
    <w:abstractNumId w:val="3"/>
  </w:num>
  <w:num w:numId="7" w16cid:durableId="1356925477">
    <w:abstractNumId w:val="6"/>
  </w:num>
  <w:num w:numId="8" w16cid:durableId="1312709780">
    <w:abstractNumId w:val="4"/>
  </w:num>
  <w:num w:numId="9" w16cid:durableId="174838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E5"/>
    <w:rsid w:val="000A542A"/>
    <w:rsid w:val="002856CE"/>
    <w:rsid w:val="002D51E5"/>
    <w:rsid w:val="003C5B44"/>
    <w:rsid w:val="00401AAA"/>
    <w:rsid w:val="0045285B"/>
    <w:rsid w:val="00535ED1"/>
    <w:rsid w:val="006D6099"/>
    <w:rsid w:val="00810846"/>
    <w:rsid w:val="0083613E"/>
    <w:rsid w:val="00842C84"/>
    <w:rsid w:val="008D1BF3"/>
    <w:rsid w:val="0095212D"/>
    <w:rsid w:val="00A545A8"/>
    <w:rsid w:val="00B66D99"/>
    <w:rsid w:val="00B85B6B"/>
    <w:rsid w:val="00BA4514"/>
    <w:rsid w:val="00BC7E78"/>
    <w:rsid w:val="00CC1313"/>
    <w:rsid w:val="00D8237B"/>
    <w:rsid w:val="00DA6436"/>
    <w:rsid w:val="00E51A3D"/>
    <w:rsid w:val="00F26076"/>
    <w:rsid w:val="00F511BC"/>
    <w:rsid w:val="00F8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C8F7"/>
  <w15:chartTrackingRefBased/>
  <w15:docId w15:val="{24B87281-856E-4118-A4D1-949FADF9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1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2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publications/i/item/978924154991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hfma.org/topics/revenue-cycle/revenue-cycle-automation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cog.org/clinical/clinical-guidance/obstetric-care-consensus/articles/2020/07/guidelines-for-perinatal-care" TargetMode="External"/><Relationship Id="rId11" Type="http://schemas.openxmlformats.org/officeDocument/2006/relationships/hyperlink" Target="https://www.healthit.gov/topic/health-it-basics/benefits-ehr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nk.springer.com/article/10.1007/s10916-019-1413-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ce.org.uk/guidance/cg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046A6-0CC2-404B-BC79-6F111A5DF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ray Bactad</dc:creator>
  <cp:keywords/>
  <dc:description/>
  <cp:lastModifiedBy>John ray Bactad</cp:lastModifiedBy>
  <cp:revision>2</cp:revision>
  <dcterms:created xsi:type="dcterms:W3CDTF">2025-12-06T14:28:00Z</dcterms:created>
  <dcterms:modified xsi:type="dcterms:W3CDTF">2025-12-06T14:28:00Z</dcterms:modified>
</cp:coreProperties>
</file>