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Alpha Engine PoC — Test Report</w:t>
      </w:r>
    </w:p>
    <w:p>
      <w:pPr>
        <w:pStyle w:val="Author"/>
      </w:pPr>
      <w:r>
        <w:t xml:space="preserve">ROSE Engine ·</w:t>
      </w:r>
      <w:r>
        <w:t xml:space="preserve"> </w:t>
      </w:r>
      <w:r>
        <w:rPr>
          <w:rStyle w:val="VerbatimChar"/>
        </w:rPr>
        <w:t xml:space="preserve">@throwaway/alpha-engine</w:t>
      </w:r>
    </w:p>
    <w:p>
      <w:pPr>
        <w:pStyle w:val="Date"/>
      </w:pPr>
      <w:r>
        <w:t xml:space="preserve">2026-06-18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Alpha Engine Proof of Concept — a closed, agent-based market simulation whose price emerges from a Dutch auction — was implemented as the THROWAWAY TypeScript package</w:t>
      </w:r>
      <w:r>
        <w:t xml:space="preserve"> </w:t>
      </w:r>
      <w:r>
        <w:rPr>
          <w:rStyle w:val="VerbatimChar"/>
        </w:rPr>
        <w:t xml:space="preserve">@throwaway/alpha-engine</w:t>
      </w:r>
      <w:r>
        <w:t xml:space="preserve"> </w:t>
      </w:r>
      <w:r>
        <w:t xml:space="preserve">and validated through the BMAD quick-dev workflow (plan → implement → adversarial review → spec loopback → re-derive → re-review).</w:t>
      </w:r>
    </w:p>
    <w:p>
      <w:pPr>
        <w:pStyle w:val="BodyText"/>
      </w:pPr>
      <w:r>
        <w:t xml:space="preserve">All verification gates pass: the package type-checks cleanly,</w:t>
      </w:r>
      <w:r>
        <w:t xml:space="preserve"> </w:t>
      </w:r>
      <w:r>
        <w:rPr>
          <w:b/>
          <w:bCs/>
        </w:rPr>
        <w:t xml:space="preserve">21 automated tests pass</w:t>
      </w:r>
      <w:r>
        <w:t xml:space="preserve">, the two-regime boundary guard is green (</w:t>
      </w:r>
      <w:r>
        <w:rPr>
          <w:rStyle w:val="VerbatimChar"/>
        </w:rPr>
        <w:t xml:space="preserve">/prod</w:t>
      </w:r>
      <w:r>
        <w:t xml:space="preserve"> </w:t>
      </w:r>
      <w:r>
        <w:t xml:space="preserve">does not import</w:t>
      </w:r>
      <w:r>
        <w:t xml:space="preserve"> </w:t>
      </w:r>
      <w:r>
        <w:rPr>
          <w:rStyle w:val="VerbatimChar"/>
        </w:rPr>
        <w:t xml:space="preserve">/throwaway</w:t>
      </w:r>
      <w:r>
        <w:t xml:space="preserve">), and the default-parameter run produces the required Section-18 output series.</w:t>
      </w:r>
    </w:p>
    <w:p>
      <w:pPr>
        <w:pStyle w:val="BodyText"/>
      </w:pPr>
      <w:r>
        <w:t xml:space="preserve">The defining outcome of the review was the discovery that the first implementation — although faithful to the approved specification and fully green on tests — produced a</w:t>
      </w:r>
      <w:r>
        <w:t xml:space="preserve"> </w:t>
      </w:r>
      <w:r>
        <w:rPr>
          <w:b/>
          <w:bCs/>
        </w:rPr>
        <w:t xml:space="preserve">degenerate model</w:t>
      </w:r>
      <w:r>
        <w:t xml:space="preserve">: a one-way</w:t>
      </w:r>
      <w:r>
        <w:t xml:space="preserve"> </w:t>
      </w:r>
      <w:r>
        <w:t xml:space="preserve">“ratchet”</w:t>
      </w:r>
      <w:r>
        <w:t xml:space="preserve"> </w:t>
      </w:r>
      <w:r>
        <w:t xml:space="preserve">price that could only rise. An adversarial acceptance review flagged that the artifact, while spec-correct, could not exhibit any of the emergent behaviour the PoC exists to study. The auction clearing rule was corrected to a two-sided crossing price, after which the model de-degenerated: the price now oscillates in both directions and the capital pool drains as intended.</w:t>
      </w:r>
    </w:p>
    <w:p>
      <w:pPr>
        <w:pStyle w:val="BodyText"/>
      </w:pPr>
      <w:r>
        <w:t xml:space="preserve">This report documents the test environment, the verification results, the full test inventory, the behavioural validation evidence, the review-driven correction, and the known limitations.</w:t>
      </w:r>
    </w:p>
    <w:bookmarkEnd w:id="9"/>
    <w:bookmarkStart w:id="10" w:name="scope-and-classification"/>
    <w:p>
      <w:pPr>
        <w:pStyle w:val="Heading1"/>
      </w:pPr>
      <w:r>
        <w:t xml:space="preserve">2. Scope and classification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Artifact:</w:t>
      </w:r>
      <w:r>
        <w:t xml:space="preserve"> </w:t>
      </w:r>
      <w:r>
        <w:rPr>
          <w:rStyle w:val="VerbatimChar"/>
        </w:rPr>
        <w:t xml:space="preserve">throwaway/alpha-engine/</w:t>
      </w:r>
      <w:r>
        <w:t xml:space="preserve"> </w:t>
      </w:r>
      <w:r>
        <w:t xml:space="preserve">(TypeScript, ESM/NodeNext).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Regime:</w:t>
      </w:r>
      <w:r>
        <w:t xml:space="preserve"> </w:t>
      </w:r>
      <w:r>
        <w:t xml:space="preserve">THROWAWAY / R&amp;D. The package is deletable with no impact on</w:t>
      </w:r>
      <w:r>
        <w:t xml:space="preserve"> </w:t>
      </w:r>
      <w:r>
        <w:rPr>
          <w:rStyle w:val="VerbatimChar"/>
        </w:rPr>
        <w:t xml:space="preserve">/prod</w:t>
      </w:r>
      <w:r>
        <w:t xml:space="preserve">, is not a member of the production pnpm workspace, and</w:t>
      </w:r>
      <w:r>
        <w:t xml:space="preserve"> </w:t>
      </w:r>
      <w:r>
        <w:rPr>
          <w:rStyle w:val="VerbatimChar"/>
        </w:rPr>
        <w:t xml:space="preserve">/prod</w:t>
      </w:r>
      <w:r>
        <w:t xml:space="preserve"> </w:t>
      </w:r>
      <w:r>
        <w:t xml:space="preserve">must never import it. Binary floating-point arithmetic is permitted here (the production exact-arithmetic rule, NFR-2, binds</w:t>
      </w:r>
      <w:r>
        <w:t xml:space="preserve"> </w:t>
      </w:r>
      <w:r>
        <w:rPr>
          <w:rStyle w:val="VerbatimChar"/>
        </w:rPr>
        <w:t xml:space="preserve">/prod</w:t>
      </w:r>
      <w:r>
        <w:t xml:space="preserve"> </w:t>
      </w:r>
      <w:r>
        <w:t xml:space="preserve">only).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Relationship to ROSE:</w:t>
      </w:r>
      <w:r>
        <w:t xml:space="preserve"> </w:t>
      </w:r>
      <w:r>
        <w:t xml:space="preserve">disjoint from the coupled-coin instrument model and from P0. It is positioned as a market-level validation of the</w:t>
      </w:r>
      <w:r>
        <w:t xml:space="preserve"> </w:t>
      </w:r>
      <w:r>
        <w:rPr>
          <w:i/>
          <w:iCs/>
        </w:rPr>
        <w:t xml:space="preserve">intrinsic-time</w:t>
      </w:r>
      <w:r>
        <w:t xml:space="preserve"> </w:t>
      </w:r>
      <w:r>
        <w:t xml:space="preserve">thesis, complementary to the instrument-level</w:t>
      </w:r>
      <w:r>
        <w:t xml:space="preserve"> </w:t>
      </w:r>
      <w:r>
        <w:rPr>
          <w:rStyle w:val="VerbatimChar"/>
        </w:rPr>
        <w:t xml:space="preserve">@throwaway/simulator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specification:</w:t>
      </w:r>
      <w:r>
        <w:t xml:space="preserve"> </w:t>
      </w:r>
      <w:r>
        <w:rPr>
          <w:rStyle w:val="VerbatimChar"/>
        </w:rPr>
        <w:t xml:space="preserve">docs/alpha_engine_poc_v1.pdf</w:t>
      </w:r>
      <w:r>
        <w:t xml:space="preserve"> </w:t>
      </w:r>
      <w:r>
        <w:t xml:space="preserve">(The Alpha Engine — POC Specification v1.0).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 specification:</w:t>
      </w:r>
      <w:r>
        <w:t xml:space="preserve"> </w:t>
      </w:r>
      <w:r>
        <w:rPr>
          <w:rStyle w:val="VerbatimChar"/>
        </w:rPr>
        <w:t xml:space="preserve">_bmad-output/implementation-artifacts/spec-alpha-engine-poc.md</w:t>
      </w:r>
      <w:r>
        <w:t xml:space="preserve">.</w:t>
      </w:r>
    </w:p>
    <w:bookmarkEnd w:id="10"/>
    <w:bookmarkStart w:id="11" w:name="what-was-built"/>
    <w:p>
      <w:pPr>
        <w:pStyle w:val="Heading1"/>
      </w:pPr>
      <w:r>
        <w:t xml:space="preserve">3. What was built</w:t>
      </w:r>
    </w:p>
    <w:p>
      <w:pPr>
        <w:pStyle w:val="FirstParagraph"/>
      </w:pPr>
      <w:r>
        <w:t xml:space="preserve">The package implements exactly the v1 scope of the source specification:</w:t>
      </w:r>
    </w:p>
    <w:p>
      <w:pPr>
        <w:pStyle w:val="Compact"/>
        <w:numPr>
          <w:ilvl w:val="0"/>
          <w:numId w:val="1002"/>
        </w:numPr>
      </w:pPr>
      <w:r>
        <w:t xml:space="preserve">A population of</w:t>
      </w:r>
      <w:r>
        <w:t xml:space="preserve"> </w:t>
      </w:r>
      <w:r>
        <w:rPr>
          <w:rStyle w:val="VerbatimChar"/>
        </w:rPr>
        <w:t xml:space="preserve">2n</w:t>
      </w:r>
      <w:r>
        <w:t xml:space="preserve"> </w:t>
      </w:r>
      <w:r>
        <w:t xml:space="preserve">agents (</w:t>
      </w:r>
      <w:r>
        <w:rPr>
          <w:rStyle w:val="VerbatimChar"/>
        </w:rPr>
        <w:t xml:space="preserve">n</w:t>
      </w:r>
      <w:r>
        <w:t xml:space="preserve"> </w:t>
      </w:r>
      <w:r>
        <w:t xml:space="preserve">longs,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shorts) with Pareto-distributed initial capital; the</w:t>
      </w:r>
      <w:r>
        <w:t xml:space="preserve"> </w:t>
      </w:r>
      <w:r>
        <w:t xml:space="preserve">“lane model”</w:t>
      </w:r>
      <w:r>
        <w:t xml:space="preserve"> </w:t>
      </w:r>
      <w:r>
        <w:t xml:space="preserve">fixes each agent’s side for life.</w:t>
      </w:r>
    </w:p>
    <w:p>
      <w:pPr>
        <w:pStyle w:val="Compact"/>
        <w:numPr>
          <w:ilvl w:val="0"/>
          <w:numId w:val="1002"/>
        </w:numPr>
      </w:pPr>
      <w:r>
        <w:t xml:space="preserve">Carry-cost pressure as an internal clock (</w:t>
      </w:r>
      <w:r>
        <w:rPr>
          <w:rStyle w:val="VerbatimChar"/>
        </w:rPr>
        <w:t xml:space="preserve">phi_i += c</w:t>
      </w:r>
      <w:r>
        <w:t xml:space="preserve"> </w:t>
      </w:r>
      <w:r>
        <w:t xml:space="preserve">each tick); an agent fires an order when</w:t>
      </w:r>
      <w:r>
        <w:t xml:space="preserve"> </w:t>
      </w:r>
      <w:r>
        <w:rPr>
          <w:rStyle w:val="VerbatimChar"/>
        </w:rPr>
        <w:t xml:space="preserve">phi_i &gt;= d_i</w:t>
      </w:r>
      <w:r>
        <w:t xml:space="preserve">, where the firing threshold</w:t>
      </w:r>
      <w:r>
        <w:t xml:space="preserve"> </w:t>
      </w:r>
      <w:r>
        <w:rPr>
          <w:rStyle w:val="VerbatimChar"/>
        </w:rPr>
        <w:t xml:space="preserve">d_i</w:t>
      </w:r>
      <w:r>
        <w:t xml:space="preserve"> </w:t>
      </w:r>
      <w:r>
        <w:t xml:space="preserve">scales with the agent’s initial capital so larger agents fire proportionally less often.</w:t>
      </w:r>
    </w:p>
    <w:p>
      <w:pPr>
        <w:pStyle w:val="Compact"/>
        <w:numPr>
          <w:ilvl w:val="0"/>
          <w:numId w:val="1002"/>
        </w:numPr>
      </w:pPr>
      <w:r>
        <w:t xml:space="preserve">A two-regime order size: a fractional</w:t>
      </w:r>
      <w:r>
        <w:t xml:space="preserve"> </w:t>
      </w:r>
      <w:r>
        <w:rPr>
          <w:rStyle w:val="VerbatimChar"/>
        </w:rPr>
        <w:t xml:space="preserve">K_i / q</w:t>
      </w:r>
      <w:r>
        <w:t xml:space="preserve"> </w:t>
      </w:r>
      <w:r>
        <w:t xml:space="preserve">above the baseline capital, an all-in order below it (the mortality mechanism).</w:t>
      </w:r>
    </w:p>
    <w:p>
      <w:pPr>
        <w:pStyle w:val="Compact"/>
        <w:numPr>
          <w:ilvl w:val="0"/>
          <w:numId w:val="1002"/>
        </w:numPr>
      </w:pPr>
      <w:r>
        <w:t xml:space="preserve">A rolling-window order queue (orders live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ticks).</w:t>
      </w:r>
    </w:p>
    <w:p>
      <w:pPr>
        <w:pStyle w:val="Compact"/>
        <w:numPr>
          <w:ilvl w:val="0"/>
          <w:numId w:val="1002"/>
        </w:numPr>
      </w:pPr>
      <w:r>
        <w:t xml:space="preserve">A per-tick Dutch auction that produces the endogenous internal price</w:t>
      </w:r>
      <w:r>
        <w:t xml:space="preserve"> </w:t>
      </w:r>
      <w:r>
        <w:rPr>
          <w:rStyle w:val="VerbatimChar"/>
        </w:rPr>
        <w:t xml:space="preserve">p_int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zero-sum capital transfer at the clearing price, plus a proportional carry deduction (the only non-zero-sum leak — value drained to</w:t>
      </w:r>
      <w:r>
        <w:t xml:space="preserve"> </w:t>
      </w:r>
      <w:r>
        <w:t xml:space="preserve">“the house”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Bankruptcy removal: an agent whose capital falls to or below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is removed and its queued orders are purged; the run ends when all agents are dead or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ticks elapse.</w:t>
      </w:r>
    </w:p>
    <w:p>
      <w:pPr>
        <w:pStyle w:val="Compact"/>
        <w:numPr>
          <w:ilvl w:val="0"/>
          <w:numId w:val="1002"/>
        </w:numPr>
      </w:pPr>
      <w:r>
        <w:t xml:space="preserve">The Section-18 output series (</w:t>
      </w:r>
      <w:r>
        <w:rPr>
          <w:rStyle w:val="VerbatimChar"/>
        </w:rPr>
        <w:t xml:space="preserve">p_int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alive_count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total_capital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matched_volume</w:t>
      </w:r>
      <w:r>
        <w:t xml:space="preserve">) emitted to CSV and JSON via a runnable entry point.</w:t>
      </w:r>
    </w:p>
    <w:p>
      <w:pPr>
        <w:pStyle w:val="FirstParagraph"/>
      </w:pPr>
      <w:r>
        <w:t xml:space="preserve">Deferred items from the source spec’s Part X (external price feed and traders, spread/bid-ask, bilateral yield curves, capital replenishment, risk warehousing, partial pressure reset, power-law thresholds) are explicitly out of scope and were not built.</w:t>
      </w:r>
    </w:p>
    <w:bookmarkEnd w:id="11"/>
    <w:bookmarkStart w:id="12" w:name="test-environment"/>
    <w:p>
      <w:pPr>
        <w:pStyle w:val="Heading1"/>
      </w:pPr>
      <w:r>
        <w:t xml:space="preserve">4. Test environment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Node.js (repository targets Node ≥ 24; tests executed under the local toolchain).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Language/build:</w:t>
      </w:r>
      <w:r>
        <w:t xml:space="preserve"> </w:t>
      </w:r>
      <w:r>
        <w:t xml:space="preserve">TypeScript with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type-checking (</w:t>
      </w:r>
      <w:r>
        <w:rPr>
          <w:rStyle w:val="VerbatimChar"/>
        </w:rPr>
        <w:t xml:space="preserve">noEmit</w:t>
      </w:r>
      <w:r>
        <w:t xml:space="preserve">), ESM modules.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runner:</w:t>
      </w:r>
      <w:r>
        <w:t xml:space="preserve"> </w:t>
      </w:r>
      <w:r>
        <w:t xml:space="preserve">Vitest 4.1.9.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Determinism:</w:t>
      </w:r>
      <w:r>
        <w:t xml:space="preserve"> </w:t>
      </w:r>
      <w:r>
        <w:t xml:space="preserve">all stochastic behaviour is driven by a seedable</w:t>
      </w:r>
      <w:r>
        <w:t xml:space="preserve"> </w:t>
      </w:r>
      <w:r>
        <w:rPr>
          <w:rStyle w:val="VerbatimChar"/>
        </w:rPr>
        <w:t xml:space="preserve">mulberry32</w:t>
      </w:r>
      <w:r>
        <w:t xml:space="preserve"> </w:t>
      </w:r>
      <w:r>
        <w:t xml:space="preserve">PRNG, so runs and tests are fully reproducible.</w:t>
      </w:r>
    </w:p>
    <w:p>
      <w:pPr>
        <w:pStyle w:val="FirstParagraph"/>
      </w:pPr>
      <w:r>
        <w:t xml:space="preserve">How to run, from the repository root:</w:t>
      </w:r>
    </w:p>
    <w:p>
      <w:pPr>
        <w:pStyle w:val="Compact"/>
        <w:numPr>
          <w:ilvl w:val="0"/>
          <w:numId w:val="1004"/>
        </w:numPr>
      </w:pPr>
      <w:r>
        <w:t xml:space="preserve">Type-check:</w:t>
      </w:r>
      <w:r>
        <w:t xml:space="preserve"> </w:t>
      </w:r>
      <w:r>
        <w:rPr>
          <w:rStyle w:val="VerbatimChar"/>
        </w:rPr>
        <w:t xml:space="preserve">pnpm exec tsc -p throwaway/alpha-engine/tsconfig.json --noEmit</w:t>
      </w:r>
    </w:p>
    <w:p>
      <w:pPr>
        <w:pStyle w:val="Compact"/>
        <w:numPr>
          <w:ilvl w:val="0"/>
          <w:numId w:val="1004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pnpm exec vitest run throwaway/alpha-engine</w:t>
      </w:r>
    </w:p>
    <w:p>
      <w:pPr>
        <w:pStyle w:val="Compact"/>
        <w:numPr>
          <w:ilvl w:val="0"/>
          <w:numId w:val="1004"/>
        </w:numPr>
      </w:pPr>
      <w:r>
        <w:t xml:space="preserve">Regime guard:</w:t>
      </w:r>
      <w:r>
        <w:t xml:space="preserve"> </w:t>
      </w:r>
      <w:r>
        <w:rPr>
          <w:rStyle w:val="VerbatimChar"/>
        </w:rPr>
        <w:t xml:space="preserve">pnpm check:regime</w:t>
      </w:r>
    </w:p>
    <w:p>
      <w:pPr>
        <w:pStyle w:val="Compact"/>
        <w:numPr>
          <w:ilvl w:val="0"/>
          <w:numId w:val="1004"/>
        </w:numPr>
      </w:pPr>
      <w:r>
        <w:t xml:space="preserve">Simulation (writes</w:t>
      </w:r>
      <w:r>
        <w:t xml:space="preserve"> </w:t>
      </w:r>
      <w:r>
        <w:rPr>
          <w:rStyle w:val="VerbatimChar"/>
        </w:rPr>
        <w:t xml:space="preserve">throwaway/alpha-engine/out/series.{csv,json}</w:t>
      </w:r>
      <w:r>
        <w:t xml:space="preserve">):</w:t>
      </w:r>
      <w:r>
        <w:t xml:space="preserve"> </w:t>
      </w:r>
      <w:r>
        <w:rPr>
          <w:rStyle w:val="VerbatimChar"/>
        </w:rPr>
        <w:t xml:space="preserve">pnpm exec tsx throwaway/alpha-engine/src/run.ts</w:t>
      </w:r>
    </w:p>
    <w:bookmarkEnd w:id="12"/>
    <w:bookmarkStart w:id="13" w:name="verification-results"/>
    <w:p>
      <w:pPr>
        <w:pStyle w:val="Heading1"/>
      </w:pPr>
      <w:r>
        <w:t xml:space="preserve">5. Verification results</w:t>
      </w:r>
    </w:p>
    <w:p>
      <w:pPr>
        <w:pStyle w:val="FirstParagraph"/>
      </w:pPr>
      <w:r>
        <w:t xml:space="preserve">All four verification commands pass.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--noEmit</w:t>
            </w:r>
          </w:p>
        </w:tc>
        <w:tc>
          <w:tcPr/>
          <w:p>
            <w:pPr>
              <w:pStyle w:val="Compact"/>
            </w:pPr>
            <w:r>
              <w:t xml:space="preserve">PASS — clean, no type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 run throwaway/alpha-engine</w:t>
            </w:r>
          </w:p>
        </w:tc>
        <w:tc>
          <w:tcPr/>
          <w:p>
            <w:pPr>
              <w:pStyle w:val="Compact"/>
            </w:pPr>
            <w:r>
              <w:t xml:space="preserve">PASS — 21/21 tests, 3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check:regime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  <w:r>
              <w:t xml:space="preserve"> </w:t>
            </w:r>
            <w:r>
              <w:rPr>
                <w:rStyle w:val="VerbatimChar"/>
              </w:rPr>
              <w:t xml:space="preserve">/prod</w:t>
            </w:r>
            <w:r>
              <w:t xml:space="preserve"> </w:t>
            </w:r>
            <w:r>
              <w:t xml:space="preserve">has no imports from</w:t>
            </w:r>
            <w:r>
              <w:t xml:space="preserve"> </w:t>
            </w:r>
            <w:r>
              <w:rPr>
                <w:rStyle w:val="VerbatimChar"/>
              </w:rPr>
              <w:t xml:space="preserve">/throwaway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tsx src/run.ts</w:t>
            </w:r>
          </w:p>
        </w:tc>
        <w:tc>
          <w:tcPr/>
          <w:p>
            <w:pPr>
              <w:pStyle w:val="Compact"/>
            </w:pPr>
            <w:r>
              <w:t xml:space="preserve">PASS — writes</w:t>
            </w:r>
            <w:r>
              <w:t xml:space="preserve"> </w:t>
            </w:r>
            <w:r>
              <w:rPr>
                <w:rStyle w:val="VerbatimChar"/>
              </w:rPr>
              <w:t xml:space="preserve">out/series.{csv,json}</w:t>
            </w:r>
            <w:r>
              <w:t xml:space="preserve"> </w:t>
            </w:r>
            <w:r>
              <w:t xml:space="preserve">(10,000 ticks)</w:t>
            </w:r>
          </w:p>
        </w:tc>
      </w:tr>
    </w:tbl>
    <w:bookmarkEnd w:id="13"/>
    <w:bookmarkStart w:id="17" w:name="test-inventory"/>
    <w:p>
      <w:pPr>
        <w:pStyle w:val="Heading1"/>
      </w:pPr>
      <w:r>
        <w:t xml:space="preserve">6. Test inventory</w:t>
      </w:r>
    </w:p>
    <w:p>
      <w:pPr>
        <w:pStyle w:val="FirstParagraph"/>
      </w:pPr>
      <w:r>
        <w:t xml:space="preserve">21 tests across three suites. Each test and the property it validates is listed below.</w:t>
      </w:r>
    </w:p>
    <w:bookmarkStart w:id="14" w:name="initialisation-init.test.ts-4-tests"/>
    <w:p>
      <w:pPr>
        <w:pStyle w:val="Heading2"/>
      </w:pPr>
      <w:r>
        <w:t xml:space="preserve">6.1 Initialisation —</w:t>
      </w:r>
      <w:r>
        <w:t xml:space="preserve"> </w:t>
      </w:r>
      <w:r>
        <w:rPr>
          <w:rStyle w:val="VerbatimChar"/>
        </w:rPr>
        <w:t xml:space="preserve">init.test.ts</w:t>
      </w:r>
      <w:r>
        <w:t xml:space="preserve"> </w:t>
      </w:r>
      <w:r>
        <w:t xml:space="preserve">(4 tests)</w:t>
      </w:r>
    </w:p>
    <w:p>
      <w:pPr>
        <w:pStyle w:val="Compact"/>
        <w:numPr>
          <w:ilvl w:val="0"/>
          <w:numId w:val="1005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2n</w:t>
      </w:r>
      <w:r>
        <w:t xml:space="preserve"> </w:t>
      </w:r>
      <w:r>
        <w:t xml:space="preserve">agents (</w:t>
      </w:r>
      <w:r>
        <w:rPr>
          <w:rStyle w:val="VerbatimChar"/>
        </w:rPr>
        <w:t xml:space="preserve">n</w:t>
      </w:r>
      <w:r>
        <w:t xml:space="preserve"> </w:t>
      </w:r>
      <w:r>
        <w:t xml:space="preserve">per side).</w:t>
      </w:r>
    </w:p>
    <w:p>
      <w:pPr>
        <w:pStyle w:val="Compact"/>
        <w:numPr>
          <w:ilvl w:val="0"/>
          <w:numId w:val="1005"/>
        </w:numPr>
      </w:pPr>
      <w:r>
        <w:t xml:space="preserve">Rescales each side to sum to exactly</w:t>
      </w:r>
      <w:r>
        <w:t xml:space="preserve"> </w:t>
      </w:r>
      <w:r>
        <w:rPr>
          <w:rStyle w:val="VerbatimChar"/>
        </w:rPr>
        <w:t xml:space="preserve">K/2</w:t>
      </w:r>
      <w:r>
        <w:t xml:space="preserve"> </w:t>
      </w:r>
      <w:r>
        <w:t xml:space="preserve">in EUR terms.</w:t>
      </w:r>
    </w:p>
    <w:p>
      <w:pPr>
        <w:pStyle w:val="Compact"/>
        <w:numPr>
          <w:ilvl w:val="0"/>
          <w:numId w:val="1005"/>
        </w:numPr>
      </w:pPr>
      <w:r>
        <w:t xml:space="preserve">Opens balances so that</w:t>
      </w:r>
      <w:r>
        <w:t xml:space="preserve"> </w:t>
      </w:r>
      <w:r>
        <w:rPr>
          <w:rStyle w:val="VerbatimChar"/>
        </w:rPr>
        <w:t xml:space="preserve">eur + btc·x0 = K0</w:t>
      </w:r>
      <w:r>
        <w:t xml:space="preserve"> </w:t>
      </w:r>
      <w:r>
        <w:t xml:space="preserve">(longs EUR-heavy, shorts BTC-heavy).</w:t>
      </w:r>
    </w:p>
    <w:p>
      <w:pPr>
        <w:pStyle w:val="Compact"/>
        <w:numPr>
          <w:ilvl w:val="0"/>
          <w:numId w:val="1005"/>
        </w:numPr>
      </w:pPr>
      <w:r>
        <w:t xml:space="preserve">Scales the firing threshold with capital:</w:t>
      </w:r>
      <w:r>
        <w:t xml:space="preserve"> </w:t>
      </w:r>
      <w:r>
        <w:rPr>
          <w:rStyle w:val="VerbatimChar"/>
        </w:rPr>
        <w:t xml:space="preserve">d_i ∝ K0_i</w:t>
      </w:r>
      <w:r>
        <w:t xml:space="preserve">, so larger agents fire proportionally rarer.</w:t>
      </w:r>
    </w:p>
    <w:bookmarkEnd w:id="14"/>
    <w:bookmarkStart w:id="15" w:name="dutch-auction-auction.test.ts-7-tests"/>
    <w:p>
      <w:pPr>
        <w:pStyle w:val="Heading2"/>
      </w:pPr>
      <w:r>
        <w:t xml:space="preserve">6.2 Dutch auction —</w:t>
      </w:r>
      <w:r>
        <w:t xml:space="preserve"> </w:t>
      </w:r>
      <w:r>
        <w:rPr>
          <w:rStyle w:val="VerbatimChar"/>
        </w:rPr>
        <w:t xml:space="preserve">auction.test.ts</w:t>
      </w:r>
      <w:r>
        <w:t xml:space="preserve"> </w:t>
      </w:r>
      <w:r>
        <w:t xml:space="preserve">(7 tests)</w:t>
      </w:r>
    </w:p>
    <w:p>
      <w:pPr>
        <w:pStyle w:val="FirstParagraph"/>
      </w:pPr>
      <w:r>
        <w:t xml:space="preserve">Crossing found:</w:t>
      </w:r>
    </w:p>
    <w:p>
      <w:pPr>
        <w:pStyle w:val="Compact"/>
        <w:numPr>
          <w:ilvl w:val="0"/>
          <w:numId w:val="1006"/>
        </w:numPr>
      </w:pPr>
      <w:r>
        <w:t xml:space="preserve">Clears at the two-sided crossing</w:t>
      </w:r>
      <w:r>
        <w:t xml:space="preserve"> </w:t>
      </w:r>
      <w:r>
        <w:rPr>
          <w:rStyle w:val="VerbatimChar"/>
        </w:rPr>
        <w:t xml:space="preserve">p_int = D/Btot</w:t>
      </w:r>
      <w:r>
        <w:t xml:space="preserve"> </w:t>
      </w:r>
      <w:r>
        <w:t xml:space="preserve">with an exact zero-sum transfer.</w:t>
      </w:r>
    </w:p>
    <w:p>
      <w:pPr>
        <w:pStyle w:val="Compact"/>
        <w:numPr>
          <w:ilvl w:val="0"/>
          <w:numId w:val="1006"/>
        </w:numPr>
      </w:pPr>
      <w:r>
        <w:t xml:space="preserve">Price RISES above the previous price when long demand dominates (</w:t>
      </w:r>
      <w:r>
        <w:rPr>
          <w:rStyle w:val="VerbatimChar"/>
        </w:rPr>
        <w:t xml:space="preserve">D = 2·Btot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p = 2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Price FALLS below the previous price when short supply dominates (</w:t>
      </w:r>
      <w:r>
        <w:rPr>
          <w:rStyle w:val="VerbatimChar"/>
        </w:rPr>
        <w:t xml:space="preserve">p = 0.5</w:t>
      </w:r>
      <w:r>
        <w:t xml:space="preserve">) — confirming there is no ratchet floor.</w:t>
      </w:r>
    </w:p>
    <w:p>
      <w:pPr>
        <w:pStyle w:val="Compact"/>
        <w:numPr>
          <w:ilvl w:val="0"/>
          <w:numId w:val="1006"/>
        </w:numPr>
      </w:pPr>
      <w:r>
        <w:t xml:space="preserve">Caps a single offer at the agent’s current home inventory (balances cannot go negative).</w:t>
      </w:r>
    </w:p>
    <w:p>
      <w:pPr>
        <w:pStyle w:val="Compact"/>
        <w:numPr>
          <w:ilvl w:val="0"/>
          <w:numId w:val="1006"/>
        </w:numPr>
      </w:pPr>
      <w:r>
        <w:t xml:space="preserve">Caps two or more same-side orders against REMAINING inventory: the agent never oversells and never goes negative.</w:t>
      </w:r>
    </w:p>
    <w:p>
      <w:pPr>
        <w:pStyle w:val="FirstParagraph"/>
      </w:pPr>
      <w:r>
        <w:t xml:space="preserve">No crossing:</w:t>
      </w:r>
    </w:p>
    <w:p>
      <w:pPr>
        <w:pStyle w:val="Compact"/>
        <w:numPr>
          <w:ilvl w:val="0"/>
          <w:numId w:val="1007"/>
        </w:numPr>
      </w:pPr>
      <w:r>
        <w:t xml:space="preserve">One empty side ⇒ price holds at the previous value and there are no fills.</w:t>
      </w:r>
    </w:p>
    <w:p>
      <w:pPr>
        <w:pStyle w:val="Compact"/>
        <w:numPr>
          <w:ilvl w:val="0"/>
          <w:numId w:val="1007"/>
        </w:numPr>
      </w:pPr>
      <w:r>
        <w:t xml:space="preserve">Orders from dead agents are ignored (purged-order behaviour).</w:t>
      </w:r>
    </w:p>
    <w:bookmarkEnd w:id="15"/>
    <w:bookmarkStart w:id="16" w:name="Xee36a1ebae0e36d5e3340c1e4afb9af67d8f7eb"/>
    <w:p>
      <w:pPr>
        <w:pStyle w:val="Heading2"/>
      </w:pPr>
      <w:r>
        <w:t xml:space="preserve">6.3 Simulation loop —</w:t>
      </w:r>
      <w:r>
        <w:t xml:space="preserve"> </w:t>
      </w:r>
      <w:r>
        <w:rPr>
          <w:rStyle w:val="VerbatimChar"/>
        </w:rPr>
        <w:t xml:space="preserve">simulation.test.ts</w:t>
      </w:r>
      <w:r>
        <w:t xml:space="preserve"> </w:t>
      </w:r>
      <w:r>
        <w:t xml:space="preserve">(10 tests)</w:t>
      </w:r>
    </w:p>
    <w:p>
      <w:pPr>
        <w:pStyle w:val="FirstParagraph"/>
      </w:pPr>
      <w:r>
        <w:t xml:space="preserve">Default-params dynamics:</w:t>
      </w:r>
    </w:p>
    <w:p>
      <w:pPr>
        <w:pStyle w:val="Compact"/>
        <w:numPr>
          <w:ilvl w:val="0"/>
          <w:numId w:val="1008"/>
        </w:numPr>
      </w:pPr>
      <w:r>
        <w:t xml:space="preserve">Emits the initial</w:t>
      </w:r>
      <w:r>
        <w:t xml:space="preserve"> </w:t>
      </w:r>
      <w:r>
        <w:rPr>
          <w:rStyle w:val="VerbatimChar"/>
        </w:rPr>
        <w:t xml:space="preserve">p_int(0)</w:t>
      </w:r>
      <w:r>
        <w:t xml:space="preserve"> </w:t>
      </w:r>
      <w:r>
        <w:t xml:space="preserve">row at tick 0, with</w:t>
      </w:r>
      <w:r>
        <w:t xml:space="preserve"> </w:t>
      </w:r>
      <w:r>
        <w:rPr>
          <w:rStyle w:val="VerbatimChar"/>
        </w:rPr>
        <w:t xml:space="preserve">total_capital = K</w:t>
      </w:r>
      <w:r>
        <w:t xml:space="preserve"> </w:t>
      </w:r>
      <w:r>
        <w:t xml:space="preserve">and no trade.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p_int</w:t>
      </w:r>
      <w:r>
        <w:t xml:space="preserve"> </w:t>
      </w:r>
      <w:r>
        <w:t xml:space="preserve">both RISES and FALLS over the run (two-sided crossing, not a ratchet).</w:t>
      </w:r>
    </w:p>
    <w:p>
      <w:pPr>
        <w:pStyle w:val="Compact"/>
        <w:numPr>
          <w:ilvl w:val="0"/>
          <w:numId w:val="1008"/>
        </w:numPr>
      </w:pPr>
      <w:r>
        <w:t xml:space="preserve">The carry mechanism drains the pool over the run (</w:t>
      </w:r>
      <w:r>
        <w:rPr>
          <w:rStyle w:val="VerbatimChar"/>
        </w:rPr>
        <w:t xml:space="preserve">total_capital</w:t>
      </w:r>
      <w:r>
        <w:t xml:space="preserve"> </w:t>
      </w:r>
      <w:r>
        <w:t xml:space="preserve">strictly falls end to end).</w:t>
      </w:r>
    </w:p>
    <w:p>
      <w:pPr>
        <w:pStyle w:val="Compact"/>
        <w:numPr>
          <w:ilvl w:val="0"/>
          <w:numId w:val="1008"/>
        </w:numPr>
      </w:pPr>
      <w:r>
        <w:t xml:space="preserve">Deterministic: the same seed yields an identical series.</w:t>
      </w:r>
    </w:p>
    <w:p>
      <w:pPr>
        <w:pStyle w:val="FirstParagraph"/>
      </w:pPr>
      <w:r>
        <w:t xml:space="preserve">No-trade tick carry drain:</w:t>
      </w:r>
    </w:p>
    <w:p>
      <w:pPr>
        <w:pStyle w:val="Compact"/>
        <w:numPr>
          <w:ilvl w:val="0"/>
          <w:numId w:val="1009"/>
        </w:numPr>
      </w:pPr>
      <w:r>
        <w:t xml:space="preserve">On a tick where no trade clears,</w:t>
      </w:r>
      <w:r>
        <w:t xml:space="preserve"> </w:t>
      </w:r>
      <w:r>
        <w:rPr>
          <w:rStyle w:val="VerbatimChar"/>
        </w:rPr>
        <w:t xml:space="preserve">total_capital</w:t>
      </w:r>
      <w:r>
        <w:t xml:space="preserve"> </w:t>
      </w:r>
      <w:r>
        <w:t xml:space="preserve">drops by exactly the summed carry — isolating the carry mechanism from price revaluation.</w:t>
      </w:r>
    </w:p>
    <w:p>
      <w:pPr>
        <w:pStyle w:val="FirstParagraph"/>
      </w:pPr>
      <w:r>
        <w:t xml:space="preserve">Bankruptcy removal and termination:</w:t>
      </w:r>
    </w:p>
    <w:p>
      <w:pPr>
        <w:pStyle w:val="Compact"/>
        <w:numPr>
          <w:ilvl w:val="0"/>
          <w:numId w:val="1010"/>
        </w:numPr>
      </w:pPr>
      <w:r>
        <w:t xml:space="preserve">Removes agents whose capital</w:t>
      </w:r>
      <w:r>
        <w:t xml:space="preserve"> </w:t>
      </w:r>
      <w:r>
        <w:rPr>
          <w:rStyle w:val="VerbatimChar"/>
        </w:rPr>
        <w:t xml:space="preserve">K ≤ epsilon</w:t>
      </w:r>
      <w:r>
        <w:t xml:space="preserve"> </w:t>
      </w:r>
      <w:r>
        <w:t xml:space="preserve">and terminates when all are dead.</w:t>
      </w:r>
    </w:p>
    <w:p>
      <w:pPr>
        <w:pStyle w:val="Compact"/>
        <w:numPr>
          <w:ilvl w:val="0"/>
          <w:numId w:val="1010"/>
        </w:numPr>
      </w:pPr>
      <w:r>
        <w:t xml:space="preserve">Alive count is monotone non-increasing (no resurrection).</w:t>
      </w:r>
    </w:p>
    <w:p>
      <w:pPr>
        <w:pStyle w:val="FirstParagraph"/>
      </w:pPr>
      <w:r>
        <w:t xml:space="preserve">Partial mortality with a live order queue:</w:t>
      </w:r>
    </w:p>
    <w:p>
      <w:pPr>
        <w:pStyle w:val="Compact"/>
        <w:numPr>
          <w:ilvl w:val="0"/>
          <w:numId w:val="1011"/>
        </w:numPr>
      </w:pPr>
      <w:r>
        <w:t xml:space="preserve">Queues orders, removes agents that hit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 and never resurrects them.</w:t>
      </w:r>
    </w:p>
    <w:p>
      <w:pPr>
        <w:pStyle w:val="FirstParagraph"/>
      </w:pPr>
      <w:r>
        <w:t xml:space="preserve">Parameter validation:</w:t>
      </w:r>
    </w:p>
    <w:p>
      <w:pPr>
        <w:pStyle w:val="Compact"/>
        <w:numPr>
          <w:ilvl w:val="0"/>
          <w:numId w:val="1012"/>
        </w:numPr>
      </w:pPr>
      <w:r>
        <w:t xml:space="preserve">Throws on non-positive</w:t>
      </w:r>
      <w:r>
        <w:t xml:space="preserve"> </w:t>
      </w:r>
      <w:r>
        <w:rPr>
          <w:rStyle w:val="VerbatimChar"/>
        </w:rPr>
        <w:t xml:space="preserve">x0</w:t>
      </w:r>
      <w:r>
        <w:t xml:space="preserve">,</w:t>
      </w:r>
      <w:r>
        <w:t xml:space="preserve"> </w:t>
      </w:r>
      <w:r>
        <w:rPr>
          <w:rStyle w:val="VerbatimChar"/>
        </w:rPr>
        <w:t xml:space="preserve">xMin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Accepts the shipped defaults without throwing.</w:t>
      </w:r>
    </w:p>
    <w:bookmarkEnd w:id="16"/>
    <w:bookmarkEnd w:id="17"/>
    <w:bookmarkStart w:id="18" w:name="X80a62d4660eedf2a9c73a958af3997a5eef7440"/>
    <w:p>
      <w:pPr>
        <w:pStyle w:val="Heading1"/>
      </w:pPr>
      <w:r>
        <w:t xml:space="preserve">7. Behavioural validation (default-parameter run)</w:t>
      </w:r>
    </w:p>
    <w:p>
      <w:pPr>
        <w:pStyle w:val="FirstParagraph"/>
      </w:pPr>
      <w:r>
        <w:t xml:space="preserve">The default run uses the source spec’s Part VIII parameters (</w:t>
      </w:r>
      <w:r>
        <w:rPr>
          <w:rStyle w:val="VerbatimChar"/>
        </w:rPr>
        <w:t xml:space="preserve">n=50</w:t>
      </w:r>
      <w:r>
        <w:t xml:space="preserve">,</w:t>
      </w:r>
      <w:r>
        <w:t xml:space="preserve"> </w:t>
      </w:r>
      <w:r>
        <w:rPr>
          <w:rStyle w:val="VerbatimChar"/>
        </w:rPr>
        <w:t xml:space="preserve">K=1,000,000</w:t>
      </w:r>
      <w:r>
        <w:t xml:space="preserve">,</w:t>
      </w:r>
      <w:r>
        <w:t xml:space="preserve"> </w:t>
      </w:r>
      <w:r>
        <w:rPr>
          <w:rStyle w:val="VerbatimChar"/>
        </w:rPr>
        <w:t xml:space="preserve">x0=1.0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alpha=1.5</w:t>
      </w:r>
      <w:r>
        <w:t xml:space="preserve">,</w:t>
      </w:r>
      <w:r>
        <w:t xml:space="preserve"> </w:t>
      </w:r>
      <w:r>
        <w:rPr>
          <w:rStyle w:val="VerbatimChar"/>
        </w:rPr>
        <w:t xml:space="preserve">x_min=K/(n·10)</w:t>
      </w:r>
      <w:r>
        <w:t xml:space="preserve">,</w:t>
      </w:r>
      <w:r>
        <w:t xml:space="preserve"> </w:t>
      </w:r>
      <w:r>
        <w:rPr>
          <w:rStyle w:val="VerbatimChar"/>
        </w:rPr>
        <w:t xml:space="preserve">f=0.9</w:t>
      </w:r>
      <w:r>
        <w:t xml:space="preserve">,</w:t>
      </w:r>
      <w:r>
        <w:t xml:space="preserve"> </w:t>
      </w:r>
      <w:r>
        <w:rPr>
          <w:rStyle w:val="VerbatimChar"/>
        </w:rPr>
        <w:t xml:space="preserve">c=0.001</w:t>
      </w:r>
      <w:r>
        <w:t xml:space="preserve">,</w:t>
      </w:r>
      <w:r>
        <w:t xml:space="preserve"> </w:t>
      </w:r>
      <w:r>
        <w:rPr>
          <w:rStyle w:val="VerbatimChar"/>
        </w:rPr>
        <w:t xml:space="preserve">d_base=1.0</w:t>
      </w:r>
      <w:r>
        <w:t xml:space="preserve">,</w:t>
      </w:r>
      <w:r>
        <w:t xml:space="preserve"> </w:t>
      </w:r>
      <w:r>
        <w:rPr>
          <w:rStyle w:val="VerbatimChar"/>
        </w:rPr>
        <w:t xml:space="preserve">q=16</w:t>
      </w:r>
      <w:r>
        <w:t xml:space="preserve">,</w:t>
      </w:r>
      <w:r>
        <w:t xml:space="preserve"> </w:t>
      </w:r>
      <w:r>
        <w:rPr>
          <w:rStyle w:val="VerbatimChar"/>
        </w:rPr>
        <w:t xml:space="preserve">W=5</w:t>
      </w:r>
      <w:r>
        <w:t xml:space="preserve">,</w:t>
      </w:r>
      <w:r>
        <w:t xml:space="preserve"> </w:t>
      </w:r>
      <w:r>
        <w:rPr>
          <w:rStyle w:val="VerbatimChar"/>
        </w:rPr>
        <w:t xml:space="preserve">epsilon=0.01·x_min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T=10,000</w:t>
      </w:r>
      <w:r>
        <w:t xml:space="preserve">), seed</w:t>
      </w:r>
      <w:r>
        <w:t xml:space="preserve"> </w:t>
      </w:r>
      <w:r>
        <w:rPr>
          <w:rStyle w:val="VerbatimChar"/>
        </w:rPr>
        <w:t xml:space="preserve">12345</w:t>
      </w:r>
      <w:r>
        <w:t xml:space="preserve">.</w:t>
      </w:r>
    </w:p>
    <w:p>
      <w:pPr>
        <w:pStyle w:val="BodyText"/>
      </w:pPr>
      <w:r>
        <w:t xml:space="preserve">The table below contrasts the first (degenerate) implementation with the corrected two-sided auction.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(10,000 ticks)</w:t>
            </w:r>
          </w:p>
        </w:tc>
        <w:tc>
          <w:tcPr/>
          <w:p>
            <w:pPr>
              <w:pStyle w:val="Compact"/>
            </w:pPr>
            <w:r>
              <w:t xml:space="preserve">First implementation (ratchet)</w:t>
            </w:r>
          </w:p>
        </w:tc>
        <w:tc>
          <w:tcPr/>
          <w:p>
            <w:pPr>
              <w:pStyle w:val="Compact"/>
            </w:pPr>
            <w:r>
              <w:t xml:space="preserve">Corrected (two-sided crossing)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</w:t>
            </w:r>
            <w:r>
              <w:t xml:space="preserve"> </w:t>
            </w:r>
            <w:r>
              <w:rPr>
                <w:rStyle w:val="VerbatimChar"/>
              </w:rPr>
              <w:t xml:space="preserve">p_int</w:t>
            </w:r>
            <w:r>
              <w:t xml:space="preserve"> </w:t>
            </w: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Strictly-decreasing price ticks</w:t>
            </w:r>
          </w:p>
        </w:tc>
        <w:tc>
          <w:tcPr/>
          <w:p>
            <w:pPr>
              <w:pStyle w:val="Compact"/>
            </w:pPr>
            <w:r>
              <w:t xml:space="preserve">0 (price never fell)</w:t>
            </w:r>
          </w:p>
        </w:tc>
        <w:tc>
          <w:tcPr/>
          <w:p>
            <w:pPr>
              <w:pStyle w:val="Compact"/>
            </w:pPr>
            <w:r>
              <w:t xml:space="preserve">12 (12 rises, 12 falls)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p_int</w:t>
            </w:r>
            <w:r>
              <w:t xml:space="preserve"> </w:t>
            </w: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monotone up</w:t>
            </w:r>
          </w:p>
        </w:tc>
        <w:tc>
          <w:tcPr/>
          <w:p>
            <w:pPr>
              <w:pStyle w:val="Compact"/>
            </w:pPr>
            <w:r>
              <w:t xml:space="preserve">0.800 – 4.497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total_capital</w:t>
            </w:r>
            <w:r>
              <w:t xml:space="preserve"> </w:t>
            </w:r>
            <w:r>
              <w:t xml:space="preserve">(carry drain)</w:t>
            </w:r>
          </w:p>
        </w:tc>
        <w:tc>
          <w:tcPr/>
          <w:p>
            <w:pPr>
              <w:pStyle w:val="Compact"/>
            </w:pPr>
            <w:r>
              <w:t xml:space="preserve">drained</w:t>
            </w:r>
          </w:p>
        </w:tc>
        <w:tc>
          <w:tcPr/>
          <w:p>
            <w:pPr>
              <w:pStyle w:val="Compact"/>
            </w:pPr>
            <w:r>
              <w:t xml:space="preserve">1,000,000 → ~119,645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Zero-sum conservation per trade</w:t>
            </w:r>
          </w:p>
        </w:tc>
        <w:tc>
          <w:tcPr/>
          <w:p>
            <w:pPr>
              <w:pStyle w:val="Compact"/>
            </w:pPr>
            <w:r>
              <w:t xml:space="preserve">held</w:t>
            </w:r>
          </w:p>
        </w:tc>
        <w:tc>
          <w:tcPr/>
          <w:p>
            <w:pPr>
              <w:pStyle w:val="Compact"/>
            </w:pPr>
            <w:r>
              <w:t xml:space="preserve">held (Σ ΔEUR = 0, Σ ΔBTC = 0)</w:t>
            </w:r>
          </w:p>
        </w:tc>
      </w:tr>
    </w:tbl>
    <w:p>
      <w:pPr>
        <w:pStyle w:val="BodyText"/>
      </w:pPr>
      <w:r>
        <w:t xml:space="preserve">Conservation was verified analytically and by test: at the clearing price</w:t>
      </w:r>
      <w:r>
        <w:t xml:space="preserve"> </w:t>
      </w:r>
      <w:r>
        <w:rPr>
          <w:rStyle w:val="VerbatimChar"/>
        </w:rPr>
        <w:t xml:space="preserve">p = D/Btot</w:t>
      </w:r>
      <w:r>
        <w:t xml:space="preserve">, longs surrender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EUR and receive</w:t>
      </w:r>
      <w:r>
        <w:t xml:space="preserve"> </w:t>
      </w:r>
      <w:r>
        <w:rPr>
          <w:rStyle w:val="VerbatimChar"/>
        </w:rPr>
        <w:t xml:space="preserve">D/p = Btot</w:t>
      </w:r>
      <w:r>
        <w:t xml:space="preserve"> </w:t>
      </w:r>
      <w:r>
        <w:t xml:space="preserve">BTC; shorts surrender</w:t>
      </w:r>
      <w:r>
        <w:t xml:space="preserve"> </w:t>
      </w:r>
      <w:r>
        <w:rPr>
          <w:rStyle w:val="VerbatimChar"/>
        </w:rPr>
        <w:t xml:space="preserve">Btot</w:t>
      </w:r>
      <w:r>
        <w:t xml:space="preserve"> </w:t>
      </w:r>
      <w:r>
        <w:t xml:space="preserve">BTC and receive</w:t>
      </w:r>
      <w:r>
        <w:t xml:space="preserve"> </w:t>
      </w:r>
      <w:r>
        <w:rPr>
          <w:rStyle w:val="VerbatimChar"/>
        </w:rPr>
        <w:t xml:space="preserve">Btot·p = D</w:t>
      </w:r>
      <w:r>
        <w:t xml:space="preserve"> </w:t>
      </w:r>
      <w:r>
        <w:t xml:space="preserve">EUR. Net EUR change and net BTC change across the matched set are both exactly zero. The only non-zero-sum flow is the carry deduction, which monotonically drains the pool — confirmed by the no-trade-tick test (exact carry equality) and by the end-to-end drain figure above.</w:t>
      </w:r>
    </w:p>
    <w:bookmarkEnd w:id="18"/>
    <w:bookmarkStart w:id="19" w:name="review-driven-correction"/>
    <w:p>
      <w:pPr>
        <w:pStyle w:val="Heading1"/>
      </w:pPr>
      <w:r>
        <w:t xml:space="preserve">8. Review-driven correction</w:t>
      </w:r>
    </w:p>
    <w:p>
      <w:pPr>
        <w:pStyle w:val="FirstParagraph"/>
      </w:pPr>
      <w:r>
        <w:t xml:space="preserve">The implementation was reviewed by three independent adversarial reviewers without conversation context (a blind correctness hunter, an edge-case hunter, and an acceptance auditor). Their findings drove one specification-level loopback and a set of patches.</w:t>
      </w:r>
    </w:p>
    <w:p>
      <w:pPr>
        <w:pStyle w:val="BodyText"/>
      </w:pPr>
      <w:r>
        <w:rPr>
          <w:b/>
          <w:bCs/>
        </w:rPr>
        <w:t xml:space="preserve">Specification-level defect (corrected):</w:t>
      </w:r>
      <w:r>
        <w:t xml:space="preserve"> </w:t>
      </w:r>
      <w:r>
        <w:t xml:space="preserve">the original auction reading clamped the clearing price with a</w:t>
      </w:r>
      <w:r>
        <w:t xml:space="preserve"> </w:t>
      </w:r>
      <w:r>
        <w:rPr>
          <w:rStyle w:val="VerbatimChar"/>
        </w:rPr>
        <w:t xml:space="preserve">max(previous, …)</w:t>
      </w:r>
      <w:r>
        <w:t xml:space="preserve"> </w:t>
      </w:r>
      <w:r>
        <w:t xml:space="preserve">floor (seeded by the source spec’s literal</w:t>
      </w:r>
      <w:r>
        <w:t xml:space="preserve"> </w:t>
      </w:r>
      <w:r>
        <w:t xml:space="preserve">“sweep upward from the previous price”</w:t>
      </w:r>
      <w:r>
        <w:t xml:space="preserve"> </w:t>
      </w:r>
      <w:r>
        <w:t xml:space="preserve">wording). This made</w:t>
      </w:r>
      <w:r>
        <w:t xml:space="preserve"> </w:t>
      </w:r>
      <w:r>
        <w:rPr>
          <w:rStyle w:val="VerbatimChar"/>
        </w:rPr>
        <w:t xml:space="preserve">p_int</w:t>
      </w:r>
      <w:r>
        <w:t xml:space="preserve"> </w:t>
      </w:r>
      <w:r>
        <w:t xml:space="preserve">a one-way ratchet, which in turn made agents effectively immortal (upward revaluation) and rendered the Section-19 study questions — price oscillation, liquidity crises, mortality — unanswerable. The fix clears at the unfloored two-sided crossing</w:t>
      </w:r>
      <w:r>
        <w:t xml:space="preserve"> </w:t>
      </w:r>
      <w:r>
        <w:rPr>
          <w:rStyle w:val="VerbatimChar"/>
        </w:rPr>
        <w:t xml:space="preserve">p_int = D/Btot</w:t>
      </w:r>
      <w:r>
        <w:t xml:space="preserve">, which is precisely the frozen requirement (</w:t>
      </w:r>
      <w:r>
        <w:t xml:space="preserve">“the lowest price at which short supply meets long demand”</w:t>
      </w:r>
      <w:r>
        <w:t xml:space="preserve">) and reuses the previous price only in the genuine no-crossing case.</w:t>
      </w:r>
    </w:p>
    <w:p>
      <w:pPr>
        <w:pStyle w:val="BodyText"/>
      </w:pPr>
      <w:r>
        <w:rPr>
          <w:b/>
          <w:bCs/>
        </w:rPr>
        <w:t xml:space="preserve">Correctness patches (corrected):</w:t>
      </w:r>
    </w:p>
    <w:p>
      <w:pPr>
        <w:pStyle w:val="Compact"/>
        <w:numPr>
          <w:ilvl w:val="0"/>
          <w:numId w:val="1013"/>
        </w:numPr>
      </w:pPr>
      <w:r>
        <w:t xml:space="preserve">A conservation bug whereby an agent holding two or more live same-side orders had each offer capped against its full balance rather than its remaining balance — allowing oversell, a negative balance, and currency creation. Fixed by tracking each agent’s remaining inventory within the auction.</w:t>
      </w:r>
    </w:p>
    <w:p>
      <w:pPr>
        <w:pStyle w:val="Compact"/>
        <w:numPr>
          <w:ilvl w:val="0"/>
          <w:numId w:val="1013"/>
        </w:numPr>
      </w:pPr>
      <w:r>
        <w:t xml:space="preserve">Carry pressure (</w:t>
      </w:r>
      <w:r>
        <w:rPr>
          <w:rStyle w:val="VerbatimChar"/>
        </w:rPr>
        <w:t xml:space="preserve">phi</w:t>
      </w:r>
      <w:r>
        <w:t xml:space="preserve">) was reset even when no order was placed (a spent-out agent silently lost its accumulated pressure). Fixed to reset only on an actual order.</w:t>
      </w:r>
    </w:p>
    <w:p>
      <w:pPr>
        <w:pStyle w:val="Compact"/>
        <w:numPr>
          <w:ilvl w:val="0"/>
          <w:numId w:val="1013"/>
        </w:numPr>
      </w:pPr>
      <w:r>
        <w:t xml:space="preserve">Missing parameter validation that allowed non-positive inputs to poison the run with NaN/Infinity. Fixed with a fail-loud</w:t>
      </w:r>
      <w:r>
        <w:t xml:space="preserve"> </w:t>
      </w:r>
      <w:r>
        <w:rPr>
          <w:rStyle w:val="VerbatimChar"/>
        </w:rPr>
        <w:t xml:space="preserve">validateParams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initial</w:t>
      </w:r>
      <w:r>
        <w:t xml:space="preserve"> </w:t>
      </w:r>
      <w:r>
        <w:rPr>
          <w:rStyle w:val="VerbatimChar"/>
        </w:rPr>
        <w:t xml:space="preserve">p_int(0)</w:t>
      </w:r>
      <w:r>
        <w:t xml:space="preserve"> </w:t>
      </w:r>
      <w:r>
        <w:t xml:space="preserve">row was not emitted in the output series. Fixed.</w:t>
      </w:r>
    </w:p>
    <w:p>
      <w:pPr>
        <w:pStyle w:val="Compact"/>
        <w:numPr>
          <w:ilvl w:val="0"/>
          <w:numId w:val="1013"/>
        </w:numPr>
      </w:pPr>
      <w:r>
        <w:t xml:space="preserve">A one-sided test assertion was strengthened to pin the sign of the cleared amount.</w:t>
      </w:r>
    </w:p>
    <w:p>
      <w:pPr>
        <w:pStyle w:val="FirstParagraph"/>
      </w:pPr>
      <w:r>
        <w:t xml:space="preserve">After re-derivation, all four verification gates pass and the model is no longer degenerate (Section 7).</w:t>
      </w:r>
    </w:p>
    <w:bookmarkEnd w:id="19"/>
    <w:bookmarkStart w:id="20" w:name="Xae7ae326e161fdbcbd539ab23c2a7cd6446697a"/>
    <w:p>
      <w:pPr>
        <w:pStyle w:val="Heading1"/>
      </w:pPr>
      <w:r>
        <w:t xml:space="preserve">9. Coverage against the source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spec part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§3–4 Agent structure &amp; initial capital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(init suite)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 Lane model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(via init/sides)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 Carry pressure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(sim)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 Firing threshold scales with capital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(init:</w:t>
            </w:r>
            <w:r>
              <w:t xml:space="preserve"> </w:t>
            </w:r>
            <w:r>
              <w:rPr>
                <w:rStyle w:val="VerbatimChar"/>
              </w:rPr>
              <w:t xml:space="preserve">d_i ∝ K0_i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 Firing and reset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(sim; reset-only-on-order)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 Order size two-regime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Indirect (sim/mortality)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 Rolling-window queue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(auction/no-crossing)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§11–12 Dutch auction &amp; price formation</w:t>
            </w:r>
          </w:p>
        </w:tc>
        <w:tc>
          <w:tcPr/>
          <w:p>
            <w:pPr>
              <w:pStyle w:val="Compact"/>
            </w:pPr>
            <w:r>
              <w:t xml:space="preserve">Yes (two-sided crossing)</w:t>
            </w:r>
          </w:p>
        </w:tc>
        <w:tc>
          <w:tcPr/>
          <w:p>
            <w:pPr>
              <w:pStyle w:val="Compact"/>
            </w:pPr>
            <w:r>
              <w:t xml:space="preserve">Yes (auction suite)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§13 Zero-sum capital update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(conservation)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§14 Carry deduction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(no-trade drain)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§15 Bankruptcy &amp; death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(sim mortality)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§16 Main loop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(sim dynamics)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§18 Required outputs</w:t>
            </w:r>
          </w:p>
        </w:tc>
        <w:tc>
          <w:tcPr/>
          <w:p>
            <w:pPr>
              <w:pStyle w:val="Compact"/>
            </w:pPr>
            <w:r>
              <w:t xml:space="preserve">Yes (CSV+JSON)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p_int(0)</w:t>
            </w:r>
            <w:r>
              <w:t xml:space="preserve"> </w:t>
            </w:r>
            <w:r>
              <w:t xml:space="preserve">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§19</w:t>
            </w:r>
            <w:r>
              <w:t xml:space="preserve"> </w:t>
            </w:r>
            <w:r>
              <w:t xml:space="preserve">“What we are looking for”</w:t>
            </w:r>
          </w:p>
        </w:tc>
        <w:tc>
          <w:tcPr/>
          <w:p>
            <w:pPr>
              <w:pStyle w:val="Compact"/>
            </w:pPr>
            <w:r>
              <w:t xml:space="preserve">Partially (see §10)</w:t>
            </w:r>
          </w:p>
        </w:tc>
        <w:tc>
          <w:tcPr/>
          <w:p>
            <w:pPr>
              <w:pStyle w:val="Compact"/>
            </w:pPr>
            <w:r>
              <w:t xml:space="preserve">Price dynamics: yes; mortality: scenario-only</w:t>
            </w:r>
          </w:p>
        </w:tc>
      </w:tr>
    </w:tbl>
    <w:bookmarkEnd w:id="20"/>
    <w:bookmarkStart w:id="21" w:name="known-limitations-and-deferred-work"/>
    <w:p>
      <w:pPr>
        <w:pStyle w:val="Heading1"/>
      </w:pPr>
      <w:r>
        <w:t xml:space="preserve">10. Known limitations and deferred work</w:t>
      </w:r>
    </w:p>
    <w:p>
      <w:pPr>
        <w:pStyle w:val="FirstParagraph"/>
      </w:pPr>
      <w:r>
        <w:t xml:space="preserve">All items below are recorded in</w:t>
      </w:r>
      <w:r>
        <w:t xml:space="preserve"> </w:t>
      </w:r>
      <w:r>
        <w:rPr>
          <w:rStyle w:val="VerbatimChar"/>
        </w:rPr>
        <w:t xml:space="preserve">deferred-work.md</w:t>
      </w:r>
      <w:r>
        <w:t xml:space="preserve">; none block the deliverable.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bankruptcies at default parameters.</w:t>
      </w:r>
      <w:r>
        <w:t xml:space="preserve"> </w:t>
      </w:r>
      <w:r>
        <w:t xml:space="preserve">After the auction fix the price de-degenerated and the pool drains, but no agent reaches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within 10,000 ticks at</w:t>
      </w:r>
      <w:r>
        <w:t xml:space="preserve"> </w:t>
      </w:r>
      <w:r>
        <w:rPr>
          <w:rStyle w:val="VerbatimChar"/>
        </w:rPr>
        <w:t xml:space="preserve">c=0.001, f=0.9</w:t>
      </w:r>
      <w:r>
        <w:t xml:space="preserve">. The Section-19 mortality questions (</w:t>
      </w:r>
      <w:r>
        <w:t xml:space="preserve">“do small agents die first?”</w:t>
      </w:r>
      <w:r>
        <w:t xml:space="preserve">) therefore require a parameter sweep (higher carry, lower home fraction, longer horizon). The mortality logic itself is correct and is exercised by dedicated partial-mortality and forced-death test configurations.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Full-clear consequence.</w:t>
      </w:r>
      <w:r>
        <w:t xml:space="preserve"> </w:t>
      </w:r>
      <w:r>
        <w:t xml:space="preserve">At the crossing price</w:t>
      </w:r>
      <w:r>
        <w:t xml:space="preserve"> </w:t>
      </w:r>
      <w:r>
        <w:rPr>
          <w:rStyle w:val="VerbatimChar"/>
        </w:rPr>
        <w:t xml:space="preserve">p = D/Btot</w:t>
      </w:r>
      <w:r>
        <w:t xml:space="preserve"> </w:t>
      </w:r>
      <w:r>
        <w:t xml:space="preserve">both sides clear entirely on each trading tick, so the largest-first / partial-fill / residual machinery is exercised only on one-sided (no-crossing) carry-forward. This is correct but means</w:t>
      </w:r>
      <w:r>
        <w:t xml:space="preserve"> </w:t>
      </w:r>
      <w:r>
        <w:rPr>
          <w:rStyle w:val="VerbatimChar"/>
        </w:rPr>
        <w:t xml:space="preserve">queue_depth</w:t>
      </w:r>
      <w:r>
        <w:t xml:space="preserve"> </w:t>
      </w:r>
      <w:r>
        <w:t xml:space="preserve">mostly reflects one-sided accumulation.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Minor cosmetics.</w:t>
      </w:r>
      <w:r>
        <w:t xml:space="preserve"> </w:t>
      </w:r>
      <w:r>
        <w:rPr>
          <w:rStyle w:val="VerbatimChar"/>
        </w:rPr>
        <w:t xml:space="preserve">queue_depth</w:t>
      </w:r>
      <w:r>
        <w:t xml:space="preserve"> </w:t>
      </w:r>
      <w:r>
        <w:t xml:space="preserve">counts a partially-filled order’s residual size; an</w:t>
      </w:r>
      <w:r>
        <w:t xml:space="preserve"> </w:t>
      </w:r>
      <w:r>
        <w:rPr>
          <w:rStyle w:val="VerbatimChar"/>
        </w:rPr>
        <w:t xml:space="preserve">n=0</w:t>
      </w:r>
      <w:r>
        <w:t xml:space="preserve"> </w:t>
      </w:r>
      <w:r>
        <w:t xml:space="preserve">configuration would mislabel as</w:t>
      </w:r>
      <w:r>
        <w:t xml:space="preserve"> </w:t>
      </w:r>
      <w:r>
        <w:t xml:space="preserve">“all-dead”</w:t>
      </w:r>
      <w:r>
        <w:t xml:space="preserve">. Both are harmless at the shipped defaults.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web interface.</w:t>
      </w:r>
      <w:r>
        <w:t xml:space="preserve"> </w:t>
      </w:r>
      <w:r>
        <w:t xml:space="preserve">The PoC is a CLI/Throwaway artifact that emits CSV/JSON; it is intentionally not wired into the ROSE web surfaces (the regime boundary forbids</w:t>
      </w:r>
      <w:r>
        <w:t xml:space="preserve"> </w:t>
      </w:r>
      <w:r>
        <w:rPr>
          <w:rStyle w:val="VerbatimChar"/>
        </w:rPr>
        <w:t xml:space="preserve">/prod</w:t>
      </w:r>
      <w:r>
        <w:t xml:space="preserve">, including the web app, from importing</w:t>
      </w:r>
      <w:r>
        <w:t xml:space="preserve"> </w:t>
      </w:r>
      <w:r>
        <w:rPr>
          <w:rStyle w:val="VerbatimChar"/>
        </w:rPr>
        <w:t xml:space="preserve">/throwaway</w:t>
      </w:r>
      <w:r>
        <w:t xml:space="preserve">).</w:t>
      </w:r>
    </w:p>
    <w:bookmarkEnd w:id="21"/>
    <w:bookmarkStart w:id="22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The Alpha Engine PoC is implemented, fully type-checked, regime-compliant, and covered by 21 passing tests spanning initialisation, the Dutch auction (including the corrected two-sided price formation and inventory-conservation invariants), the simulation loop, carry drain, bankruptcy, and parameter validation. The adversarial review caught and corrected a degenerate price model that the tests alone would not have surfaced. The corrected model exhibits the two-sided, oscillating, pool-draining behaviour the PoC was built to study, with agent mortality available under appropriate parameters. The artifact is ready for exploratory parameter studies as a Throwaway R&amp;D tool, disjoint from ROSE P0.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Engine PoC — Test Report</dc:title>
  <dc:creator>ROSE Engine · @throwaway/alpha-engine</dc:creator>
  <cp:keywords/>
  <dcterms:created xsi:type="dcterms:W3CDTF">2026-06-18T20:45:32Z</dcterms:created>
  <dcterms:modified xsi:type="dcterms:W3CDTF">2026-06-18T20:45:32Z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2026-06-18</vt:lpwstr>
  </property>
</Properties>
</file>