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Национальный исследовательский ядерный университет «МИФИ»</w:t>
      </w:r>
    </w:p>
    <w:p>
      <w:pPr>
        <w:spacing w:after="480"/>
        <w:jc w:val="center"/>
      </w:pPr>
      <w:r>
        <w:t>Дискретная математика</w:t>
        <w:br/>
        <w:t>Неклассические логические исчисления</w:t>
      </w:r>
    </w:p>
    <w:p>
      <w:pPr>
        <w:pStyle w:val="Title"/>
        <w:jc w:val="center"/>
      </w:pPr>
      <w:r>
        <w:t>Лабораторная работа 1</w:t>
      </w:r>
    </w:p>
    <w:p>
      <w:pPr>
        <w:pStyle w:val="Subtitle"/>
        <w:spacing w:after="480"/>
        <w:jc w:val="center"/>
      </w:pPr>
      <w:r>
        <w:t>Верификатор доказательств теорем</w:t>
        <w:br/>
        <w:t>Вариант 3</w:t>
      </w:r>
    </w:p>
    <w:p>
      <w:pPr>
        <w:jc w:val="center"/>
      </w:pPr>
      <w:r>
        <w:t>Москва 2026</w:t>
      </w:r>
    </w:p>
    <w:p>
      <w:pPr>
        <w:pStyle w:val="Heading1"/>
      </w:pPr>
      <w:r>
        <w:t>Цель работы</w:t>
      </w:r>
    </w:p>
    <w:p>
      <w:r>
        <w:t>Разработать консольную программу, которая проверяет каждую вводимую строку доказательства в системе исчисления высказываний. Формула принимается, если она является исходной аксиомой, уже доказана либо получается из доступных формул одним применением modus ponens или одной равномерной подстановкой β.</w:t>
      </w:r>
    </w:p>
    <w:p>
      <w:pPr>
        <w:pStyle w:val="Heading1"/>
      </w:pPr>
      <w:r>
        <w:t>Результат</w:t>
      </w:r>
    </w:p>
    <w:p>
      <w:r>
        <w:t>Реализована программа на Python 3.10+ без внешних зависимостей для запуска и тестирования. Предусмотрены интерактивный и пакетный режимы, печать дерева, список доказанных строк и очистка сеанса. Для каждого принятого шага сохраняется объяснение с источниками.</w:t>
      </w:r>
    </w:p>
    <w:p>
      <w:r>
        <w:t>Проверка на Python 3.12.14 и 3.14.3 завершилась успешно: 60 автоматических тестов на каждой версии. Демонстрационное доказательство содержит семь принятых строк. Отрицательный набор содержит восемь отклоненных формул.</w:t>
      </w:r>
    </w:p>
    <w:p>
      <w:r>
        <w:t>До реализации изучены 26 исходных файлов: 58 слайдов, пять страниц PDF и 21 изображение. Подробный разбор и перечень контрольных сумм включены в комплект работы.</w:t>
      </w:r>
    </w:p>
    <w:p>
      <w:r>
        <w:br w:type="page"/>
      </w:r>
    </w:p>
    <w:p>
      <w:pPr>
        <w:pStyle w:val="Heading1"/>
      </w:pPr>
      <w:r>
        <w:t>1 Формальная система варианта 3</w:t>
      </w:r>
    </w:p>
    <w:p>
      <w:r>
        <w:t>Базовые связки — отрицание и дизъюнкция. Переменная обозначается одной латинской буквой. Формула строится из переменной, отрицания формулы или дизъюнкции двух формул. Буквы f и t в этом варианте являются обычными переменными: специальные константы не заданы.</w:t>
      </w:r>
    </w:p>
    <w:p>
      <w:pPr>
        <w:spacing w:after="120"/>
      </w:pPr>
      <m:oMath>
        <m:r>
          <m:rPr>
            <m:sty m:val="p"/>
          </m:rPr>
          <m:t>A ⊃ B := ¬A ∨ B</m:t>
        </m:r>
      </m:oMath>
    </w:p>
    <w:p>
      <w:r>
        <w:t>Импликация используется только как сокращение. Ее раскрытие выполняется при разборе; семантические преобразования дерева не выполняются. Аксиомы трактуются как схемы с согласованными подстановками параметров:</w:t>
      </w:r>
    </w:p>
    <w:p>
      <w:pPr>
        <w:spacing w:after="120"/>
      </w:pPr>
      <m:oMath>
        <m:r>
          <m:rPr>
            <m:sty m:val="p"/>
          </m:rPr>
          <m:t>A1   p ⊃ (p ∨ q)</m:t>
        </m:r>
      </m:oMath>
    </w:p>
    <w:p>
      <w:pPr>
        <w:spacing w:after="120"/>
      </w:pPr>
      <m:oMath>
        <m:r>
          <m:rPr>
            <m:sty m:val="p"/>
          </m:rPr>
          <m:t>A2   (p ∨ p) ⊃ p</m:t>
        </m:r>
      </m:oMath>
    </w:p>
    <w:p>
      <w:pPr>
        <w:spacing w:after="120"/>
      </w:pPr>
      <m:oMath>
        <m:r>
          <m:rPr>
            <m:sty m:val="p"/>
          </m:rPr>
          <m:t>A3   (p ∨ (q ∨ r)) ⊃ (q ∨ (p ∨ r))</m:t>
        </m:r>
      </m:oMath>
    </w:p>
    <w:p>
      <w:pPr>
        <w:spacing w:after="120"/>
      </w:pPr>
      <m:oMath>
        <m:r>
          <m:rPr>
            <m:sty m:val="p"/>
          </m:rPr>
          <m:t>A4   (q ⊃ s) ⊃ ((p ∨ q) ⊃ (p ∨ s))</m:t>
        </m:r>
      </m:oMath>
    </w:p>
    <w:p>
      <w:pPr>
        <w:spacing w:after="120"/>
      </w:pPr>
      <m:oMath>
        <m:r>
          <m:rPr>
            <m:sty m:val="p"/>
          </m:rPr>
          <m:t>A5   ¬¬p ⊃ p</m:t>
        </m:r>
      </m:oMath>
    </w:p>
    <w:p>
      <w:pPr>
        <w:spacing w:after="120"/>
      </w:pPr>
      <m:oMath>
        <m:r>
          <m:rPr>
            <m:sty m:val="p"/>
          </m:rPr>
          <m:t>A6   (¬q ⊃ ¬p) ⊃ (p ⊃ q)</m:t>
        </m:r>
      </m:oMath>
    </w:p>
    <w:p>
      <w:pPr>
        <w:spacing w:after="120"/>
      </w:pPr>
      <m:oMath>
        <m:r>
          <m:rPr>
            <m:sty m:val="p"/>
          </m:rPr>
          <m:t>A7   ¬p ∨ p</m:t>
        </m:r>
      </m:oMath>
    </w:p>
    <w:p>
      <w:r>
        <w:t>В пункте 7 задания после формулы напечатано равенство с другой записью через импликации. В набор включена левая формула ¬p∨p. Знак равенства не входит в язык ввода, правая запись не добавляется как отдельная аксиома. При принятом раскрытии импликации это разные деревья.</w:t>
      </w:r>
    </w:p>
    <w:p>
      <w:pPr>
        <w:pStyle w:val="Heading2"/>
      </w:pPr>
      <w:r>
        <w:t>Правила вывода</w:t>
      </w:r>
    </w:p>
    <w:p>
      <w:pPr>
        <w:spacing w:after="120"/>
      </w:pPr>
      <m:oMath>
        <m:r>
          <m:rPr>
            <m:sty m:val="p"/>
          </m:rPr>
          <m:t>MP   A, A ⊃ B ⊢ B</m:t>
        </m:r>
      </m:oMath>
    </w:p>
    <w:p>
      <w:pPr>
        <w:spacing w:after="120"/>
      </w:pPr>
      <m:oMath>
        <m:r>
          <m:rPr>
            <m:sty m:val="p"/>
          </m:rPr>
          <m:t>β   A ⊢ [X/x]A</m:t>
        </m:r>
      </m:oMath>
    </w:p>
    <w:p>
      <w:r>
        <w:t>В β заменяются все вхождения ровно одной переменной x на одно дерево X. Вставляемая формула может быть составной. Для β замена разных переменных требует нескольких строк. Прямой экземпляр схемы аксиомы принимается сразу, в том числе с несколькими подстановками.</w:t>
      </w:r>
    </w:p>
    <w:p>
      <w:r>
        <w:t>Например, p⊃p раскрывается в ¬p∨p и совпадает с A7. Длинный пример K/S из методички относится к другому варианту и не определяет набор аксиом этой реализации.</w:t>
      </w:r>
    </w:p>
    <w:p>
      <w:r>
        <w:br w:type="page"/>
      </w:r>
    </w:p>
    <w:p>
      <w:pPr>
        <w:pStyle w:val="Heading1"/>
      </w:pPr>
      <w:r>
        <w:t>2 Синтаксический анализ и дерево</w:t>
      </w:r>
    </w:p>
    <w:p>
      <w:r>
        <w:t>Лексер сохраняет позиции токенов в исходной строке и распознает однобуквенные переменные, операции и скобки. Математические варианты латинских букв из PDF нормализуются по NFKC посимвольно. Пробелы игнорируются, но соседние буквы не объединяются в имя переменной.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Операция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Запись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Отрицание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¬, ~, !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Дизъюнкция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∨, |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Импликация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⊃, →, -&gt;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Группировка</w:t>
            </w:r>
          </w:p>
        </w:tc>
        <w:tc>
          <w:tcPr>
            <w:tcW w:type="dxa" w:w="72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Круглые скобки; лишние парные скобки допустимы</w:t>
            </w:r>
          </w:p>
        </w:tc>
      </w:tr>
    </w:tbl>
    <w:p>
      <w:pPr>
        <w:spacing w:after="20"/>
      </w:pPr>
    </w:p>
    <w:p>
      <w:r>
        <w:t>Разбор реализован рекурсивным спуском. Грамматика EBNF использует повторение в фигурных скобках и выбор через вертикальную черту:</w:t>
      </w:r>
    </w:p>
    <w:p>
      <w:pPr>
        <w:spacing w:before="60" w:after="140" w:line="240" w:lineRule="auto"/>
      </w:pPr>
      <w:r>
        <w:rPr>
          <w:rFonts w:ascii="Consolas" w:hAnsi="Consolas"/>
          <w:sz w:val="20"/>
        </w:rPr>
        <w:t>formula     = disjunction { IMP disjunction }</w:t>
      </w:r>
      <w:r>
        <w:br/>
      </w:r>
      <w:r>
        <w:rPr>
          <w:rFonts w:ascii="Consolas" w:hAnsi="Consolas"/>
          <w:sz w:val="20"/>
        </w:rPr>
        <w:t>disjunction = unary { OR unary }</w:t>
      </w:r>
      <w:r>
        <w:br/>
      </w:r>
      <w:r>
        <w:rPr>
          <w:rFonts w:ascii="Consolas" w:hAnsi="Consolas"/>
          <w:sz w:val="20"/>
        </w:rPr>
        <w:t>unary       = VARIABLE | NOT unary | "(" formula ")"</w:t>
      </w:r>
    </w:p>
    <w:p>
      <w:r>
        <w:t>Приоритет убывает от отрицания к дизъюнкции и затем к импликации. Бинарные связки группируются слева. Для импликации это соответствует лекции 1, слайд 16:</w:t>
      </w:r>
    </w:p>
    <w:p>
      <w:pPr>
        <w:spacing w:after="120"/>
      </w:pPr>
      <m:oMath>
        <m:r>
          <m:rPr>
            <m:sty m:val="p"/>
          </m:rPr>
          <m:t>a ⊃ b ⊃ c = (a ⊃ b) ⊃ c ≠ a ⊃ (b ⊃ c)</m:t>
        </m:r>
      </m:oMath>
    </w:p>
    <w:p>
      <w:r>
        <w:t>Неизменяемое дерево использует три типа узлов: Var(name), Not(operand), Or(left, right). Узла скобок нет. Например, команда :tree p -&gt; q печатает:</w:t>
      </w:r>
    </w:p>
    <w:p>
      <w:pPr>
        <w:spacing w:before="60" w:after="140" w:line="240" w:lineRule="auto"/>
      </w:pPr>
      <w:r>
        <w:rPr>
          <w:rFonts w:ascii="Consolas" w:hAnsi="Consolas"/>
          <w:sz w:val="20"/>
        </w:rPr>
        <w:t>OR</w:t>
      </w:r>
      <w:r>
        <w:br/>
      </w:r>
      <w:r>
        <w:rPr>
          <w:rFonts w:ascii="Consolas" w:hAnsi="Consolas"/>
          <w:sz w:val="20"/>
        </w:rPr>
        <w:t xml:space="preserve">  NOT</w:t>
      </w:r>
      <w:r>
        <w:br/>
      </w:r>
      <w:r>
        <w:rPr>
          <w:rFonts w:ascii="Consolas" w:hAnsi="Consolas"/>
          <w:sz w:val="20"/>
        </w:rPr>
        <w:t xml:space="preserve">    p</w:t>
      </w:r>
      <w:r>
        <w:br/>
      </w:r>
      <w:r>
        <w:rPr>
          <w:rFonts w:ascii="Consolas" w:hAnsi="Consolas"/>
          <w:sz w:val="20"/>
        </w:rPr>
        <w:t xml:space="preserve">  q</w:t>
      </w:r>
    </w:p>
    <w:p>
      <w:r>
        <w:t>Структурное равенство требует одинаковых операций и одинаковых соответствующих поддеревьев. Перестановка дизъюнктов, иная группировка и удаление двойного отрицания не выполняются. Поэтому логически эквивалентные выражения не обязательно совпадают в верификаторе.</w:t>
      </w:r>
    </w:p>
    <w:p>
      <w:r>
        <w:t>Ошибки содержат позицию: недопустимый символ, отсутствующий операнд, скобка или операция. Для защиты от чрезмерного ввода установлены пределы 4096 символов, 511 узлов после раскрытия и глубина 80.</w:t>
      </w:r>
    </w:p>
    <w:p>
      <w:r>
        <w:br w:type="page"/>
      </w:r>
    </w:p>
    <w:p>
      <w:pPr>
        <w:pStyle w:val="Heading1"/>
      </w:pPr>
      <w:r>
        <w:t>3 Проверка шага доказательства</w:t>
      </w:r>
    </w:p>
    <w:p>
      <w:r>
        <w:t>Сеанс хранит семь схем аксиом, принятые строки Step и их основания Reason. Источник Reference указывает номер аксиомы или более ранней строки. Доступные деревья индексируются словарем; для MP дополнительно строится индекс по консеквенту. Ошибочная строка не изменяет ни доказательство, ни индексы.</w:t>
      </w:r>
    </w:p>
    <w:p>
      <w:pPr>
        <w:pStyle w:val="Heading2"/>
      </w:pPr>
      <w:r>
        <w:t>Порядок проверки</w:t>
      </w:r>
    </w:p>
    <w:p>
      <w:r>
        <w:t>1. Разобрать ввод и проверить ограничения. При синтаксической ошибке вернуть отказ.</w:t>
      </w:r>
    </w:p>
    <w:p>
      <w:r>
        <w:t>2. Проверить прямое совпадение со схемой аксиомы и вывести ее номер и подстановки. Затем проверить повтор ранее доказанной строки.</w:t>
      </w:r>
    </w:p>
    <w:p>
      <w:r>
        <w:t>3. Найти в индексе импликацию с консеквентом B и проверить наличие ее антецедента A среди доступных деревьев.</w:t>
      </w:r>
    </w:p>
    <w:p>
      <w:r>
        <w:t>4. Для каждого доступного источника и каждой его переменной проверить, является ли B одной равномерной подстановкой.</w:t>
      </w:r>
    </w:p>
    <w:p>
      <w:r>
        <w:t>5. Если основание найдено, добавить строку с объяснением. Иначе сообщить, что непосредственный шаг не обоснован.</w:t>
      </w:r>
    </w:p>
    <w:p>
      <w:pPr>
        <w:pStyle w:val="Heading2"/>
      </w:pPr>
      <w:r>
        <w:t>Сопоставление подстановки</w:t>
      </w:r>
    </w:p>
    <w:p>
      <w:r>
        <w:t>Для выбранной переменной x параллельно обходятся источник и результат. При первом вхождении x запоминается соответствующее поддерево X результата. На следующих вхождениях требуется точно такое же X. Все остальные переменные и связки обязаны совпасть. Несогласованность отвергает кандидата. Это позволяет найти вставку без перебора всех возможных формул.</w:t>
      </w:r>
    </w:p>
    <w:p>
      <w:pPr>
        <w:spacing w:after="120"/>
      </w:pPr>
      <m:oMath>
        <m:r>
          <m:rPr>
            <m:sty m:val="p"/>
          </m:rPr>
          <m:t>[p ∨ q / p](p ∨ p) = (p ∨ q) ∨ (p ∨ q)</m:t>
        </m:r>
      </m:oMath>
    </w:p>
    <w:p>
      <w:r>
        <w:t>Вставленное дерево повторно не обходится. Допускается наличие x в X. Частичная замена x и изменение другой переменной в том же шаге недопустимы. Простая замена подстроки вместо обхода дерева не используется.</w:t>
      </w:r>
    </w:p>
    <w:p>
      <w:pPr>
        <w:pStyle w:val="Heading2"/>
      </w:pPr>
      <w:r>
        <w:t>Корректность проверки</w:t>
      </w:r>
    </w:p>
    <w:p>
      <w:r>
        <w:t>Индукция по принятым строкам: прямые экземпляры схем разрешены по определению; повтор ссылается на уже установленный факт; MP проверяет обе посылки; сопоставление β строит свидетельство одной равномерной подстановки. Поэтому каждая новая строка имеет разрешенное основание. Будущие и отклоненные строки недоступны.</w:t>
      </w:r>
    </w:p>
    <w:p>
      <w:r>
        <w:t>Алгоритм исчерпывает основания одного шага относительно текущего конечного набора. Он не ищет произвольное многошаговое доказательство. Отказ не утверждает недоказуемость формулы во всей системе. Семантическая эквивалентность и таблицы истинности не используются для приема строк.</w:t>
      </w:r>
    </w:p>
    <w:p>
      <w:r>
        <w:br w:type="page"/>
      </w:r>
    </w:p>
    <w:p>
      <w:pPr>
        <w:pStyle w:val="Heading1"/>
      </w:pPr>
      <w:r>
        <w:t>4 Демонстрационное доказательство</w:t>
      </w:r>
    </w:p>
    <w:p>
      <w:r>
        <w:t>Файл examples/demo.txt содержит последовательность из семи формул. Первые пять строк — экземпляры схем. Шестая строка получается по MP, седьмая — одной β из предыдущей строки. Аксиомы доступны без предварительного ручного ввода.</w:t>
      </w:r>
    </w:p>
    <w:p>
      <w:pPr>
        <w:spacing w:after="120"/>
      </w:pPr>
      <m:oMath>
        <m:r>
          <m:rPr>
            <m:sty m:val="p"/>
          </m:rPr>
          <m:t>1.   ¬q ⊃ ¬q</m:t>
        </m:r>
      </m:oMath>
    </w:p>
    <w:p>
      <w:pPr>
        <w:spacing w:after="220"/>
      </w:pPr>
      <w:r>
        <w:t>Экземпляр A7: p := ¬q.</w:t>
      </w:r>
    </w:p>
    <w:p>
      <w:pPr>
        <w:spacing w:after="120"/>
      </w:pPr>
      <m:oMath>
        <m:r>
          <m:rPr>
            <m:sty m:val="p"/>
          </m:rPr>
          <m:t>2.   (¬q ⊃ ¬q) ⊃ (q ⊃ q)</m:t>
        </m:r>
      </m:oMath>
    </w:p>
    <w:p>
      <w:pPr>
        <w:spacing w:after="220"/>
      </w:pPr>
      <w:r>
        <w:t>Экземпляр A6: p := q; q := q.</w:t>
      </w:r>
    </w:p>
    <w:p>
      <w:pPr>
        <w:spacing w:after="120"/>
      </w:pPr>
      <m:oMath>
        <m:r>
          <m:rPr>
            <m:sty m:val="p"/>
          </m:rPr>
          <m:t>3.   q ⊃ q</m:t>
        </m:r>
      </m:oMath>
    </w:p>
    <w:p>
      <w:pPr>
        <w:spacing w:after="220"/>
      </w:pPr>
      <w:r>
        <w:t>Экземпляр A7: p := q.</w:t>
      </w:r>
    </w:p>
    <w:p>
      <w:pPr>
        <w:spacing w:after="120"/>
      </w:pPr>
      <m:oMath>
        <m:r>
          <m:rPr>
            <m:sty m:val="p"/>
          </m:rPr>
          <m:t>4.   p ⊃ (p ∨ r)</m:t>
        </m:r>
      </m:oMath>
    </w:p>
    <w:p>
      <w:pPr>
        <w:spacing w:after="220"/>
      </w:pPr>
      <w:r>
        <w:t>Экземпляр A1: p := p; q := r.</w:t>
      </w:r>
    </w:p>
    <w:p>
      <w:pPr>
        <w:spacing w:after="120"/>
      </w:pPr>
      <m:oMath>
        <m:r>
          <m:rPr>
            <m:sty m:val="p"/>
          </m:rPr>
          <m:t>5.   (q ⊃ q) ⊃ ((q ⊃ q) ∨ r)</m:t>
        </m:r>
      </m:oMath>
    </w:p>
    <w:p>
      <w:pPr>
        <w:spacing w:after="220"/>
      </w:pPr>
      <w:r>
        <w:t>Экземпляр A1: p := (q ⊃ q); q := r.</w:t>
      </w:r>
    </w:p>
    <w:p>
      <w:pPr>
        <w:spacing w:after="120"/>
      </w:pPr>
      <m:oMath>
        <m:r>
          <m:rPr>
            <m:sty m:val="p"/>
          </m:rPr>
          <m:t>6.   (q ⊃ q) ∨ r</m:t>
        </m:r>
      </m:oMath>
    </w:p>
    <w:p>
      <w:pPr>
        <w:spacing w:after="220"/>
      </w:pPr>
      <w:r>
        <w:t>MP из строк 5 и 3.</w:t>
      </w:r>
    </w:p>
    <w:p>
      <w:pPr>
        <w:spacing w:after="120"/>
      </w:pPr>
      <m:oMath>
        <m:r>
          <m:rPr>
            <m:sty m:val="p"/>
          </m:rPr>
          <m:t>7.   (q ⊃ q) ∨ (s ∨ ¬s)</m:t>
        </m:r>
      </m:oMath>
    </w:p>
    <w:p>
      <w:pPr>
        <w:spacing w:after="220"/>
      </w:pPr>
      <w:r>
        <w:t>β из строки 6: r заменяется на (s ∨ ¬s).</w:t>
      </w:r>
    </w:p>
    <w:p>
      <w:r>
        <w:t>Для строки 3 возможен и MP из 2 и 1, но программа приоритетно распознает прямой экземпляр A7. Метка аксиомы не ставится на основании цепочки преобразований: шестая и седьмая строки имеют основания MP и β.</w:t>
      </w:r>
    </w:p>
    <w:p>
      <w:r>
        <w:t>Реальный итог запуска: «Проверено: 7. Принято: 7. Отклонено: 0». Протоколы сохранены в evidence/demo_python312.txt и evidence/demo_python314.txt. Формулы результата печатаются после раскрытия импликаций в базисе ¬ и ∨.</w:t>
      </w:r>
    </w:p>
    <w:p>
      <w:r>
        <w:br w:type="page"/>
      </w:r>
    </w:p>
    <w:p>
      <w:pPr>
        <w:pStyle w:val="Heading1"/>
      </w:pPr>
      <w:r>
        <w:t>5 Тестирование</w:t>
      </w:r>
    </w:p>
    <w:p>
      <w:r>
        <w:t>Выполнены 60 тестов стандартного unittest на Windows 11 с Python 3.12.14 и Python 3.14.3. Дополнительно проверены компиляция исходников, встроенная демонстрация, ее запуск из файла и отрицательный файл. Команда tools/verify.py сохраняет результаты и коды выхода.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Проверка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Полный набор unittest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60/60 на каждой из двух версий Python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Семь исходных аксиом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Все приняты; все общезначимы в независимом булевом тесте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Демонстрация и тот же файл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7 из 7, код выхода 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Отрицательный файл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0 из 8, код выхода 1 как ожидается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Ошибки файла и UTF-8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Диагностика и код выхода 2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Подстановка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Сопоставление проверено также на 675 конечных комбинациях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Состояние и ссылки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Отказы не добавляются, сеансы независимы, ссылки ведут назад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Исходные материалы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SHA-256 всех 26 файлов совпали с первоначальным перечнем</w:t>
            </w:r>
          </w:p>
        </w:tc>
      </w:tr>
    </w:tbl>
    <w:p>
      <w:pPr>
        <w:spacing w:after="20"/>
      </w:pPr>
    </w:p>
    <w:p>
      <w:pPr>
        <w:pStyle w:val="Heading2"/>
      </w:pPr>
      <w:r>
        <w:t>Проверки отказов</w:t>
      </w:r>
    </w:p>
    <w:p>
      <w:r>
        <w:t>Из методички проверены лишняя скобка, соседние переменные mn, пропущенная операция между p p и импликация без левого или правого операнда. Корректный пример с лишними парными скобками успешно разбирается. Проверены математические Unicode-буквы, приоритеты и левая группировка.</w:t>
      </w:r>
    </w:p>
    <w:p>
      <w:r>
        <w:t>Логические отрицательные случаи: две замены вместо одной в β производной формулы, замена только части вхождений, отсутствие антецедента MP, попытка получить посылку из заключения, автоматическая перестановка дизъюнктов и добавление неверной строки в доступную базу. Формула a⊃(a∨b) принимается сразу как экземпляр A1. Случай (¬¬¬q⊃¬q)⊃(q⊃¬¬q) распознается как A6, а разные выражения на местах одного параметра отвергаются.</w:t>
      </w:r>
    </w:p>
    <w:p>
      <w:pPr>
        <w:pStyle w:val="Heading2"/>
      </w:pPr>
      <w:r>
        <w:t>Границы проверки</w:t>
      </w:r>
    </w:p>
    <w:p>
      <w:r>
        <w:t>Независимые булевы оценки служат только дополнительной проверкой аксиом и демонстрации. Они не являются математическим доказательством отсутствия всех программных ошибок. Запуск на другом физическом компьютере, на Linux/macOS и на Python 3.10/3.11/3.13 отдельно не выполнялся. Для проекта не требуется сеть или установленный офисный пакет.</w:t>
      </w:r>
    </w:p>
    <w:p>
      <w:r>
        <w:br w:type="page"/>
      </w:r>
    </w:p>
    <w:p>
      <w:pPr>
        <w:pStyle w:val="Heading1"/>
      </w:pPr>
      <w:r>
        <w:t>6 Запуск и выводы</w:t>
      </w:r>
    </w:p>
    <w:p>
      <w:r>
        <w:t>Для работы достаточно распаковать комплект и открыть терминал в его корневой папке. В Windows используется команда py -3; при отсутствии Python Launcher — python. Внешние пакеты устанавливать не нужно.</w:t>
      </w:r>
    </w:p>
    <w:p>
      <w:pPr>
        <w:spacing w:before="60" w:after="140" w:line="240" w:lineRule="auto"/>
      </w:pPr>
      <w:r>
        <w:rPr>
          <w:rFonts w:ascii="Consolas" w:hAnsi="Consolas"/>
          <w:sz w:val="20"/>
        </w:rPr>
        <w:t>py -3 lab1.py</w:t>
      </w:r>
      <w:r>
        <w:br/>
      </w:r>
      <w:r>
        <w:rPr>
          <w:rFonts w:ascii="Consolas" w:hAnsi="Consolas"/>
          <w:sz w:val="20"/>
        </w:rPr>
        <w:t>py -3 lab1.py --demo</w:t>
      </w:r>
      <w:r>
        <w:br/>
      </w:r>
      <w:r>
        <w:rPr>
          <w:rFonts w:ascii="Consolas" w:hAnsi="Consolas"/>
          <w:sz w:val="20"/>
        </w:rPr>
        <w:t>py -3 lab1.py --file examples/demo.txt</w:t>
      </w:r>
      <w:r>
        <w:br/>
      </w:r>
      <w:r>
        <w:rPr>
          <w:rFonts w:ascii="Consolas" w:hAnsi="Consolas"/>
          <w:sz w:val="20"/>
        </w:rPr>
        <w:t>py -3 -m unittest discover -s tests -v</w:t>
      </w:r>
      <w:r>
        <w:br/>
      </w:r>
      <w:r>
        <w:rPr>
          <w:rFonts w:ascii="Consolas" w:hAnsi="Consolas"/>
          <w:sz w:val="20"/>
        </w:rPr>
        <w:t>py -3 tools/verify.py</w:t>
      </w:r>
    </w:p>
    <w:p>
      <w:r>
        <w:t>Интерактивные команды: :help, :axioms, :list, :tree ФОРМУЛА, :reset, :quit. Пустые строки и комментарии с # пропускаются. В пакетном режиме вводится одна формула на строку; файл читается как UTF-8. Максимум сеанса — 1000 принятых строк, после чего можно начать новый сеанс.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Файл или каталог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BEF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lab1.py, proofchecker/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Точка входа, дерево, парсер, аксиомы, правила и сеанс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tests/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Тесты синтаксиса, подстановки, MP, состояния и CLI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examples/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Готовые положительный и отрицательный наборы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docs/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Разбор материалов, соответствие требованиям, сценарий защиты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evidence/</w:t>
            </w:r>
          </w:p>
        </w:tc>
        <w:tc>
          <w:tcPr>
            <w:tcW w:type="dxa" w:w="62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Фактические протоколы и машиночитаемые итоги</w:t>
            </w:r>
          </w:p>
        </w:tc>
      </w:tr>
    </w:tbl>
    <w:p>
      <w:pPr>
        <w:spacing w:after="20"/>
      </w:pPr>
    </w:p>
    <w:p>
      <w:pPr>
        <w:pStyle w:val="Heading2"/>
      </w:pPr>
      <w:r>
        <w:t>Вывод</w:t>
      </w:r>
    </w:p>
    <w:p>
      <w:r>
        <w:t>Задача выполнена: создан верификатор доказательств для варианта 3 с абстрактным синтаксическим деревом, структурным сравнением, MP и атомарным β. Обоснованные формулы сохраняются с источниками, ошибочный ввод и необоснованные шаги отвергаются. Логика программы отделена от консольного интерфейса и проверяется автоматическими тестами.</w:t>
      </w:r>
    </w:p>
    <w:p>
      <w:pPr>
        <w:pStyle w:val="Heading2"/>
      </w:pPr>
      <w:r>
        <w:t>Использованные материалы</w:t>
      </w:r>
    </w:p>
    <w:p>
      <w:pPr>
        <w:spacing w:after="80"/>
      </w:pPr>
      <w:r>
        <w:rPr>
          <w:sz w:val="21"/>
        </w:rPr>
        <w:t>1. Лабораторная работа №1.pdf, с. 1–3, требования и вариант 3.</w:t>
      </w:r>
    </w:p>
    <w:p>
      <w:pPr>
        <w:spacing w:after="80"/>
      </w:pPr>
      <w:r>
        <w:rPr>
          <w:sz w:val="21"/>
        </w:rPr>
        <w:t>2. Методический материал к ЛР.pdf, с. 1–2, примеры синтаксиса и сеанса.</w:t>
      </w:r>
    </w:p>
    <w:p>
      <w:pPr>
        <w:spacing w:after="80"/>
      </w:pPr>
      <w:r>
        <w:rPr>
          <w:sz w:val="21"/>
        </w:rPr>
        <w:t>3. Лекция 1.pptx, 25 слайдов, формулы, доказательства, MP, подстановка.</w:t>
      </w:r>
    </w:p>
    <w:p>
      <w:pPr>
        <w:spacing w:after="80"/>
      </w:pPr>
      <w:r>
        <w:rPr>
          <w:sz w:val="21"/>
        </w:rPr>
        <w:t>4. Лекция 2-1.pptx, 20 слайдов, выводимость, семантика, многозначные логики.</w:t>
      </w:r>
    </w:p>
    <w:p>
      <w:pPr>
        <w:spacing w:after="80"/>
      </w:pPr>
      <w:r>
        <w:rPr>
          <w:sz w:val="21"/>
        </w:rPr>
        <w:t>5. Семинар №1 2024.pptx, 13 слайдов; пять PNG и 16 фотографий доски.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 w:line="276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Верификатор доказательств Вариант 3</dc:title>
  <dc:subject>Дискретная математика Неклассические логические исчисления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