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Ключ ответов — Разбор случая: THEOS-2 над Бангкоком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Таиландский спутник наблюдения Земли на солнечно-синхронной орбите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CASE-THEOS2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0,9856 °/сут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0,0005 °/сут)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Один оборот в год: 360° / 365,2422 сут.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0,991 °/сут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0,010 °/сут)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dΩ/dt = −(3/2) J₂ (R/p)² n cos i, p = a(1 − e²), n = √(μ/a³); переведите в градусы в сутки. Сравните результат для этого набора с 360° / 365,2422 сут. Оценка J₂ первого порядка не обязана совпадать с целью: разница зависит от набора элементов и неучтённых возмущений.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621 км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км)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a − R, где R — экваториальный радиус.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656 км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10 км)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На сфере R_ср: центральный угол asin((R_ср + h)/R_ср · sin 45°) − 45°, расстояние — этот угол, умноженный на R_ср.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10,03 ч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0,02 ч)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UTC + долгота / 15° в час: 3,333 + 100,502 / 15; в опубликованное местное время, как и положено утренней орбите.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г) Каждое место видно при почти одинаковом освещении на каждом пролёте, и снимки можно сравнивать.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