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Sparse Factor Modeling for Equity Return Prediction Using Convex Optimization</w:t>
      </w:r>
    </w:p>
    <w:p>
      <w:pPr>
        <w:spacing w:after="360"/>
        <w:jc w:val="center"/>
      </w:pPr>
      <w:r>
        <w:rPr>
          <w:rFonts w:ascii="Times New Roman" w:cs="Times New Roman" w:eastAsia="Times New Roman" w:hAnsi="Times New Roman"/>
          <w:i/>
          <w:iCs/>
          <w:sz w:val="22"/>
          <w:szCs w:val="22"/>
        </w:rPr>
        <w:t xml:space="preserve">MSML 604 – Introduction to Optimization | Project Abstract</w:t>
      </w:r>
    </w:p>
    <w:p>
      <w:pPr>
        <w:pStyle w:val="Heading1"/>
      </w:pPr>
      <w:r>
        <w:rPr>
          <w:rFonts w:ascii="Times New Roman" w:cs="Times New Roman" w:eastAsia="Times New Roman" w:hAnsi="Times New Roman"/>
          <w:b/>
          <w:bCs/>
          <w:sz w:val="26"/>
          <w:szCs w:val="26"/>
        </w:rPr>
        <w:t xml:space="preserve">1. Problem Statement and Motivation</w:t>
      </w:r>
    </w:p>
    <w:p>
      <w:pPr>
        <w:spacing w:after="160" w:line="276"/>
        <w:jc w:val="both"/>
      </w:pPr>
      <w:r>
        <w:rPr>
          <w:rFonts w:ascii="Times New Roman" w:cs="Times New Roman" w:eastAsia="Times New Roman" w:hAnsi="Times New Roman"/>
          <w:sz w:val="24"/>
          <w:szCs w:val="24"/>
        </w:rPr>
        <w:t xml:space="preserve">A central challenge in quantitative finance is predicting equity returns from a large set of candidate factors. The Fama-French 5-factor model, augmented with a momentum factor, provides a well-established framework for understanding cross-sectional return variation. However, in practice, not all factors contribute meaningfully to prediction — some are redundant, weakly correlated with returns, or introduce noise that degrades out-of-sample performance. Naively including all available factors leads to overfitting in-sample while failing to generalize to unseen data.</w:t>
      </w:r>
    </w:p>
    <w:p>
      <w:pPr>
        <w:spacing w:after="160" w:line="276"/>
        <w:jc w:val="both"/>
      </w:pPr>
      <w:r>
        <w:rPr>
          <w:rFonts w:ascii="Times New Roman" w:cs="Times New Roman" w:eastAsia="Times New Roman" w:hAnsi="Times New Roman"/>
          <w:sz w:val="24"/>
          <w:szCs w:val="24"/>
        </w:rPr>
        <w:t xml:space="preserve">This problem is further compounded by multicollinearity among the Fama-French factors, which inflates coefficient variance and makes standard ordinary least squares (OLS) regression unstable. The need for principled, automatic factor selection — one that balances predictive accuracy with model parsimony — motivates the use of regularization techniques grounded in convex optimization theory.</w:t>
      </w:r>
    </w:p>
    <w:p>
      <w:pPr>
        <w:pStyle w:val="Heading1"/>
      </w:pPr>
      <w:r>
        <w:rPr>
          <w:rFonts w:ascii="Times New Roman" w:cs="Times New Roman" w:eastAsia="Times New Roman" w:hAnsi="Times New Roman"/>
          <w:b/>
          <w:bCs/>
          <w:sz w:val="26"/>
          <w:szCs w:val="26"/>
        </w:rPr>
        <w:t xml:space="preserve">2. Application Context</w:t>
      </w:r>
    </w:p>
    <w:p>
      <w:pPr>
        <w:spacing w:after="160" w:line="276"/>
        <w:jc w:val="both"/>
      </w:pPr>
      <w:r>
        <w:rPr>
          <w:rFonts w:ascii="Times New Roman" w:cs="Times New Roman" w:eastAsia="Times New Roman" w:hAnsi="Times New Roman"/>
          <w:sz w:val="24"/>
          <w:szCs w:val="24"/>
        </w:rPr>
        <w:t xml:space="preserve">Factor models are foundational tools in systematic equity investing and quantitative research. Practitioners at asset management firms routinely face the challenge of selecting which risk factors to include in predictive models, balancing the risk of underfitting (too few factors) against overfitting (too many). This project addresses that challenge in a controlled academic setting using publicly available data from the Kenneth French Data Library.</w:t>
      </w:r>
    </w:p>
    <w:p>
      <w:pPr>
        <w:spacing w:after="160" w:line="276"/>
        <w:jc w:val="both"/>
      </w:pPr>
      <w:r>
        <w:rPr>
          <w:rFonts w:ascii="Times New Roman" w:cs="Times New Roman" w:eastAsia="Times New Roman" w:hAnsi="Times New Roman"/>
          <w:sz w:val="24"/>
          <w:szCs w:val="24"/>
        </w:rPr>
        <w:t xml:space="preserve">Specifically, we use the Fama-French 5 factors (Market, SMB, HML, RMW, CMA) plus the Momentum factor as predictors, and the monthly returns of 25 portfolios formed on size and book-to-market as targets. This setup reflects a realistic cross-sectional return prediction task and provides a rich empirical testbed for comparing regularization methods.</w:t>
      </w:r>
    </w:p>
    <w:p>
      <w:pPr>
        <w:pStyle w:val="Heading1"/>
      </w:pPr>
      <w:r>
        <w:rPr>
          <w:rFonts w:ascii="Times New Roman" w:cs="Times New Roman" w:eastAsia="Times New Roman" w:hAnsi="Times New Roman"/>
          <w:b/>
          <w:bCs/>
          <w:sz w:val="26"/>
          <w:szCs w:val="26"/>
        </w:rPr>
        <w:t xml:space="preserve">3. Optimization Formulation</w:t>
      </w:r>
    </w:p>
    <w:p>
      <w:pPr>
        <w:spacing w:after="160" w:line="276"/>
        <w:jc w:val="both"/>
      </w:pPr>
      <w:r>
        <w:rPr>
          <w:rFonts w:ascii="Times New Roman" w:cs="Times New Roman" w:eastAsia="Times New Roman" w:hAnsi="Times New Roman"/>
          <w:sz w:val="24"/>
          <w:szCs w:val="24"/>
        </w:rPr>
        <w:t xml:space="preserve">The core of this project is the explicit formulation of three regularized regression methods as convex optimization programs. Given a design matrix X ∈ ℝⁿˣᵖ of factor returns and a response vector y ∈ ℝⁿ of portfolio returns, we study the following convex programs:</w:t>
      </w:r>
    </w:p>
    <w:p>
      <w:pPr>
        <w:spacing w:after="80" w:before="80" w:line="276"/>
        <w:ind w:left="720"/>
        <w:jc w:val="both"/>
      </w:pPr>
      <w:r>
        <w:rPr>
          <w:rFonts w:ascii="Courier New" w:cs="Courier New" w:eastAsia="Courier New" w:hAnsi="Courier New"/>
          <w:sz w:val="22"/>
          <w:szCs w:val="22"/>
        </w:rPr>
        <w:t xml:space="preserve">Ridge Regression: minimize  ||y − Xβ||₂² + λ||β||₂²</w:t>
      </w:r>
    </w:p>
    <w:p>
      <w:pPr>
        <w:spacing w:after="80" w:before="80" w:line="276"/>
        <w:ind w:left="720"/>
        <w:jc w:val="both"/>
      </w:pPr>
      <w:r>
        <w:rPr>
          <w:rFonts w:ascii="Courier New" w:cs="Courier New" w:eastAsia="Courier New" w:hAnsi="Courier New"/>
          <w:sz w:val="22"/>
          <w:szCs w:val="22"/>
        </w:rPr>
        <w:t xml:space="preserve">LASSO:            minimize  ||y − Xβ||₂² + λ||β||₁</w:t>
      </w:r>
    </w:p>
    <w:p>
      <w:pPr>
        <w:spacing w:after="200" w:before="80" w:line="276"/>
        <w:ind w:left="720"/>
        <w:jc w:val="both"/>
      </w:pPr>
      <w:r>
        <w:rPr>
          <w:rFonts w:ascii="Courier New" w:cs="Courier New" w:eastAsia="Courier New" w:hAnsi="Courier New"/>
          <w:sz w:val="22"/>
          <w:szCs w:val="22"/>
        </w:rPr>
        <w:t xml:space="preserve">Elastic Net:      minimize  ||y − Xβ||₂² + λ₁||β||₁ + λ₂||β||₂²</w:t>
      </w:r>
    </w:p>
    <w:p>
      <w:pPr>
        <w:spacing w:after="160" w:line="276"/>
        <w:jc w:val="both"/>
      </w:pPr>
      <w:r>
        <w:rPr>
          <w:rFonts w:ascii="Times New Roman" w:cs="Times New Roman" w:eastAsia="Times New Roman" w:hAnsi="Times New Roman"/>
          <w:sz w:val="24"/>
          <w:szCs w:val="24"/>
        </w:rPr>
        <w:t xml:space="preserve">Each of these objectives is convex — the squared loss is strictly convex and the L1 and L2 norms are convex functions, so their sum preserves convexity. For each formulation, we will derive the KKT optimality conditions and, where applicable, the dual problem. The complementary slackness conditions of the LASSO formulation will be analyzed to provide a theoretical explanation for why L1 regularization produces exact sparsity in the coefficient vector.</w:t>
      </w:r>
    </w:p>
    <w:p>
      <w:pPr>
        <w:pStyle w:val="Heading1"/>
      </w:pPr>
      <w:r>
        <w:rPr>
          <w:rFonts w:ascii="Times New Roman" w:cs="Times New Roman" w:eastAsia="Times New Roman" w:hAnsi="Times New Roman"/>
          <w:b/>
          <w:bCs/>
          <w:sz w:val="26"/>
          <w:szCs w:val="26"/>
        </w:rPr>
        <w:t xml:space="preserve">4. Proposed Methodology</w:t>
      </w:r>
    </w:p>
    <w:p>
      <w:pPr>
        <w:spacing w:after="160" w:line="276"/>
        <w:jc w:val="both"/>
      </w:pPr>
      <w:r>
        <w:rPr>
          <w:rFonts w:ascii="Times New Roman" w:cs="Times New Roman" w:eastAsia="Times New Roman" w:hAnsi="Times New Roman"/>
          <w:sz w:val="24"/>
          <w:szCs w:val="24"/>
        </w:rPr>
        <w:t xml:space="preserve">From an algorithmic perspective, we will implement two optimization strategies from scratch: proximal gradient descent for the LASSO and Elastic Net (leveraging the proximal operator of the L1 norm, i.e., soft-thresholding), and coordinate descent as an alternative solver. These implementations will be benchmarked against CVXPY, a disciplined convex programming library, in terms of convergence speed, solution accuracy, and computational efficiency.</w:t>
      </w:r>
    </w:p>
    <w:p>
      <w:pPr>
        <w:spacing w:after="160" w:line="276"/>
        <w:jc w:val="both"/>
      </w:pPr>
      <w:r>
        <w:rPr>
          <w:rFonts w:ascii="Times New Roman" w:cs="Times New Roman" w:eastAsia="Times New Roman" w:hAnsi="Times New Roman"/>
          <w:sz w:val="24"/>
          <w:szCs w:val="24"/>
        </w:rPr>
        <w:t xml:space="preserve">Empirically, the models will be evaluated using a walk-forward backtesting framework on 25 Fama-French portfolios. At each step, the model is trained on a fixed historical window and tested on the immediately following period, simulating a realistic prediction scenario. This approach avoids look-ahead bias and provides a meaningful assessment of out-of-sample generalization. Performance metrics will include out-of-sample R², mean squared prediction error, and the Sharpe ratio of a long-short portfolio constructed from model predictions.</w:t>
      </w:r>
    </w:p>
    <w:p>
      <w:pPr>
        <w:pStyle w:val="Heading1"/>
      </w:pPr>
      <w:r>
        <w:rPr>
          <w:rFonts w:ascii="Times New Roman" w:cs="Times New Roman" w:eastAsia="Times New Roman" w:hAnsi="Times New Roman"/>
          <w:b/>
          <w:bCs/>
          <w:sz w:val="26"/>
          <w:szCs w:val="26"/>
        </w:rPr>
        <w:t xml:space="preserve">5. Goals and Expected Outcomes</w:t>
      </w:r>
    </w:p>
    <w:p>
      <w:pPr>
        <w:spacing w:after="160" w:line="276"/>
        <w:jc w:val="both"/>
      </w:pPr>
      <w:r>
        <w:rPr>
          <w:rFonts w:ascii="Times New Roman" w:cs="Times New Roman" w:eastAsia="Times New Roman" w:hAnsi="Times New Roman"/>
          <w:sz w:val="24"/>
          <w:szCs w:val="24"/>
        </w:rPr>
        <w:t xml:space="preserve">This project has three primary goals. First, to rigorously formulate and analyze LASSO, Ridge, and Elastic Net as convex programs, deriving theoretical properties including KKT conditions, duality, and sparsity behavior. Second, to implement efficient optimization algorithms from scratch and study their convergence behavior through empirical analysis and visualizations such as regularization paths and loss curves. Third, to evaluate the practical predictive performance of each method in a financial forecasting context using out-of-sample validation.</w:t>
      </w:r>
    </w:p>
    <w:p>
      <w:pPr>
        <w:spacing w:after="160" w:line="276"/>
        <w:jc w:val="both"/>
      </w:pPr>
      <w:r>
        <w:rPr>
          <w:rFonts w:ascii="Times New Roman" w:cs="Times New Roman" w:eastAsia="Times New Roman" w:hAnsi="Times New Roman"/>
          <w:sz w:val="24"/>
          <w:szCs w:val="24"/>
        </w:rPr>
        <w:t xml:space="preserve">We hypothesize that LASSO and Elastic Net will yield sparser and more stable factor selections compared to Ridge, with better out-of-sample generalization due to automatic factor selection via L1 regularization. Ridge is expected to perform well in the presence of high multicollinearity by shrinking all coefficients, but will retain all factors rather than selecting a sparse subset. Elastic Net is expected to combine the strengths of both, particularly in regimes where groups of correlated factors are jointly predictive.</w:t>
      </w:r>
    </w:p>
    <w:p>
      <w:pPr>
        <w:spacing w:after="160" w:line="276"/>
        <w:jc w:val="both"/>
      </w:pPr>
      <w:r>
        <w:rPr>
          <w:rFonts w:ascii="Times New Roman" w:cs="Times New Roman" w:eastAsia="Times New Roman" w:hAnsi="Times New Roman"/>
          <w:sz w:val="24"/>
          <w:szCs w:val="24"/>
        </w:rPr>
        <w:t xml:space="preserve">Overall, this project aims to demonstrate that convex optimization techniques are not merely computational tools but provide principled, theoretically grounded solutions to model selection problems in quantitative finance — offering interpretability, robustness, and out-of-sample reliability that naive regression methods cannot.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2026-04-05T19:40:54.449Z</dcterms:created>
  <dcterms:modified xsi:type="dcterms:W3CDTF">2026-04-05T19:40:54.450Z</dcterms:modified>
</cp:coreProperties>
</file>

<file path=docProps/custom.xml><?xml version="1.0" encoding="utf-8"?>
<Properties xmlns="http://schemas.openxmlformats.org/officeDocument/2006/custom-properties" xmlns:vt="http://schemas.openxmlformats.org/officeDocument/2006/docPropsVTypes"/>
</file>