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1500"/>
        <w:gridCol w:w="1815"/>
        <w:gridCol w:w="2160"/>
        <w:tblGridChange w:id="0">
          <w:tblGrid>
            <w:gridCol w:w="1995"/>
            <w:gridCol w:w="1500"/>
            <w:gridCol w:w="1815"/>
            <w:gridCol w:w="2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Accuracy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Confusion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LogisticRegression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[2, 58]]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KNN_k5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0.9532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[3, 57]]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SVM_linear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[2, 58]]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SVM_rbf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96.49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[1, 59]]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GaussianNB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[2, 58]]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DecisionTree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[[105, 6], [1, 59]]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RandomForest_n10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95.91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[2, 58]]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0.9708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97.08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[[106, 5], [0, 60]]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Logistic Regression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KNN (k=5)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  <w:highlight w:val="white"/>
        </w:rPr>
      </w:pPr>
      <w:bookmarkStart w:colFirst="0" w:colLast="0" w:name="_xkaxdvgwij5k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highlight w:val="white"/>
          <w:rtl w:val="0"/>
        </w:rPr>
        <w:t xml:space="preserve">SVM (Linear Kernel)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  <w:highlight w:val="white"/>
        </w:rPr>
      </w:pPr>
      <w:bookmarkStart w:colFirst="0" w:colLast="0" w:name="_b7b4fcogufsa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highlight w:val="white"/>
          <w:rtl w:val="0"/>
        </w:rPr>
        <w:t xml:space="preserve">SVM (RBF Kernel)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Gaussian Naive Bayes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Decision Tree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Random Forest (n=10)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highlight w:val="white"/>
          <w:rtl w:val="0"/>
        </w:rPr>
        <w:t xml:space="preserve">XGBoost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280"/>
        <w:gridCol w:w="2355"/>
        <w:tblGridChange w:id="0">
          <w:tblGrid>
            <w:gridCol w:w="1665"/>
            <w:gridCol w:w="228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5" w:val="single"/>
              <w:left w:color="284e3f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Column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356854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Predicted Negative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Positive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fffff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f6f8f9" w:space="0" w:sz="5" w:val="single"/>
              <w:right w:color="284e3f" w:space="0" w:sz="5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284e3f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Actual 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f6f8f9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284e3f" w:space="0" w:sz="5" w:val="single"/>
              <w:right w:color="284e3f" w:space="0" w:sz="5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