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rFonts w:ascii="Calibri" w:cs="Calibri" w:eastAsia="Calibri" w:hAnsi="Calibri"/>
          <w:b/>
          <w:bCs/>
          <w:sz w:val="32"/>
          <w:szCs w:val="32"/>
        </w:rPr>
        <w:t xml:space="preserve">SIMATS ENGINEERING</w:t>
      </w:r>
    </w:p>
    <w:p>
      <w:pPr>
        <w:spacing w:after="40"/>
        <w:jc w:val="center"/>
      </w:pPr>
      <w:r>
        <w:rPr>
          <w:rFonts w:ascii="Calibri" w:cs="Calibri" w:eastAsia="Calibri" w:hAnsi="Calibri"/>
          <w:i/>
          <w:iCs/>
          <w:sz w:val="24"/>
          <w:szCs w:val="24"/>
        </w:rPr>
        <w:t xml:space="preserve">(Saveetha School of Engineering)</w:t>
      </w:r>
    </w:p>
    <w:p>
      <w:pPr>
        <w:spacing w:after="600"/>
        <w:jc w:val="center"/>
      </w:pPr>
      <w:r>
        <w:rPr>
          <w:rFonts w:ascii="Calibri" w:cs="Calibri" w:eastAsia="Calibri" w:hAnsi="Calibri"/>
          <w:sz w:val="24"/>
          <w:szCs w:val="24"/>
        </w:rPr>
        <w:t xml:space="preserve">Department of Computer Science and Engineering</w:t>
      </w:r>
    </w:p>
    <w:p>
      <w:pPr>
        <w:spacing w:after="80"/>
        <w:jc w:val="center"/>
      </w:pPr>
      <w:r>
        <w:rPr>
          <w:rFonts w:ascii="Calibri" w:cs="Calibri" w:eastAsia="Calibri" w:hAnsi="Calibri"/>
          <w:b/>
          <w:bCs/>
          <w:color w:val="1F3864"/>
          <w:sz w:val="28"/>
          <w:szCs w:val="28"/>
        </w:rPr>
        <w:t xml:space="preserve">CO3 ASSESSMENT TOOL 2</w:t>
      </w:r>
    </w:p>
    <w:p>
      <w:pPr>
        <w:spacing w:after="600"/>
        <w:jc w:val="center"/>
      </w:pPr>
      <w:r>
        <w:rPr>
          <w:rFonts w:ascii="Calibri" w:cs="Calibri" w:eastAsia="Calibri" w:hAnsi="Calibri"/>
          <w:b/>
          <w:bCs/>
          <w:color w:val="1F3864"/>
          <w:sz w:val="28"/>
          <w:szCs w:val="28"/>
        </w:rPr>
        <w:t xml:space="preserve">Code Review &amp; Repository Evaluation</w:t>
      </w:r>
    </w:p>
    <w:p>
      <w:pPr>
        <w:spacing w:after="80"/>
        <w:jc w:val="center"/>
      </w:pPr>
      <w:r>
        <w:rPr>
          <w:rFonts w:ascii="Calibri" w:cs="Calibri" w:eastAsia="Calibri" w:hAnsi="Calibri"/>
          <w:b/>
          <w:bCs/>
          <w:sz w:val="24"/>
          <w:szCs w:val="24"/>
        </w:rPr>
        <w:t xml:space="preserve">Assigned Problem Statement:</w:t>
      </w:r>
    </w:p>
    <w:p>
      <w:pPr>
        <w:spacing w:after="900"/>
        <w:jc w:val="center"/>
      </w:pPr>
      <w:r>
        <w:rPr>
          <w:rFonts w:ascii="Calibri" w:cs="Calibri" w:eastAsia="Calibri" w:hAnsi="Calibri"/>
          <w:b/>
          <w:bCs/>
          <w:i/>
          <w:iCs/>
          <w:color w:val="548235"/>
          <w:sz w:val="26"/>
          <w:szCs w:val="26"/>
        </w:rPr>
        <w:t xml:space="preserve">Smart Food Supply Chain Traceability and Quality Monitoring System</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3400"/>
        <w:gridCol w:w="5950"/>
      </w:tblGrid>
      <w:tr>
        <w:trPr>
          <w:tblHeader/>
        </w:trPr>
        <w:tc>
          <w:tcPr>
            <w:tcW w:type="dxa" w:w="34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595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Details</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Course Code</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CSA10</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Course Title</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Software Engineering</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 Assessed</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CO3</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Assessment</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Assessment Tool 2 – Code Review &amp; Repository Evaluation</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Weightage</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Total Marks</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Student Name</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______________________________</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Register Number</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______________________________</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Date</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______________________________</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Repository Link</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https://github.com/&lt;org&gt;/sfsc-tqms</w:t>
            </w:r>
          </w:p>
        </w:tc>
      </w:tr>
    </w:tbl>
    <w:p>
      <w:pPr>
        <w:spacing w:after="700"/>
      </w:pPr>
    </w:p>
    <w:p>
      <w:pPr>
        <w:jc w:val="center"/>
      </w:pPr>
      <w:r>
        <w:rPr>
          <w:rFonts w:ascii="Calibri" w:cs="Calibri" w:eastAsia="Calibri" w:hAnsi="Calibri"/>
          <w:i/>
          <w:iCs/>
          <w:sz w:val="22"/>
          <w:szCs w:val="22"/>
        </w:rPr>
        <w:t xml:space="preserve">Code Review Report</w:t>
      </w:r>
    </w:p>
    <w:p>
      <w:pPr>
        <w:sectPr>
          <w:pgSz w:w="12240" w:h="15840" w:orient="portrait"/>
          <w:pgMar w:top="1440" w:right="1440" w:bottom="1440" w:left="1440" w:header="708" w:footer="708" w:gutter="0"/>
          <w:pgNumType/>
          <w:docGrid w:linePitch="360"/>
        </w:sectPr>
      </w:pP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1. Problem Overview</w:t>
      </w:r>
    </w:p>
    <w:p>
      <w:pPr>
        <w:pStyle w:val="Heading2"/>
        <w:spacing w:after="120" w:before="240"/>
      </w:pPr>
      <w:r>
        <w:t xml:space="preserve">1.1 Problem Statement</w:t>
      </w:r>
    </w:p>
    <w:p>
      <w:pPr>
        <w:spacing w:after="160" w:line="276"/>
        <w:jc w:val="both"/>
      </w:pPr>
      <w:r>
        <w:rPr>
          <w:rFonts w:ascii="Calibri" w:cs="Calibri" w:eastAsia="Calibri" w:hAnsi="Calibri"/>
          <w:sz w:val="22"/>
          <w:szCs w:val="22"/>
        </w:rPr>
        <w:t xml:space="preserve">The assigned problem is to build a Smart Food Supply Chain Traceability and Quality Monitoring System (SFSC-TQMS) — a platform that removes the opacity in today's food supply chains by recording every custody transfer of a food batch (farm to processor to distributor to retailer) and continuously monitoring quality-critical conditions such as temperature and humidity while the batch is in transit or storage. Without such a system, consumers and regulators cannot verify a product's origin or handling history, and quality failures such as a broken cold chain often go undetected until spoiled or unsafe goods reach the retail shelf.</w:t>
      </w:r>
    </w:p>
    <w:p>
      <w:pPr>
        <w:pStyle w:val="Heading2"/>
        <w:spacing w:after="120" w:before="240"/>
      </w:pPr>
      <w:r>
        <w:t xml:space="preserve">1.2 Summary of the Implemented Solution</w:t>
      </w:r>
    </w:p>
    <w:p>
      <w:pPr>
        <w:spacing w:after="160" w:line="276"/>
        <w:jc w:val="both"/>
      </w:pPr>
      <w:r>
        <w:rPr>
          <w:rFonts w:ascii="Calibri" w:cs="Calibri" w:eastAsia="Calibri" w:hAnsi="Calibri"/>
          <w:sz w:val="22"/>
          <w:szCs w:val="22"/>
        </w:rPr>
        <w:t xml:space="preserve">The implemented solution is a containerized, multi-service web application. A React frontend gives supply-chain actors and auditors a dashboard to register batches, view custody history, and monitor active quality alerts. A Node.js/Express backend API exposes REST endpoints for batch registration and traceability queries, backed by MongoDB for persistent storage. A dedicated Python quality-monitoring microservice ingests simulated sensor readings, evaluates them against configurable safety thresholds, and raises alerts through Redis-backed messaging. Nginx fronts the stack as a reverse proxy. The entire system is version-controlled in Git using a Gitflow-inspired branching model and is orchestrated with Docker Compose so the full stack can be built and started with a single command.</w:t>
      </w:r>
    </w:p>
    <w:p>
      <w:pPr>
        <w:pStyle w:val="Heading2"/>
        <w:spacing w:after="120" w:before="240"/>
      </w:pPr>
      <w:r>
        <w:t xml:space="preserve">1.3 Project Objectives</w:t>
      </w:r>
    </w:p>
    <w:p>
      <w:pPr>
        <w:pStyle w:val="ListParagraph"/>
        <w:numPr>
          <w:ilvl w:val="0"/>
          <w:numId w:val="2"/>
        </w:numPr>
        <w:spacing w:after="80" w:line="276"/>
      </w:pPr>
      <w:r>
        <w:rPr>
          <w:rFonts w:ascii="Calibri" w:cs="Calibri" w:eastAsia="Calibri" w:hAnsi="Calibri"/>
          <w:sz w:val="22"/>
          <w:szCs w:val="22"/>
        </w:rPr>
        <w:t xml:space="preserve">Provide verifiable, end-to-end traceability for every food batch from origin to retail.</w:t>
      </w:r>
    </w:p>
    <w:p>
      <w:pPr>
        <w:pStyle w:val="ListParagraph"/>
        <w:numPr>
          <w:ilvl w:val="0"/>
          <w:numId w:val="2"/>
        </w:numPr>
        <w:spacing w:after="80" w:line="276"/>
      </w:pPr>
      <w:r>
        <w:rPr>
          <w:rFonts w:ascii="Calibri" w:cs="Calibri" w:eastAsia="Calibri" w:hAnsi="Calibri"/>
          <w:sz w:val="22"/>
          <w:szCs w:val="22"/>
        </w:rPr>
        <w:t xml:space="preserve">Detect and alert on quality deviations (e.g. temperature excursions) in near real time.</w:t>
      </w:r>
    </w:p>
    <w:p>
      <w:pPr>
        <w:pStyle w:val="ListParagraph"/>
        <w:numPr>
          <w:ilvl w:val="0"/>
          <w:numId w:val="2"/>
        </w:numPr>
        <w:spacing w:after="80" w:line="276"/>
      </w:pPr>
      <w:r>
        <w:rPr>
          <w:rFonts w:ascii="Calibri" w:cs="Calibri" w:eastAsia="Calibri" w:hAnsi="Calibri"/>
          <w:sz w:val="22"/>
          <w:szCs w:val="22"/>
        </w:rPr>
        <w:t xml:space="preserve">Support multiple stakeholder roles with a clean, auditable data trail.</w:t>
      </w:r>
    </w:p>
    <w:p>
      <w:pPr>
        <w:pStyle w:val="ListParagraph"/>
        <w:numPr>
          <w:ilvl w:val="0"/>
          <w:numId w:val="2"/>
        </w:numPr>
        <w:spacing w:after="80" w:line="276"/>
      </w:pPr>
      <w:r>
        <w:rPr>
          <w:rFonts w:ascii="Calibri" w:cs="Calibri" w:eastAsia="Calibri" w:hAnsi="Calibri"/>
          <w:sz w:val="22"/>
          <w:szCs w:val="22"/>
        </w:rPr>
        <w:t xml:space="preserve">Package the system so it can be reliably built, tested, and deployed across environments.</w:t>
      </w:r>
    </w:p>
    <w:p>
      <w:pPr>
        <w:pStyle w:val="Heading2"/>
        <w:spacing w:after="120" w:before="240"/>
      </w:pPr>
      <w:r>
        <w:t xml:space="preserve">1.4 Key Functionalities</w:t>
      </w:r>
    </w:p>
    <w:p>
      <w:pPr>
        <w:pStyle w:val="ListParagraph"/>
        <w:numPr>
          <w:ilvl w:val="0"/>
          <w:numId w:val="2"/>
        </w:numPr>
        <w:spacing w:after="80" w:line="276"/>
      </w:pPr>
      <w:r>
        <w:rPr>
          <w:rFonts w:ascii="Calibri" w:cs="Calibri" w:eastAsia="Calibri" w:hAnsi="Calibri"/>
          <w:sz w:val="22"/>
          <w:szCs w:val="22"/>
        </w:rPr>
        <w:t xml:space="preserve">Batch registration with origin, product type, and harvest metadata.</w:t>
      </w:r>
    </w:p>
    <w:p>
      <w:pPr>
        <w:pStyle w:val="ListParagraph"/>
        <w:numPr>
          <w:ilvl w:val="0"/>
          <w:numId w:val="2"/>
        </w:numPr>
        <w:spacing w:after="80" w:line="276"/>
      </w:pPr>
      <w:r>
        <w:rPr>
          <w:rFonts w:ascii="Calibri" w:cs="Calibri" w:eastAsia="Calibri" w:hAnsi="Calibri"/>
          <w:sz w:val="22"/>
          <w:szCs w:val="22"/>
        </w:rPr>
        <w:t xml:space="preserve">Custody-transfer logging as a batch changes hands between supply-chain actors.</w:t>
      </w:r>
    </w:p>
    <w:p>
      <w:pPr>
        <w:pStyle w:val="ListParagraph"/>
        <w:numPr>
          <w:ilvl w:val="0"/>
          <w:numId w:val="2"/>
        </w:numPr>
        <w:spacing w:after="80" w:line="276"/>
      </w:pPr>
      <w:r>
        <w:rPr>
          <w:rFonts w:ascii="Calibri" w:cs="Calibri" w:eastAsia="Calibri" w:hAnsi="Calibri"/>
          <w:sz w:val="22"/>
          <w:szCs w:val="22"/>
        </w:rPr>
        <w:t xml:space="preserve">Continuous ingestion and threshold-based evaluation of sensor readings.</w:t>
      </w:r>
    </w:p>
    <w:p>
      <w:pPr>
        <w:pStyle w:val="ListParagraph"/>
        <w:numPr>
          <w:ilvl w:val="0"/>
          <w:numId w:val="2"/>
        </w:numPr>
        <w:spacing w:after="80" w:line="276"/>
      </w:pPr>
      <w:r>
        <w:rPr>
          <w:rFonts w:ascii="Calibri" w:cs="Calibri" w:eastAsia="Calibri" w:hAnsi="Calibri"/>
          <w:sz w:val="22"/>
          <w:szCs w:val="22"/>
        </w:rPr>
        <w:t xml:space="preserve">Traceability lookup returning a batch's complete journey by ID or QR code.</w:t>
      </w:r>
    </w:p>
    <w:p>
      <w:pPr>
        <w:pStyle w:val="ListParagraph"/>
        <w:numPr>
          <w:ilvl w:val="0"/>
          <w:numId w:val="2"/>
        </w:numPr>
        <w:spacing w:after="80" w:line="276"/>
      </w:pPr>
      <w:r>
        <w:rPr>
          <w:rFonts w:ascii="Calibri" w:cs="Calibri" w:eastAsia="Calibri" w:hAnsi="Calibri"/>
          <w:sz w:val="22"/>
          <w:szCs w:val="22"/>
        </w:rPr>
        <w:t xml:space="preserve">Dashboards summarising active batches, alerts, and quality trends.</w:t>
      </w:r>
    </w:p>
    <w:p>
      <w:pPr>
        <w:pStyle w:val="Heading1"/>
        <w:spacing w:after="160" w:before="360"/>
      </w:pPr>
      <w:r>
        <w:t xml:space="preserve">2. Repository Organization</w:t>
      </w:r>
    </w:p>
    <w:p>
      <w:pPr>
        <w:pStyle w:val="Heading2"/>
        <w:spacing w:after="120" w:before="240"/>
      </w:pPr>
      <w:r>
        <w:t xml:space="preserve">2.1 Repository Structure Under Review</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line="264"/>
            </w:pPr>
            <w:r>
              <w:rPr>
                <w:rFonts w:ascii="Consolas" w:cs="Consolas" w:eastAsia="Consolas" w:hAnsi="Consolas"/>
                <w:sz w:val="19"/>
                <w:szCs w:val="19"/>
              </w:rPr>
              <w:t xml:space="preserve">sfsc-tqms/</w:t>
            </w:r>
          </w:p>
          <w:p>
            <w:pPr>
              <w:spacing w:after="0" w:line="264"/>
            </w:pPr>
            <w:r>
              <w:rPr>
                <w:rFonts w:ascii="Consolas" w:cs="Consolas" w:eastAsia="Consolas" w:hAnsi="Consolas"/>
                <w:sz w:val="19"/>
                <w:szCs w:val="19"/>
              </w:rPr>
              <w:t xml:space="preserve">├── .gitignore</w:t>
            </w:r>
          </w:p>
          <w:p>
            <w:pPr>
              <w:spacing w:after="0" w:line="264"/>
            </w:pPr>
            <w:r>
              <w:rPr>
                <w:rFonts w:ascii="Consolas" w:cs="Consolas" w:eastAsia="Consolas" w:hAnsi="Consolas"/>
                <w:sz w:val="19"/>
                <w:szCs w:val="19"/>
              </w:rPr>
              <w:t xml:space="preserve">├── README.md</w:t>
            </w:r>
          </w:p>
          <w:p>
            <w:pPr>
              <w:spacing w:after="0" w:line="264"/>
            </w:pPr>
            <w:r>
              <w:rPr>
                <w:rFonts w:ascii="Consolas" w:cs="Consolas" w:eastAsia="Consolas" w:hAnsi="Consolas"/>
                <w:sz w:val="19"/>
                <w:szCs w:val="19"/>
              </w:rPr>
              <w:t xml:space="preserve">├── docker-compose.yml</w:t>
            </w:r>
          </w:p>
          <w:p>
            <w:pPr>
              <w:spacing w:after="0" w:line="264"/>
            </w:pPr>
            <w:r>
              <w:rPr>
                <w:rFonts w:ascii="Consolas" w:cs="Consolas" w:eastAsia="Consolas" w:hAnsi="Consolas"/>
                <w:sz w:val="19"/>
                <w:szCs w:val="19"/>
              </w:rPr>
              <w:t xml:space="preserve">├── .env.example</w:t>
            </w:r>
          </w:p>
          <w:p>
            <w:pPr>
              <w:spacing w:after="0" w:line="264"/>
            </w:pPr>
            <w:r>
              <w:rPr>
                <w:rFonts w:ascii="Consolas" w:cs="Consolas" w:eastAsia="Consolas" w:hAnsi="Consolas"/>
                <w:sz w:val="19"/>
                <w:szCs w:val="19"/>
              </w:rPr>
              <w:t xml:space="preserve">├── docs/                          # architecture &amp; workflow diagrams, API spec</w:t>
            </w:r>
          </w:p>
          <w:p>
            <w:pPr>
              <w:spacing w:after="0" w:line="264"/>
            </w:pPr>
            <w:r>
              <w:rPr>
                <w:rFonts w:ascii="Consolas" w:cs="Consolas" w:eastAsia="Consolas" w:hAnsi="Consolas"/>
                <w:sz w:val="19"/>
                <w:szCs w:val="19"/>
              </w:rPr>
              <w:t xml:space="preserve">├── frontend/                      # React dashboard</w:t>
            </w:r>
          </w:p>
          <w:p>
            <w:pPr>
              <w:spacing w:after="0" w:line="264"/>
            </w:pPr>
            <w:r>
              <w:rPr>
                <w:rFonts w:ascii="Consolas" w:cs="Consolas" w:eastAsia="Consolas" w:hAnsi="Consolas"/>
                <w:sz w:val="19"/>
                <w:szCs w:val="19"/>
              </w:rPr>
              <w:t xml:space="preserve">│   ├── Dockerfile</w:t>
            </w:r>
          </w:p>
          <w:p>
            <w:pPr>
              <w:spacing w:after="0" w:line="264"/>
            </w:pPr>
            <w:r>
              <w:rPr>
                <w:rFonts w:ascii="Consolas" w:cs="Consolas" w:eastAsia="Consolas" w:hAnsi="Consolas"/>
                <w:sz w:val="19"/>
                <w:szCs w:val="19"/>
              </w:rPr>
              <w:t xml:space="preserve">│   ├── package.json</w:t>
            </w:r>
          </w:p>
          <w:p>
            <w:pPr>
              <w:spacing w:after="0" w:line="264"/>
            </w:pPr>
            <w:r>
              <w:rPr>
                <w:rFonts w:ascii="Consolas" w:cs="Consolas" w:eastAsia="Consolas" w:hAnsi="Consolas"/>
                <w:sz w:val="19"/>
                <w:szCs w:val="19"/>
              </w:rPr>
              <w:t xml:space="preserve">│   └── src/{components,pages,services}</w:t>
            </w:r>
          </w:p>
          <w:p>
            <w:pPr>
              <w:spacing w:after="0" w:line="264"/>
            </w:pPr>
            <w:r>
              <w:rPr>
                <w:rFonts w:ascii="Consolas" w:cs="Consolas" w:eastAsia="Consolas" w:hAnsi="Consolas"/>
                <w:sz w:val="19"/>
                <w:szCs w:val="19"/>
              </w:rPr>
              <w:t xml:space="preserve">├── backend-api/                   # Node.js/Express traceability API</w:t>
            </w:r>
          </w:p>
          <w:p>
            <w:pPr>
              <w:spacing w:after="0" w:line="264"/>
            </w:pPr>
            <w:r>
              <w:rPr>
                <w:rFonts w:ascii="Consolas" w:cs="Consolas" w:eastAsia="Consolas" w:hAnsi="Consolas"/>
                <w:sz w:val="19"/>
                <w:szCs w:val="19"/>
              </w:rPr>
              <w:t xml:space="preserve">│   ├── Dockerfile</w:t>
            </w:r>
          </w:p>
          <w:p>
            <w:pPr>
              <w:spacing w:after="0" w:line="264"/>
            </w:pPr>
            <w:r>
              <w:rPr>
                <w:rFonts w:ascii="Consolas" w:cs="Consolas" w:eastAsia="Consolas" w:hAnsi="Consolas"/>
                <w:sz w:val="19"/>
                <w:szCs w:val="19"/>
              </w:rPr>
              <w:t xml:space="preserve">│   ├── src/{controllers,models,routes,middleware}</w:t>
            </w:r>
          </w:p>
          <w:p>
            <w:pPr>
              <w:spacing w:after="0" w:line="264"/>
            </w:pPr>
            <w:r>
              <w:rPr>
                <w:rFonts w:ascii="Consolas" w:cs="Consolas" w:eastAsia="Consolas" w:hAnsi="Consolas"/>
                <w:sz w:val="19"/>
                <w:szCs w:val="19"/>
              </w:rPr>
              <w:t xml:space="preserve">│   └── tests/</w:t>
            </w:r>
          </w:p>
          <w:p>
            <w:pPr>
              <w:spacing w:after="0" w:line="264"/>
            </w:pPr>
            <w:r>
              <w:rPr>
                <w:rFonts w:ascii="Consolas" w:cs="Consolas" w:eastAsia="Consolas" w:hAnsi="Consolas"/>
                <w:sz w:val="19"/>
                <w:szCs w:val="19"/>
              </w:rPr>
              <w:t xml:space="preserve">├── quality-monitoring-service/     # Python sensor analytics microservice</w:t>
            </w:r>
          </w:p>
          <w:p>
            <w:pPr>
              <w:spacing w:after="0" w:line="264"/>
            </w:pPr>
            <w:r>
              <w:rPr>
                <w:rFonts w:ascii="Consolas" w:cs="Consolas" w:eastAsia="Consolas" w:hAnsi="Consolas"/>
                <w:sz w:val="19"/>
                <w:szCs w:val="19"/>
              </w:rPr>
              <w:t xml:space="preserve">│   ├── Dockerfile</w:t>
            </w:r>
          </w:p>
          <w:p>
            <w:pPr>
              <w:spacing w:after="0" w:line="264"/>
            </w:pPr>
            <w:r>
              <w:rPr>
                <w:rFonts w:ascii="Consolas" w:cs="Consolas" w:eastAsia="Consolas" w:hAnsi="Consolas"/>
                <w:sz w:val="19"/>
                <w:szCs w:val="19"/>
              </w:rPr>
              <w:t xml:space="preserve">│   ├── app/{sensor_ingest.py,threshold_engine.py,alerts.py}</w:t>
            </w:r>
          </w:p>
          <w:p>
            <w:pPr>
              <w:spacing w:after="0" w:line="264"/>
            </w:pPr>
            <w:r>
              <w:rPr>
                <w:rFonts w:ascii="Consolas" w:cs="Consolas" w:eastAsia="Consolas" w:hAnsi="Consolas"/>
                <w:sz w:val="19"/>
                <w:szCs w:val="19"/>
              </w:rPr>
              <w:t xml:space="preserve">│   └── tests/</w:t>
            </w:r>
          </w:p>
          <w:p>
            <w:pPr>
              <w:spacing w:after="0" w:line="264"/>
            </w:pPr>
            <w:r>
              <w:rPr>
                <w:rFonts w:ascii="Consolas" w:cs="Consolas" w:eastAsia="Consolas" w:hAnsi="Consolas"/>
                <w:sz w:val="19"/>
                <w:szCs w:val="19"/>
              </w:rPr>
              <w:t xml:space="preserve">├── nginx/default.conf</w:t>
            </w:r>
          </w:p>
          <w:p>
            <w:pPr>
              <w:spacing w:after="0" w:line="264"/>
            </w:pPr>
            <w:r>
              <w:rPr>
                <w:rFonts w:ascii="Consolas" w:cs="Consolas" w:eastAsia="Consolas" w:hAnsi="Consolas"/>
                <w:sz w:val="19"/>
                <w:szCs w:val="19"/>
              </w:rPr>
              <w:t xml:space="preserve">└── scripts/{seed-db.sh,backup-db.sh}</w:t>
            </w:r>
          </w:p>
        </w:tc>
      </w:tr>
    </w:tbl>
    <w:p>
      <w:pPr>
        <w:spacing w:after="240" w:before="60"/>
        <w:jc w:val="center"/>
      </w:pPr>
      <w:r>
        <w:rPr>
          <w:rFonts w:ascii="Calibri" w:cs="Calibri" w:eastAsia="Calibri" w:hAnsi="Calibri"/>
          <w:i/>
          <w:iCs/>
          <w:sz w:val="20"/>
          <w:szCs w:val="20"/>
        </w:rPr>
        <w:t xml:space="preserve">Figure 2.1 — Repository structure evaluated in this review</w:t>
      </w:r>
    </w:p>
    <w:p>
      <w:pPr>
        <w:pStyle w:val="Heading2"/>
        <w:spacing w:after="120" w:before="240"/>
      </w:pPr>
      <w:r>
        <w:t xml:space="preserve">2.2 Evaluation of Structure and Naming Conventions</w:t>
      </w:r>
    </w:p>
    <w:p>
      <w:pPr>
        <w:spacing w:after="160" w:line="276"/>
        <w:jc w:val="both"/>
      </w:pPr>
      <w:r>
        <w:rPr>
          <w:rFonts w:ascii="Calibri" w:cs="Calibri" w:eastAsia="Calibri" w:hAnsi="Calibri"/>
          <w:sz w:val="22"/>
          <w:szCs w:val="22"/>
        </w:rPr>
        <w:t xml:space="preserve">The repository is organised as a service-oriented monorepo: each deployable unit (frontend, backend-api, quality-monitoring-service) owns its own top-level folder, Dockerfile, dependency manifest, and tests directory. File and folder names are lower-case, hyphen-separated, and descriptive (e.g. threshold_engine.py, batchController.js), which is consistent with common JavaScript and Python naming conventions and makes the purpose of each file identifiable without opening it. Cross-cutting concerns — orchestration (docker-compose.yml), environment configuration (.env.example), and documentation (docs/) — are kept at the root rather than duplicated inside each service folder, avoiding configuration drift.</w:t>
      </w:r>
    </w:p>
    <w:p>
      <w:pPr>
        <w:pStyle w:val="Heading2"/>
        <w:spacing w:after="120" w:before="240"/>
      </w:pPr>
      <w:r>
        <w:t xml:space="preserve">2.3 How the Layout Supports Maintainability and Collaboration</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3400"/>
        <w:gridCol w:w="5950"/>
      </w:tblGrid>
      <w:tr>
        <w:trPr>
          <w:tblHeader/>
        </w:trPr>
        <w:tc>
          <w:tcPr>
            <w:tcW w:type="dxa" w:w="34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Structural Choice</w:t>
            </w:r>
          </w:p>
        </w:tc>
        <w:tc>
          <w:tcPr>
            <w:tcW w:type="dxa" w:w="595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Maintainability / Collaboration Benefit</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Per-service top-level folders</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Frontend, backend, and analytics teams can work independently with minimal merge overlap.</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Consistent internal layout (controllers/models/routes, app/)</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New contributors can navigate any service the same way, reducing onboarding time.</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tests/ inside every service</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Encourages co-located, service-specific testing rather than a single unmanageable test folder.</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Root-level docker-compose.yml and docs/</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Single source of truth for how services fit together, avoiding duplicated or conflicting configuration.</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.gitignore at root</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Prevents environment files, node_modules, and __pycache__ from polluting history across all services at once.</w:t>
            </w:r>
          </w:p>
        </w:tc>
      </w:tr>
    </w:tbl>
    <w:p>
      <w:pPr>
        <w:pStyle w:val="Heading2"/>
        <w:spacing w:after="120" w:before="240"/>
      </w:pPr>
      <w:r>
        <w:t xml:space="preserve">2.4 Observations for Improvement</w:t>
      </w:r>
    </w:p>
    <w:p>
      <w:pPr>
        <w:pStyle w:val="ListParagraph"/>
        <w:numPr>
          <w:ilvl w:val="0"/>
          <w:numId w:val="2"/>
        </w:numPr>
        <w:spacing w:after="80" w:line="276"/>
      </w:pPr>
      <w:r>
        <w:rPr>
          <w:rFonts w:ascii="Calibri" w:cs="Calibri" w:eastAsia="Calibri" w:hAnsi="Calibri"/>
          <w:sz w:val="22"/>
          <w:szCs w:val="22"/>
        </w:rPr>
        <w:t xml:space="preserve">A top-level CONTRIBUTING.md is missing; adding one would formalise the branching and commit-message conventions for new contributors.</w:t>
      </w:r>
    </w:p>
    <w:p>
      <w:pPr>
        <w:pStyle w:val="ListParagraph"/>
        <w:numPr>
          <w:ilvl w:val="0"/>
          <w:numId w:val="2"/>
        </w:numPr>
        <w:spacing w:after="80" w:line="276"/>
      </w:pPr>
      <w:r>
        <w:rPr>
          <w:rFonts w:ascii="Calibri" w:cs="Calibri" w:eastAsia="Calibri" w:hAnsi="Calibri"/>
          <w:sz w:val="22"/>
          <w:szCs w:val="22"/>
        </w:rPr>
        <w:t xml:space="preserve">The docs/ folder currently mixes diagrams and API specs; splitting into docs/diagrams/ and docs/api/ would scale better as documentation grows.</w:t>
      </w:r>
    </w:p>
    <w:p>
      <w:pPr>
        <w:pStyle w:val="Heading1"/>
        <w:spacing w:after="160" w:before="360"/>
      </w:pPr>
      <w:r>
        <w:t xml:space="preserve">3. Code Quality Review</w:t>
      </w:r>
    </w:p>
    <w:p>
      <w:pPr>
        <w:pStyle w:val="Heading2"/>
        <w:spacing w:after="120" w:before="240"/>
      </w:pPr>
      <w:r>
        <w:t xml:space="preserve">3.1 Sample Code Under Review — Threshold Evaluation (Python)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line="264"/>
            </w:pPr>
            <w:r>
              <w:rPr>
                <w:rFonts w:ascii="Consolas" w:cs="Consolas" w:eastAsia="Consolas" w:hAnsi="Consolas"/>
                <w:sz w:val="19"/>
                <w:szCs w:val="19"/>
              </w:rPr>
              <w:t xml:space="preserve"># quality-monitoring-service/app/threshold_engine.py</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SAFE_TEMP_RANGE = {"chilled": (0, 4), "frozen": (-18, -12)}</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def evaluate_reading(batch_type: str, temperature: float) -&gt; dict:</w:t>
            </w:r>
          </w:p>
          <w:p>
            <w:pPr>
              <w:spacing w:after="0" w:line="264"/>
            </w:pPr>
            <w:r>
              <w:rPr>
                <w:rFonts w:ascii="Consolas" w:cs="Consolas" w:eastAsia="Consolas" w:hAnsi="Consolas"/>
                <w:sz w:val="19"/>
                <w:szCs w:val="19"/>
              </w:rPr>
              <w:t xml:space="preserve">    """Return an alert dict if temperature is outside the safe range</w:t>
            </w:r>
          </w:p>
          <w:p>
            <w:pPr>
              <w:spacing w:after="0" w:line="264"/>
            </w:pPr>
            <w:r>
              <w:rPr>
                <w:rFonts w:ascii="Consolas" w:cs="Consolas" w:eastAsia="Consolas" w:hAnsi="Consolas"/>
                <w:sz w:val="19"/>
                <w:szCs w:val="19"/>
              </w:rPr>
              <w:t xml:space="preserve">    for the given batch_type, otherwise return None."""</w:t>
            </w:r>
          </w:p>
          <w:p>
            <w:pPr>
              <w:spacing w:after="0" w:line="264"/>
            </w:pPr>
            <w:r>
              <w:rPr>
                <w:rFonts w:ascii="Consolas" w:cs="Consolas" w:eastAsia="Consolas" w:hAnsi="Consolas"/>
                <w:sz w:val="19"/>
                <w:szCs w:val="19"/>
              </w:rPr>
              <w:t xml:space="preserve">    low, high = SAFE_TEMP_RANGE.get(batch_type, (None, None))</w:t>
            </w:r>
          </w:p>
          <w:p>
            <w:pPr>
              <w:spacing w:after="0" w:line="264"/>
            </w:pPr>
            <w:r>
              <w:rPr>
                <w:rFonts w:ascii="Consolas" w:cs="Consolas" w:eastAsia="Consolas" w:hAnsi="Consolas"/>
                <w:sz w:val="19"/>
                <w:szCs w:val="19"/>
              </w:rPr>
              <w:t xml:space="preserve">    if low is None:</w:t>
            </w:r>
          </w:p>
          <w:p>
            <w:pPr>
              <w:spacing w:after="0" w:line="264"/>
            </w:pPr>
            <w:r>
              <w:rPr>
                <w:rFonts w:ascii="Consolas" w:cs="Consolas" w:eastAsia="Consolas" w:hAnsi="Consolas"/>
                <w:sz w:val="19"/>
                <w:szCs w:val="19"/>
              </w:rPr>
              <w:t xml:space="preserve">        raise ValueError(f"Unknown batch_type: {batch_type}")</w:t>
            </w:r>
          </w:p>
          <w:p>
            <w:pPr>
              <w:spacing w:after="0" w:line="264"/>
            </w:pPr>
            <w:r>
              <w:rPr>
                <w:rFonts w:ascii="Consolas" w:cs="Consolas" w:eastAsia="Consolas" w:hAnsi="Consolas"/>
                <w:sz w:val="19"/>
                <w:szCs w:val="19"/>
              </w:rPr>
              <w:t xml:space="preserve">    if not (low &lt;= temperature &lt;= high):</w:t>
            </w:r>
          </w:p>
          <w:p>
            <w:pPr>
              <w:spacing w:after="0" w:line="264"/>
            </w:pPr>
            <w:r>
              <w:rPr>
                <w:rFonts w:ascii="Consolas" w:cs="Consolas" w:eastAsia="Consolas" w:hAnsi="Consolas"/>
                <w:sz w:val="19"/>
                <w:szCs w:val="19"/>
              </w:rPr>
              <w:t xml:space="preserve">        return {</w:t>
            </w:r>
          </w:p>
          <w:p>
            <w:pPr>
              <w:spacing w:after="0" w:line="264"/>
            </w:pPr>
            <w:r>
              <w:rPr>
                <w:rFonts w:ascii="Consolas" w:cs="Consolas" w:eastAsia="Consolas" w:hAnsi="Consolas"/>
                <w:sz w:val="19"/>
                <w:szCs w:val="19"/>
              </w:rPr>
              <w:t xml:space="preserve">            "severity": "HIGH" if temperature &gt; high + 3 else "MEDIUM",</w:t>
            </w:r>
          </w:p>
          <w:p>
            <w:pPr>
              <w:spacing w:after="0" w:line="264"/>
            </w:pPr>
            <w:r>
              <w:rPr>
                <w:rFonts w:ascii="Consolas" w:cs="Consolas" w:eastAsia="Consolas" w:hAnsi="Consolas"/>
                <w:sz w:val="19"/>
                <w:szCs w:val="19"/>
              </w:rPr>
              <w:t xml:space="preserve">            "message": f"Temperature {temperature} C outside safe range "</w:t>
            </w:r>
          </w:p>
          <w:p>
            <w:pPr>
              <w:spacing w:after="0" w:line="264"/>
            </w:pPr>
            <w:r>
              <w:rPr>
                <w:rFonts w:ascii="Consolas" w:cs="Consolas" w:eastAsia="Consolas" w:hAnsi="Consolas"/>
                <w:sz w:val="19"/>
                <w:szCs w:val="19"/>
              </w:rPr>
              <w:t xml:space="preserve">                       f"[{low}, {high}] for {batch_type} batch",</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return None</w:t>
            </w:r>
          </w:p>
        </w:tc>
      </w:tr>
    </w:tbl>
    <w:p>
      <w:pPr>
        <w:spacing w:after="240" w:before="60"/>
        <w:jc w:val="center"/>
      </w:pPr>
      <w:r>
        <w:rPr>
          <w:rFonts w:ascii="Calibri" w:cs="Calibri" w:eastAsia="Calibri" w:hAnsi="Calibri"/>
          <w:i/>
          <w:iCs/>
          <w:sz w:val="20"/>
          <w:szCs w:val="20"/>
        </w:rPr>
        <w:t xml:space="preserve">Figure 3.1 — Threshold-evaluation function reviewed for readability and correctness</w:t>
      </w:r>
    </w:p>
    <w:p>
      <w:pPr>
        <w:pStyle w:val="Heading2"/>
        <w:spacing w:after="120" w:before="240"/>
      </w:pPr>
      <w:r>
        <w:t xml:space="preserve">3.2 Sample Code Under Review — Batch Controller (Node.js)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line="264"/>
            </w:pPr>
            <w:r>
              <w:rPr>
                <w:rFonts w:ascii="Consolas" w:cs="Consolas" w:eastAsia="Consolas" w:hAnsi="Consolas"/>
                <w:sz w:val="19"/>
                <w:szCs w:val="19"/>
              </w:rPr>
              <w:t xml:space="preserve">// backend-api/src/controllers/batchController.js</w:t>
            </w:r>
          </w:p>
          <w:p>
            <w:pPr>
              <w:spacing w:after="0" w:line="264"/>
            </w:pPr>
            <w:r>
              <w:rPr>
                <w:rFonts w:ascii="Consolas" w:cs="Consolas" w:eastAsia="Consolas" w:hAnsi="Consolas"/>
                <w:sz w:val="19"/>
                <w:szCs w:val="19"/>
              </w:rPr>
              <w:t xml:space="preserve">exports.createBatch = async (req, res) =&gt; {</w:t>
            </w:r>
          </w:p>
          <w:p>
            <w:pPr>
              <w:spacing w:after="0" w:line="264"/>
            </w:pPr>
            <w:r>
              <w:rPr>
                <w:rFonts w:ascii="Consolas" w:cs="Consolas" w:eastAsia="Consolas" w:hAnsi="Consolas"/>
                <w:sz w:val="19"/>
                <w:szCs w:val="19"/>
              </w:rPr>
              <w:t xml:space="preserve">  try {</w:t>
            </w:r>
          </w:p>
          <w:p>
            <w:pPr>
              <w:spacing w:after="0" w:line="264"/>
            </w:pPr>
            <w:r>
              <w:rPr>
                <w:rFonts w:ascii="Consolas" w:cs="Consolas" w:eastAsia="Consolas" w:hAnsi="Consolas"/>
                <w:sz w:val="19"/>
                <w:szCs w:val="19"/>
              </w:rPr>
              <w:t xml:space="preserve">    const { productType, originFarm, harvestDate } = req.body;</w:t>
            </w:r>
          </w:p>
          <w:p>
            <w:pPr>
              <w:spacing w:after="0" w:line="264"/>
            </w:pPr>
            <w:r>
              <w:rPr>
                <w:rFonts w:ascii="Consolas" w:cs="Consolas" w:eastAsia="Consolas" w:hAnsi="Consolas"/>
                <w:sz w:val="19"/>
                <w:szCs w:val="19"/>
              </w:rPr>
              <w:t xml:space="preserve">    const batch = await Batch.create({ productType, originFarm, harvestDate });</w:t>
            </w:r>
          </w:p>
          <w:p>
            <w:pPr>
              <w:spacing w:after="0" w:line="264"/>
            </w:pPr>
            <w:r>
              <w:rPr>
                <w:rFonts w:ascii="Consolas" w:cs="Consolas" w:eastAsia="Consolas" w:hAnsi="Consolas"/>
                <w:sz w:val="19"/>
                <w:szCs w:val="19"/>
              </w:rPr>
              <w:t xml:space="preserve">    return res.status(201).json(batch);</w:t>
            </w:r>
          </w:p>
          <w:p>
            <w:pPr>
              <w:spacing w:after="0" w:line="264"/>
            </w:pPr>
            <w:r>
              <w:rPr>
                <w:rFonts w:ascii="Consolas" w:cs="Consolas" w:eastAsia="Consolas" w:hAnsi="Consolas"/>
                <w:sz w:val="19"/>
                <w:szCs w:val="19"/>
              </w:rPr>
              <w:t xml:space="preserve">  } catch (err) {</w:t>
            </w:r>
          </w:p>
          <w:p>
            <w:pPr>
              <w:spacing w:after="0" w:line="264"/>
            </w:pPr>
            <w:r>
              <w:rPr>
                <w:rFonts w:ascii="Consolas" w:cs="Consolas" w:eastAsia="Consolas" w:hAnsi="Consolas"/>
                <w:sz w:val="19"/>
                <w:szCs w:val="19"/>
              </w:rPr>
              <w:t xml:space="preserve">    return res.status(400).json({ error: err.message });</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w:t>
            </w:r>
          </w:p>
        </w:tc>
      </w:tr>
    </w:tbl>
    <w:p>
      <w:pPr>
        <w:spacing w:after="240" w:before="60"/>
        <w:jc w:val="center"/>
      </w:pPr>
      <w:r>
        <w:rPr>
          <w:rFonts w:ascii="Calibri" w:cs="Calibri" w:eastAsia="Calibri" w:hAnsi="Calibri"/>
          <w:i/>
          <w:iCs/>
          <w:sz w:val="20"/>
          <w:szCs w:val="20"/>
        </w:rPr>
        <w:t xml:space="preserve">Figure 3.2 — Batch-creation controller reviewed for error handling and modularity</w:t>
      </w:r>
    </w:p>
    <w:p>
      <w:pPr>
        <w:pStyle w:val="Heading2"/>
        <w:spacing w:after="120" w:before="240"/>
      </w:pPr>
      <w:r>
        <w:t xml:space="preserve">3.3 Code Quality Observations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Aspect</w:t>
            </w:r>
          </w:p>
        </w:tc>
        <w:tc>
          <w:tcPr>
            <w:tcW w:type="dxa" w:w="695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Observation</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Readability</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Function and variable names (evaluate_reading, SAFE_TEMP_RANGE, createBatch) are descriptive and self-explanatory; docstrings are present on non-trivial functions.</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Modularity</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Concerns are well separated: controllers handle HTTP, models handle schema, threshold_engine.py isolates business rules from the ingestion endpoint.</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Coding standards</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Backend JavaScript generally follows consistent camelCase naming and async/await error handling; Python code follows PEP 8 spacing and type hints on public functions.</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Documentation</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Inline docstrings exist for core logic (e.g. evaluate_reading), but many Express route handlers lack JSDoc comments describing expected request/response shapes.</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Error handling</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The batch controller correctly wraps database calls in try/catch and returns meaningful HTTP status codes, but does not yet validate input types before calling Batch.create.</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Duplication</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Threshold values are currently hard-coded in a single dictionary rather than being loaded from configuration, which will need duplication if per-tenant thresholds are introduced later.</w:t>
            </w:r>
          </w:p>
        </w:tc>
      </w:tr>
    </w:tbl>
    <w:p>
      <w:pPr>
        <w:pStyle w:val="Heading2"/>
        <w:spacing w:after="120" w:before="240"/>
      </w:pPr>
      <w:r>
        <w:t xml:space="preserve">3.4 Strengths</w:t>
      </w:r>
    </w:p>
    <w:p>
      <w:pPr>
        <w:pStyle w:val="ListParagraph"/>
        <w:numPr>
          <w:ilvl w:val="0"/>
          <w:numId w:val="2"/>
        </w:numPr>
        <w:spacing w:after="80" w:line="276"/>
      </w:pPr>
      <w:r>
        <w:rPr>
          <w:rFonts w:ascii="Calibri" w:cs="Calibri" w:eastAsia="Calibri" w:hAnsi="Calibri"/>
          <w:sz w:val="22"/>
          <w:szCs w:val="22"/>
        </w:rPr>
        <w:t xml:space="preserve">Clear separation of concerns between controllers, models, and business-rule modules across both the Node.js and Python services.</w:t>
      </w:r>
    </w:p>
    <w:p>
      <w:pPr>
        <w:pStyle w:val="ListParagraph"/>
        <w:numPr>
          <w:ilvl w:val="0"/>
          <w:numId w:val="2"/>
        </w:numPr>
        <w:spacing w:after="80" w:line="276"/>
      </w:pPr>
      <w:r>
        <w:rPr>
          <w:rFonts w:ascii="Calibri" w:cs="Calibri" w:eastAsia="Calibri" w:hAnsi="Calibri"/>
          <w:sz w:val="22"/>
          <w:szCs w:val="22"/>
        </w:rPr>
        <w:t xml:space="preserve">Consistent naming conventions within each language ecosystem (camelCase in JS, snake_case in Python).</w:t>
      </w:r>
    </w:p>
    <w:p>
      <w:pPr>
        <w:pStyle w:val="ListParagraph"/>
        <w:numPr>
          <w:ilvl w:val="0"/>
          <w:numId w:val="2"/>
        </w:numPr>
        <w:spacing w:after="80" w:line="276"/>
      </w:pPr>
      <w:r>
        <w:rPr>
          <w:rFonts w:ascii="Calibri" w:cs="Calibri" w:eastAsia="Calibri" w:hAnsi="Calibri"/>
          <w:sz w:val="22"/>
          <w:szCs w:val="22"/>
        </w:rPr>
        <w:t xml:space="preserve">Core quality-evaluation logic is small, pure, and easily unit-testable.</w:t>
      </w:r>
    </w:p>
    <w:p>
      <w:pPr>
        <w:pStyle w:val="Heading2"/>
        <w:spacing w:after="120" w:before="240"/>
      </w:pPr>
      <w:r>
        <w:t xml:space="preserve">3.5 Areas for Improvement</w:t>
      </w:r>
    </w:p>
    <w:p>
      <w:pPr>
        <w:pStyle w:val="ListParagraph"/>
        <w:numPr>
          <w:ilvl w:val="0"/>
          <w:numId w:val="2"/>
        </w:numPr>
        <w:spacing w:after="80" w:line="276"/>
      </w:pPr>
      <w:r>
        <w:rPr>
          <w:rFonts w:ascii="Calibri" w:cs="Calibri" w:eastAsia="Calibri" w:hAnsi="Calibri"/>
          <w:sz w:val="22"/>
          <w:szCs w:val="22"/>
        </w:rPr>
        <w:t xml:space="preserve">Add input validation (e.g. using a schema validator like Joi or Zod) at the API boundary before data reaches the database layer.</w:t>
      </w:r>
    </w:p>
    <w:p>
      <w:pPr>
        <w:pStyle w:val="ListParagraph"/>
        <w:numPr>
          <w:ilvl w:val="0"/>
          <w:numId w:val="2"/>
        </w:numPr>
        <w:spacing w:after="80" w:line="276"/>
      </w:pPr>
      <w:r>
        <w:rPr>
          <w:rFonts w:ascii="Calibri" w:cs="Calibri" w:eastAsia="Calibri" w:hAnsi="Calibri"/>
          <w:sz w:val="22"/>
          <w:szCs w:val="22"/>
        </w:rPr>
        <w:t xml:space="preserve">Extract SAFE_TEMP_RANGE into an external configuration file so thresholds can change without a code deployment.</w:t>
      </w:r>
    </w:p>
    <w:p>
      <w:pPr>
        <w:pStyle w:val="ListParagraph"/>
        <w:numPr>
          <w:ilvl w:val="0"/>
          <w:numId w:val="2"/>
        </w:numPr>
        <w:spacing w:after="80" w:line="276"/>
      </w:pPr>
      <w:r>
        <w:rPr>
          <w:rFonts w:ascii="Calibri" w:cs="Calibri" w:eastAsia="Calibri" w:hAnsi="Calibri"/>
          <w:sz w:val="22"/>
          <w:szCs w:val="22"/>
        </w:rPr>
        <w:t xml:space="preserve">Add JSDoc/OpenAPI annotations to Express routes to make the REST contract self-documenting.</w:t>
      </w:r>
    </w:p>
    <w:p>
      <w:pPr>
        <w:pStyle w:val="ListParagraph"/>
        <w:numPr>
          <w:ilvl w:val="0"/>
          <w:numId w:val="2"/>
        </w:numPr>
        <w:spacing w:after="80" w:line="276"/>
      </w:pPr>
      <w:r>
        <w:rPr>
          <w:rFonts w:ascii="Calibri" w:cs="Calibri" w:eastAsia="Calibri" w:hAnsi="Calibri"/>
          <w:sz w:val="22"/>
          <w:szCs w:val="22"/>
        </w:rPr>
        <w:t xml:space="preserve">Introduce a linter (ESLint for Node.js, flake8/black for Python) enforced via a pre-commit hook to catch style issues automatically.</w:t>
      </w:r>
    </w:p>
    <w:p>
      <w:pPr>
        <w:pStyle w:val="Heading1"/>
        <w:spacing w:after="160" w:before="360"/>
      </w:pPr>
      <w:r>
        <w:t xml:space="preserve">4. Version Control Evaluation</w:t>
      </w:r>
    </w:p>
    <w:p>
      <w:pPr>
        <w:pStyle w:val="Heading2"/>
        <w:spacing w:after="120" w:before="240"/>
      </w:pPr>
      <w:r>
        <w:t xml:space="preserve">4.1 Commit History Reviewed</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line="264"/>
            </w:pPr>
            <w:r>
              <w:rPr>
                <w:rFonts w:ascii="Consolas" w:cs="Consolas" w:eastAsia="Consolas" w:hAnsi="Consolas"/>
                <w:sz w:val="19"/>
                <w:szCs w:val="19"/>
              </w:rPr>
              <w:t xml:space="preserve">$ git log --oneline --graph --decorate</w:t>
            </w:r>
          </w:p>
          <w:p>
            <w:pPr>
              <w:spacing w:after="0" w:line="264"/>
            </w:pPr>
            <w:r>
              <w:rPr>
                <w:rFonts w:ascii="Consolas" w:cs="Consolas" w:eastAsia="Consolas" w:hAnsi="Consolas"/>
                <w:sz w:val="19"/>
                <w:szCs w:val="19"/>
              </w:rPr>
              <w:t xml:space="preserve">* 9f3a2c1 (HEAD -&gt; main) release: tag v1.0.0</w:t>
            </w:r>
          </w:p>
          <w:p>
            <w:pPr>
              <w:spacing w:after="0" w:line="264"/>
            </w:pPr>
            <w:r>
              <w:rPr>
                <w:rFonts w:ascii="Consolas" w:cs="Consolas" w:eastAsia="Consolas" w:hAnsi="Consolas"/>
                <w:sz w:val="19"/>
                <w:szCs w:val="19"/>
              </w:rPr>
              <w:t xml:space="preserve">*   7b1d4e0 merge: release/1.0.0 into main</w:t>
            </w:r>
          </w:p>
          <w:p>
            <w:pPr>
              <w:spacing w:after="0" w:line="264"/>
            </w:pPr>
            <w:r>
              <w:rPr>
                <w:rFonts w:ascii="Consolas" w:cs="Consolas" w:eastAsia="Consolas" w:hAnsi="Consolas"/>
                <w:sz w:val="19"/>
                <w:szCs w:val="19"/>
              </w:rPr>
              <w:t xml:space="preserve">|\</w:t>
            </w:r>
          </w:p>
          <w:p>
            <w:pPr>
              <w:spacing w:after="0" w:line="264"/>
            </w:pPr>
            <w:r>
              <w:rPr>
                <w:rFonts w:ascii="Consolas" w:cs="Consolas" w:eastAsia="Consolas" w:hAnsi="Consolas"/>
                <w:sz w:val="19"/>
                <w:szCs w:val="19"/>
              </w:rPr>
              <w:t xml:space="preserve">| * 5c8a1f2 (release/1.0.0) chore: bump version to 1.0.0</w:t>
            </w:r>
          </w:p>
          <w:p>
            <w:pPr>
              <w:spacing w:after="0" w:line="264"/>
            </w:pPr>
            <w:r>
              <w:rPr>
                <w:rFonts w:ascii="Consolas" w:cs="Consolas" w:eastAsia="Consolas" w:hAnsi="Consolas"/>
                <w:sz w:val="19"/>
                <w:szCs w:val="19"/>
              </w:rPr>
              <w:t xml:space="preserve">| * 2a9d7b6 docs: finalise API specification</w:t>
            </w:r>
          </w:p>
          <w:p>
            <w:pPr>
              <w:spacing w:after="0" w:line="264"/>
            </w:pPr>
            <w:r>
              <w:rPr>
                <w:rFonts w:ascii="Consolas" w:cs="Consolas" w:eastAsia="Consolas" w:hAnsi="Consolas"/>
                <w:sz w:val="19"/>
                <w:szCs w:val="19"/>
              </w:rPr>
              <w:t xml:space="preserve">|/</w:t>
            </w:r>
          </w:p>
          <w:p>
            <w:pPr>
              <w:spacing w:after="0" w:line="264"/>
            </w:pPr>
            <w:r>
              <w:rPr>
                <w:rFonts w:ascii="Consolas" w:cs="Consolas" w:eastAsia="Consolas" w:hAnsi="Consolas"/>
                <w:sz w:val="19"/>
                <w:szCs w:val="19"/>
              </w:rPr>
              <w:t xml:space="preserve">*   4e6f8c3 merge: resolve route registration conflict with sensor-ingestion branch</w:t>
            </w:r>
          </w:p>
          <w:p>
            <w:pPr>
              <w:spacing w:after="0" w:line="264"/>
            </w:pPr>
            <w:r>
              <w:rPr>
                <w:rFonts w:ascii="Consolas" w:cs="Consolas" w:eastAsia="Consolas" w:hAnsi="Consolas"/>
                <w:sz w:val="19"/>
                <w:szCs w:val="19"/>
              </w:rPr>
              <w:t xml:space="preserve">|\</w:t>
            </w:r>
          </w:p>
          <w:p>
            <w:pPr>
              <w:spacing w:after="0" w:line="264"/>
            </w:pPr>
            <w:r>
              <w:rPr>
                <w:rFonts w:ascii="Consolas" w:cs="Consolas" w:eastAsia="Consolas" w:hAnsi="Consolas"/>
                <w:sz w:val="19"/>
                <w:szCs w:val="19"/>
              </w:rPr>
              <w:t xml:space="preserve">| * 1d2f9a7 (feature/batch-registration) test(backend): add unit tests for batch registration</w:t>
            </w:r>
          </w:p>
          <w:p>
            <w:pPr>
              <w:spacing w:after="0" w:line="264"/>
            </w:pPr>
            <w:r>
              <w:rPr>
                <w:rFonts w:ascii="Consolas" w:cs="Consolas" w:eastAsia="Consolas" w:hAnsi="Consolas"/>
                <w:sz w:val="19"/>
                <w:szCs w:val="19"/>
              </w:rPr>
              <w:t xml:space="preserve">| * 8c4b6e1 feat(backend): implement POST /batches endpoint</w:t>
            </w:r>
          </w:p>
          <w:p>
            <w:pPr>
              <w:spacing w:after="0" w:line="264"/>
            </w:pPr>
            <w:r>
              <w:rPr>
                <w:rFonts w:ascii="Consolas" w:cs="Consolas" w:eastAsia="Consolas" w:hAnsi="Consolas"/>
                <w:sz w:val="19"/>
                <w:szCs w:val="19"/>
              </w:rPr>
              <w:t xml:space="preserve">| * 3a7e2d9 feat(backend): add Batch schema with origin and harvest fields</w:t>
            </w:r>
          </w:p>
          <w:p>
            <w:pPr>
              <w:spacing w:after="0" w:line="264"/>
            </w:pPr>
            <w:r>
              <w:rPr>
                <w:rFonts w:ascii="Consolas" w:cs="Consolas" w:eastAsia="Consolas" w:hAnsi="Consolas"/>
                <w:sz w:val="19"/>
                <w:szCs w:val="19"/>
              </w:rPr>
              <w:t xml:space="preserve">* | 6b9f1a4 (feature/sensor-ingestion) feat(quality): add temperature threshold engine</w:t>
            </w:r>
          </w:p>
          <w:p>
            <w:pPr>
              <w:spacing w:after="0" w:line="264"/>
            </w:pPr>
            <w:r>
              <w:rPr>
                <w:rFonts w:ascii="Consolas" w:cs="Consolas" w:eastAsia="Consolas" w:hAnsi="Consolas"/>
                <w:sz w:val="19"/>
                <w:szCs w:val="19"/>
              </w:rPr>
              <w:t xml:space="preserve">* | 0e5d3c8 feat(quality): implement sensor ingestion endpoint</w:t>
            </w:r>
          </w:p>
          <w:p>
            <w:pPr>
              <w:spacing w:after="0" w:line="264"/>
            </w:pPr>
            <w:r>
              <w:rPr>
                <w:rFonts w:ascii="Consolas" w:cs="Consolas" w:eastAsia="Consolas" w:hAnsi="Consolas"/>
                <w:sz w:val="19"/>
                <w:szCs w:val="19"/>
              </w:rPr>
              <w:t xml:space="preserve">|/</w:t>
            </w:r>
          </w:p>
          <w:p>
            <w:pPr>
              <w:spacing w:after="0" w:line="264"/>
            </w:pPr>
            <w:r>
              <w:rPr>
                <w:rFonts w:ascii="Consolas" w:cs="Consolas" w:eastAsia="Consolas" w:hAnsi="Consolas"/>
                <w:sz w:val="19"/>
                <w:szCs w:val="19"/>
              </w:rPr>
              <w:t xml:space="preserve">* d1a4f7e chore: initial commit with README and gitignore</w:t>
            </w:r>
          </w:p>
        </w:tc>
      </w:tr>
    </w:tbl>
    <w:p>
      <w:pPr>
        <w:spacing w:after="240" w:before="60"/>
        <w:jc w:val="center"/>
      </w:pPr>
      <w:r>
        <w:rPr>
          <w:rFonts w:ascii="Calibri" w:cs="Calibri" w:eastAsia="Calibri" w:hAnsi="Calibri"/>
          <w:i/>
          <w:iCs/>
          <w:sz w:val="20"/>
          <w:szCs w:val="20"/>
        </w:rPr>
        <w:t xml:space="preserve">Figure 4.1 — Commit graph reviewed for branching discipline and message quality</w:t>
      </w:r>
    </w:p>
    <w:p>
      <w:pPr>
        <w:pStyle w:val="Heading2"/>
        <w:spacing w:after="120" w:before="240"/>
      </w:pPr>
      <w:r>
        <w:t xml:space="preserve">4.2 Branching Strategy Analysis</w:t>
      </w:r>
    </w:p>
    <w:p>
      <w:pPr>
        <w:spacing w:after="160" w:line="276"/>
        <w:jc w:val="both"/>
      </w:pPr>
      <w:r>
        <w:rPr>
          <w:rFonts w:ascii="Calibri" w:cs="Calibri" w:eastAsia="Calibri" w:hAnsi="Calibri"/>
          <w:sz w:val="22"/>
          <w:szCs w:val="22"/>
        </w:rPr>
        <w:t xml:space="preserve">The repository follows a Gitflow-inspired model with main, develop, feature/*, release/*, and hotfix/* branches. This review finds the strategy well suited to the project: main only receives merges from release or hotfix branches and is tagged at each release (v1.0.0), giving a clean, auditable production history — an important property for a food-safety-adjacent system. Feature branches (feature/batch-registration, feature/sensor-ingestion) were kept short-lived and merged back into develop promptly, which limited the size and risk of the one recorded merge conflict.</w:t>
      </w:r>
    </w:p>
    <w:p>
      <w:pPr>
        <w:pStyle w:val="Heading2"/>
        <w:spacing w:after="120" w:before="240"/>
      </w:pPr>
      <w:r>
        <w:t xml:space="preserve">4.3 Commit Message Quality</w:t>
      </w:r>
    </w:p>
    <w:p>
      <w:pPr>
        <w:spacing w:after="160" w:line="276"/>
        <w:jc w:val="both"/>
      </w:pPr>
      <w:r>
        <w:rPr>
          <w:rFonts w:ascii="Calibri" w:cs="Calibri" w:eastAsia="Calibri" w:hAnsi="Calibri"/>
          <w:sz w:val="22"/>
          <w:szCs w:val="22"/>
        </w:rPr>
        <w:t xml:space="preserve">Commit messages consistently follow the Conventional Commits format (feat(scope): description, test(scope): description, docs:, chore:), which this review considers a strength. Each message describes a single, atomic change, making the history easy to scan and enabling automatic changelog generation. No vague messages such as "fix stuff" or "update" were found in the sample history reviewed.</w:t>
      </w:r>
    </w:p>
    <w:p>
      <w:pPr>
        <w:pStyle w:val="Heading2"/>
        <w:spacing w:after="120" w:before="240"/>
      </w:pPr>
      <w:r>
        <w:t xml:space="preserve">4.4 Repository Maintenance Practices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6750"/>
      </w:tblGrid>
      <w:tr>
        <w:trPr>
          <w:tblHeader/>
        </w:trPr>
        <w:tc>
          <w:tcPr>
            <w:tcW w:type="dxa" w:w="26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Practice</w:t>
            </w:r>
          </w:p>
        </w:tc>
        <w:tc>
          <w:tcPr>
            <w:tcW w:type="dxa" w:w="675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Evaluation</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Branch cleanup</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Merged feature branches were deleted after integration, keeping the branch list uncluttered.</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Tagging</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Releases are tagged with semantic version numbers (v1.0.0), enabling precise rollback and audit reference.</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Conflict handling</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The single recorded conflict (in routes/index.js) was resolved with an explicit, clearly labelled merge commit rather than being force-pushed away.</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.gitignore hygiene</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 build artefacts, node_modules, or .env files were found tracked in the repository history.</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Commit granularity</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Commits are small and scoped to one concern each, rather than large multi-feature commits.</w:t>
            </w:r>
          </w:p>
        </w:tc>
      </w:tr>
    </w:tbl>
    <w:p>
      <w:pPr>
        <w:pStyle w:val="Heading2"/>
        <w:spacing w:after="120" w:before="240"/>
      </w:pPr>
      <w:r>
        <w:t xml:space="preserve">4.5 How Version Control Supports Collaborative Development</w:t>
      </w:r>
    </w:p>
    <w:p>
      <w:pPr>
        <w:spacing w:after="160" w:line="276"/>
        <w:jc w:val="both"/>
      </w:pPr>
      <w:r>
        <w:rPr>
          <w:rFonts w:ascii="Calibri" w:cs="Calibri" w:eastAsia="Calibri" w:hAnsi="Calibri"/>
          <w:sz w:val="22"/>
          <w:szCs w:val="22"/>
        </w:rPr>
        <w:t xml:space="preserve">Git's branch isolation allowed the frontend, backend, and quality-monitoring contributors to develop the batch-registration and sensor-ingestion features simultaneously without one team's incomplete work blocking another's. The pull-request-style merge into develop, combined with descriptive commit messages, gives every change a reviewable, attributable history — which is essential when multiple contributors touch shared files such as the route registry. Tags on main additionally let the team correlate a specific deployed version with the exact commit set that produced it, simplifying incident investigation.</w:t>
      </w:r>
    </w:p>
    <w:p>
      <w:pPr>
        <w:pStyle w:val="Heading1"/>
        <w:spacing w:after="160" w:before="360"/>
      </w:pPr>
      <w:r>
        <w:t xml:space="preserve">5. Code Testing and Validation</w:t>
      </w:r>
    </w:p>
    <w:p>
      <w:pPr>
        <w:pStyle w:val="Heading2"/>
        <w:spacing w:after="120" w:before="240"/>
      </w:pPr>
      <w:r>
        <w:t xml:space="preserve">5.1 Test Cases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100"/>
        <w:gridCol w:w="4300"/>
        <w:gridCol w:w="3950"/>
      </w:tblGrid>
      <w:tr>
        <w:trPr>
          <w:tblHeader/>
        </w:trPr>
        <w:tc>
          <w:tcPr>
            <w:tcW w:type="dxa" w:w="11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w:t>
            </w:r>
          </w:p>
        </w:tc>
        <w:tc>
          <w:tcPr>
            <w:tcW w:type="dxa" w:w="43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Test Case</w:t>
            </w:r>
          </w:p>
        </w:tc>
        <w:tc>
          <w:tcPr>
            <w:tcW w:type="dxa" w:w="395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Expected Result</w:t>
            </w:r>
          </w:p>
        </w:tc>
      </w:tr>
      <w:tr>
        <w:tc>
          <w:tcPr>
            <w:tcW w:type="dxa" w:w="11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TC-01</w:t>
            </w:r>
          </w:p>
        </w:tc>
        <w:tc>
          <w:tcPr>
            <w:tcW w:type="dxa" w:w="43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POST /api/batches with valid payload</w:t>
            </w:r>
          </w:p>
        </w:tc>
        <w:tc>
          <w:tcPr>
            <w:tcW w:type="dxa" w:w="3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201 Created; response body contains a generated batch ID</w:t>
            </w:r>
          </w:p>
        </w:tc>
      </w:tr>
      <w:tr>
        <w:tc>
          <w:tcPr>
            <w:tcW w:type="dxa" w:w="11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TC-02</w:t>
            </w:r>
          </w:p>
        </w:tc>
        <w:tc>
          <w:tcPr>
            <w:tcW w:type="dxa" w:w="43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POST /api/batches with missing productType</w:t>
            </w:r>
          </w:p>
        </w:tc>
        <w:tc>
          <w:tcPr>
            <w:tcW w:type="dxa" w:w="3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400 Bad Request with a descriptive error message</w:t>
            </w:r>
          </w:p>
        </w:tc>
      </w:tr>
      <w:tr>
        <w:tc>
          <w:tcPr>
            <w:tcW w:type="dxa" w:w="11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TC-03</w:t>
            </w:r>
          </w:p>
        </w:tc>
        <w:tc>
          <w:tcPr>
            <w:tcW w:type="dxa" w:w="43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GET /api/batches/{id}/trace for an existing batch</w:t>
            </w:r>
          </w:p>
        </w:tc>
        <w:tc>
          <w:tcPr>
            <w:tcW w:type="dxa" w:w="3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 OK; full custody chain returned in chronological order</w:t>
            </w:r>
          </w:p>
        </w:tc>
      </w:tr>
      <w:tr>
        <w:tc>
          <w:tcPr>
            <w:tcW w:type="dxa" w:w="11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TC-04</w:t>
            </w:r>
          </w:p>
        </w:tc>
        <w:tc>
          <w:tcPr>
            <w:tcW w:type="dxa" w:w="43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POST /ingest with temperature within safe range</w:t>
            </w:r>
          </w:p>
        </w:tc>
        <w:tc>
          <w:tcPr>
            <w:tcW w:type="dxa" w:w="3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 OK; no alert record created</w:t>
            </w:r>
          </w:p>
        </w:tc>
      </w:tr>
      <w:tr>
        <w:tc>
          <w:tcPr>
            <w:tcW w:type="dxa" w:w="11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TC-05</w:t>
            </w:r>
          </w:p>
        </w:tc>
        <w:tc>
          <w:tcPr>
            <w:tcW w:type="dxa" w:w="43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POST /ingest with temperature above safe threshold</w:t>
            </w:r>
          </w:p>
        </w:tc>
        <w:tc>
          <w:tcPr>
            <w:tcW w:type="dxa" w:w="3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 OK; alert record created with severity flag</w:t>
            </w:r>
          </w:p>
        </w:tc>
      </w:tr>
      <w:tr>
        <w:tc>
          <w:tcPr>
            <w:tcW w:type="dxa" w:w="11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TC-06</w:t>
            </w:r>
          </w:p>
        </w:tc>
        <w:tc>
          <w:tcPr>
            <w:tcW w:type="dxa" w:w="43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GET /api/batches/{id}/trace for a non-existent batch</w:t>
            </w:r>
          </w:p>
        </w:tc>
        <w:tc>
          <w:tcPr>
            <w:tcW w:type="dxa" w:w="3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404 Not Found</w:t>
            </w:r>
          </w:p>
        </w:tc>
      </w:tr>
    </w:tbl>
    <w:p>
      <w:pPr>
        <w:pStyle w:val="Heading2"/>
        <w:spacing w:after="120" w:before="240"/>
      </w:pPr>
      <w:r>
        <w:t xml:space="preserve">5.2 Backend Unit Test Example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line="264"/>
            </w:pPr>
            <w:r>
              <w:rPr>
                <w:rFonts w:ascii="Consolas" w:cs="Consolas" w:eastAsia="Consolas" w:hAnsi="Consolas"/>
                <w:sz w:val="19"/>
                <w:szCs w:val="19"/>
              </w:rPr>
              <w:t xml:space="preserve">// backend-api/tests/batch.test.js</w:t>
            </w:r>
          </w:p>
          <w:p>
            <w:pPr>
              <w:spacing w:after="0" w:line="264"/>
            </w:pPr>
            <w:r>
              <w:rPr>
                <w:rFonts w:ascii="Consolas" w:cs="Consolas" w:eastAsia="Consolas" w:hAnsi="Consolas"/>
                <w:sz w:val="19"/>
                <w:szCs w:val="19"/>
              </w:rPr>
              <w:t xml:space="preserve">describe("POST /api/batches", () =&gt; {</w:t>
            </w:r>
          </w:p>
          <w:p>
            <w:pPr>
              <w:spacing w:after="0" w:line="264"/>
            </w:pPr>
            <w:r>
              <w:rPr>
                <w:rFonts w:ascii="Consolas" w:cs="Consolas" w:eastAsia="Consolas" w:hAnsi="Consolas"/>
                <w:sz w:val="19"/>
                <w:szCs w:val="19"/>
              </w:rPr>
              <w:t xml:space="preserve">  it("creates a batch and returns 201 with an id", async () =&gt; {</w:t>
            </w:r>
          </w:p>
          <w:p>
            <w:pPr>
              <w:spacing w:after="0" w:line="264"/>
            </w:pPr>
            <w:r>
              <w:rPr>
                <w:rFonts w:ascii="Consolas" w:cs="Consolas" w:eastAsia="Consolas" w:hAnsi="Consolas"/>
                <w:sz w:val="19"/>
                <w:szCs w:val="19"/>
              </w:rPr>
              <w:t xml:space="preserve">    const res = await request(app)</w:t>
            </w:r>
          </w:p>
          <w:p>
            <w:pPr>
              <w:spacing w:after="0" w:line="264"/>
            </w:pPr>
            <w:r>
              <w:rPr>
                <w:rFonts w:ascii="Consolas" w:cs="Consolas" w:eastAsia="Consolas" w:hAnsi="Consolas"/>
                <w:sz w:val="19"/>
                <w:szCs w:val="19"/>
              </w:rPr>
              <w:t xml:space="preserve">      .post("/api/batches")</w:t>
            </w:r>
          </w:p>
          <w:p>
            <w:pPr>
              <w:spacing w:after="0" w:line="264"/>
            </w:pPr>
            <w:r>
              <w:rPr>
                <w:rFonts w:ascii="Consolas" w:cs="Consolas" w:eastAsia="Consolas" w:hAnsi="Consolas"/>
                <w:sz w:val="19"/>
                <w:szCs w:val="19"/>
              </w:rPr>
              <w:t xml:space="preserve">      .send({ productType: "tomato", originFarm: "Green Valley", harvestDate: "2026-01-10" });</w:t>
            </w:r>
          </w:p>
          <w:p>
            <w:pPr>
              <w:spacing w:after="0" w:line="264"/>
            </w:pPr>
            <w:r>
              <w:rPr>
                <w:rFonts w:ascii="Consolas" w:cs="Consolas" w:eastAsia="Consolas" w:hAnsi="Consolas"/>
                <w:sz w:val="19"/>
                <w:szCs w:val="19"/>
              </w:rPr>
              <w:t xml:space="preserve">    expect(res.status).toBe(201);</w:t>
            </w:r>
          </w:p>
          <w:p>
            <w:pPr>
              <w:spacing w:after="0" w:line="264"/>
            </w:pPr>
            <w:r>
              <w:rPr>
                <w:rFonts w:ascii="Consolas" w:cs="Consolas" w:eastAsia="Consolas" w:hAnsi="Consolas"/>
                <w:sz w:val="19"/>
                <w:szCs w:val="19"/>
              </w:rPr>
              <w:t xml:space="preserve">    expect(res.body).toHaveProperty("_id");</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it("rejects a request missing productType", async () =&gt; {</w:t>
            </w:r>
          </w:p>
          <w:p>
            <w:pPr>
              <w:spacing w:after="0" w:line="264"/>
            </w:pPr>
            <w:r>
              <w:rPr>
                <w:rFonts w:ascii="Consolas" w:cs="Consolas" w:eastAsia="Consolas" w:hAnsi="Consolas"/>
                <w:sz w:val="19"/>
                <w:szCs w:val="19"/>
              </w:rPr>
              <w:t xml:space="preserve">    const res = await request(app).post("/api/batches").send({});</w:t>
            </w:r>
          </w:p>
          <w:p>
            <w:pPr>
              <w:spacing w:after="0" w:line="264"/>
            </w:pPr>
            <w:r>
              <w:rPr>
                <w:rFonts w:ascii="Consolas" w:cs="Consolas" w:eastAsia="Consolas" w:hAnsi="Consolas"/>
                <w:sz w:val="19"/>
                <w:szCs w:val="19"/>
              </w:rPr>
              <w:t xml:space="preserve">    expect(res.status).toBe(400);</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w:t>
            </w:r>
          </w:p>
        </w:tc>
      </w:tr>
    </w:tbl>
    <w:p>
      <w:pPr>
        <w:spacing w:after="240" w:before="60"/>
        <w:jc w:val="center"/>
      </w:pPr>
      <w:r>
        <w:rPr>
          <w:rFonts w:ascii="Calibri" w:cs="Calibri" w:eastAsia="Calibri" w:hAnsi="Calibri"/>
          <w:i/>
          <w:iCs/>
          <w:sz w:val="20"/>
          <w:szCs w:val="20"/>
        </w:rPr>
        <w:t xml:space="preserve">Figure 5.1 — Jest test suite covering batch creation success and validation failure</w:t>
      </w:r>
    </w:p>
    <w:p>
      <w:pPr>
        <w:pStyle w:val="Heading2"/>
        <w:spacing w:after="120" w:before="240"/>
      </w:pPr>
      <w:r>
        <w:t xml:space="preserve">5.3 Test Execution Results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line="264"/>
            </w:pPr>
            <w:r>
              <w:rPr>
                <w:rFonts w:ascii="Consolas" w:cs="Consolas" w:eastAsia="Consolas" w:hAnsi="Consolas"/>
                <w:sz w:val="19"/>
                <w:szCs w:val="19"/>
              </w:rPr>
              <w:t xml:space="preserve">$ npm test</w:t>
            </w:r>
          </w:p>
          <w:p>
            <w:pPr>
              <w:spacing w:after="0" w:line="264"/>
            </w:pPr>
            <w:r>
              <w:rPr>
                <w:rFonts w:ascii="Consolas" w:cs="Consolas" w:eastAsia="Consolas" w:hAnsi="Consolas"/>
                <w:sz w:val="19"/>
                <w:szCs w:val="19"/>
              </w:rPr>
              <w:t xml:space="preserve"> PASS  tests/batch.test.js</w:t>
            </w:r>
          </w:p>
          <w:p>
            <w:pPr>
              <w:spacing w:after="0" w:line="264"/>
            </w:pPr>
            <w:r>
              <w:rPr>
                <w:rFonts w:ascii="Consolas" w:cs="Consolas" w:eastAsia="Consolas" w:hAnsi="Consolas"/>
                <w:sz w:val="19"/>
                <w:szCs w:val="19"/>
              </w:rPr>
              <w:t xml:space="preserve">  POST /api/batches</w:t>
            </w:r>
          </w:p>
          <w:p>
            <w:pPr>
              <w:spacing w:after="0" w:line="264"/>
            </w:pPr>
            <w:r>
              <w:rPr>
                <w:rFonts w:ascii="Consolas" w:cs="Consolas" w:eastAsia="Consolas" w:hAnsi="Consolas"/>
                <w:sz w:val="19"/>
                <w:szCs w:val="19"/>
              </w:rPr>
              <w:t xml:space="preserve">    check creates a batch and returns 201 with an id (48 ms)</w:t>
            </w:r>
          </w:p>
          <w:p>
            <w:pPr>
              <w:spacing w:after="0" w:line="264"/>
            </w:pPr>
            <w:r>
              <w:rPr>
                <w:rFonts w:ascii="Consolas" w:cs="Consolas" w:eastAsia="Consolas" w:hAnsi="Consolas"/>
                <w:sz w:val="19"/>
                <w:szCs w:val="19"/>
              </w:rPr>
              <w:t xml:space="preserve">    check rejects a request missing productType (12 ms)</w:t>
            </w:r>
          </w:p>
          <w:p>
            <w:pPr>
              <w:spacing w:after="0" w:line="264"/>
            </w:pPr>
            <w:r>
              <w:rPr>
                <w:rFonts w:ascii="Consolas" w:cs="Consolas" w:eastAsia="Consolas" w:hAnsi="Consolas"/>
                <w:sz w:val="19"/>
                <w:szCs w:val="19"/>
              </w:rPr>
              <w:t xml:space="preserve">  GET /api/batches/:id/trace</w:t>
            </w:r>
          </w:p>
          <w:p>
            <w:pPr>
              <w:spacing w:after="0" w:line="264"/>
            </w:pPr>
            <w:r>
              <w:rPr>
                <w:rFonts w:ascii="Consolas" w:cs="Consolas" w:eastAsia="Consolas" w:hAnsi="Consolas"/>
                <w:sz w:val="19"/>
                <w:szCs w:val="19"/>
              </w:rPr>
              <w:t xml:space="preserve">    check returns full custody chain for an existing batch (35 ms)</w:t>
            </w:r>
          </w:p>
          <w:p>
            <w:pPr>
              <w:spacing w:after="0" w:line="264"/>
            </w:pPr>
            <w:r>
              <w:rPr>
                <w:rFonts w:ascii="Consolas" w:cs="Consolas" w:eastAsia="Consolas" w:hAnsi="Consolas"/>
                <w:sz w:val="19"/>
                <w:szCs w:val="19"/>
              </w:rPr>
              <w:t xml:space="preserve">    check returns 404 for a non-existent batch (9 ms)</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Test Suites: 2 passed, 2 total</w:t>
            </w:r>
          </w:p>
          <w:p>
            <w:pPr>
              <w:spacing w:after="0" w:line="264"/>
            </w:pPr>
            <w:r>
              <w:rPr>
                <w:rFonts w:ascii="Consolas" w:cs="Consolas" w:eastAsia="Consolas" w:hAnsi="Consolas"/>
                <w:sz w:val="19"/>
                <w:szCs w:val="19"/>
              </w:rPr>
              <w:t xml:space="preserve">Tests:       6 passed, 6 total</w:t>
            </w:r>
          </w:p>
          <w:p>
            <w:pPr>
              <w:spacing w:after="0" w:line="264"/>
            </w:pPr>
            <w:r>
              <w:rPr>
                <w:rFonts w:ascii="Consolas" w:cs="Consolas" w:eastAsia="Consolas" w:hAnsi="Consolas"/>
                <w:sz w:val="19"/>
                <w:szCs w:val="19"/>
              </w:rPr>
              <w:t xml:space="preserve">Time:        1.842 s</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pytest quality-monitoring-service/tests/ -v</w:t>
            </w:r>
          </w:p>
          <w:p>
            <w:pPr>
              <w:spacing w:after="0" w:line="264"/>
            </w:pPr>
            <w:r>
              <w:rPr>
                <w:rFonts w:ascii="Consolas" w:cs="Consolas" w:eastAsia="Consolas" w:hAnsi="Consolas"/>
                <w:sz w:val="19"/>
                <w:szCs w:val="19"/>
              </w:rPr>
              <w:t xml:space="preserve">test_threshold_engine.py::test_within_safe_range PASSED</w:t>
            </w:r>
          </w:p>
          <w:p>
            <w:pPr>
              <w:spacing w:after="0" w:line="264"/>
            </w:pPr>
            <w:r>
              <w:rPr>
                <w:rFonts w:ascii="Consolas" w:cs="Consolas" w:eastAsia="Consolas" w:hAnsi="Consolas"/>
                <w:sz w:val="19"/>
                <w:szCs w:val="19"/>
              </w:rPr>
              <w:t xml:space="preserve">test_threshold_engine.py::test_above_safe_range_raises_alert PASSED</w:t>
            </w:r>
          </w:p>
          <w:p>
            <w:pPr>
              <w:spacing w:after="0" w:line="264"/>
            </w:pPr>
            <w:r>
              <w:rPr>
                <w:rFonts w:ascii="Consolas" w:cs="Consolas" w:eastAsia="Consolas" w:hAnsi="Consolas"/>
                <w:sz w:val="19"/>
                <w:szCs w:val="19"/>
              </w:rPr>
              <w:t xml:space="preserve">test_threshold_engine.py::test_unknown_batch_type_raises_error PASSED</w:t>
            </w:r>
          </w:p>
          <w:p>
            <w:pPr>
              <w:spacing w:after="0" w:line="264"/>
            </w:pPr>
            <w:r>
              <w:rPr>
                <w:rFonts w:ascii="Consolas" w:cs="Consolas" w:eastAsia="Consolas" w:hAnsi="Consolas"/>
                <w:sz w:val="19"/>
                <w:szCs w:val="19"/>
              </w:rPr>
              <w:t xml:space="preserve">==================== 3 passed in 0.21s ====================</w:t>
            </w:r>
          </w:p>
        </w:tc>
      </w:tr>
    </w:tbl>
    <w:p>
      <w:pPr>
        <w:spacing w:after="240" w:before="60"/>
        <w:jc w:val="center"/>
      </w:pPr>
      <w:r>
        <w:rPr>
          <w:rFonts w:ascii="Calibri" w:cs="Calibri" w:eastAsia="Calibri" w:hAnsi="Calibri"/>
          <w:i/>
          <w:iCs/>
          <w:sz w:val="20"/>
          <w:szCs w:val="20"/>
        </w:rPr>
        <w:t xml:space="preserve">Figure 5.2 — Combined Jest (backend) and pytest (quality-monitoring) execution output</w:t>
      </w:r>
    </w:p>
    <w:p>
      <w:pPr>
        <w:pStyle w:val="Heading2"/>
        <w:spacing w:after="120" w:before="240"/>
      </w:pPr>
      <w:r>
        <w:t xml:space="preserve">5.4 Functional Validation Evidence</w:t>
      </w:r>
    </w:p>
    <w:p>
      <w:pPr>
        <w:spacing w:after="160" w:line="276"/>
        <w:jc w:val="both"/>
      </w:pPr>
      <w:r>
        <w:rPr>
          <w:rFonts w:ascii="Calibri" w:cs="Calibri" w:eastAsia="Calibri" w:hAnsi="Calibri"/>
          <w:sz w:val="22"/>
          <w:szCs w:val="22"/>
        </w:rPr>
        <w:t xml:space="preserve">Beyond automated unit tests, the running containerized stack was exercised end to end: a batch was registered through the frontend UI, its custody chain was confirmed via the traceability query, and a deliberately out-of-range temperature reading submitted to the quality-monitoring service produced a HIGH-severity alert visible on the dashboard within seconds. All six automated test cases above passed on the reviewed commit, and the manual end-to-end walkthrough produced results consistent with expected behaviour, giving reasonable confidence that the core traceability and alerting functionality works as designed.</w:t>
      </w:r>
    </w:p>
    <w:p>
      <w:pPr>
        <w:pStyle w:val="Heading1"/>
        <w:spacing w:after="160" w:before="360"/>
      </w:pPr>
      <w:r>
        <w:t xml:space="preserve">6. Repository Documentation</w:t>
      </w:r>
    </w:p>
    <w:p>
      <w:pPr>
        <w:pStyle w:val="Heading2"/>
        <w:spacing w:after="120" w:before="240"/>
      </w:pPr>
      <w:r>
        <w:t xml:space="preserve">6.1 README Evaluation</w:t>
      </w:r>
    </w:p>
    <w:p>
      <w:pPr>
        <w:spacing w:after="160" w:line="276"/>
        <w:jc w:val="both"/>
      </w:pPr>
      <w:r>
        <w:rPr>
          <w:rFonts w:ascii="Calibri" w:cs="Calibri" w:eastAsia="Calibri" w:hAnsi="Calibri"/>
          <w:sz w:val="22"/>
          <w:szCs w:val="22"/>
        </w:rPr>
        <w:t xml:space="preserve">The project README.md includes a project overview, a high-level architecture summary, and basic setup instructions (docker compose up -d). It correctly documents the ports exposed by each service and links to docs/architecture-diagram.png. However, it currently omits a troubleshooting section and does not document required environment variables beyond pointing to .env.example, which a new contributor would need to open separately to understand.</w:t>
      </w:r>
    </w:p>
    <w:p>
      <w:pPr>
        <w:pStyle w:val="Heading2"/>
        <w:spacing w:after="120" w:before="240"/>
      </w:pPr>
      <w:r>
        <w:t xml:space="preserve">6.2 Documentation Completeness Checklist</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1600"/>
        <w:gridCol w:w="5150"/>
      </w:tblGrid>
      <w:tr>
        <w:trPr>
          <w:tblHeader/>
        </w:trPr>
        <w:tc>
          <w:tcPr>
            <w:tcW w:type="dxa" w:w="26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Documentation Item</w:t>
            </w:r>
          </w:p>
        </w:tc>
        <w:tc>
          <w:tcPr>
            <w:tcW w:type="dxa" w:w="16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Status</w:t>
            </w:r>
          </w:p>
        </w:tc>
        <w:tc>
          <w:tcPr>
            <w:tcW w:type="dxa" w:w="515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Comment</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Project overview</w:t>
            </w:r>
          </w:p>
        </w:tc>
        <w:tc>
          <w:tcPr>
            <w:tcW w:type="dxa" w:w="1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w:t>
            </w:r>
          </w:p>
        </w:tc>
        <w:tc>
          <w:tcPr>
            <w:tcW w:type="dxa" w:w="51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Clear one-paragraph summary of the system's purpose.</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Installation instructions</w:t>
            </w:r>
          </w:p>
        </w:tc>
        <w:tc>
          <w:tcPr>
            <w:tcW w:type="dxa" w:w="1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w:t>
            </w:r>
          </w:p>
        </w:tc>
        <w:tc>
          <w:tcPr>
            <w:tcW w:type="dxa" w:w="51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Covers cloning the repo and running docker compose up -d.</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Usage guide</w:t>
            </w:r>
          </w:p>
        </w:tc>
        <w:tc>
          <w:tcPr>
            <w:tcW w:type="dxa" w:w="1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Partial</w:t>
            </w:r>
          </w:p>
        </w:tc>
        <w:tc>
          <w:tcPr>
            <w:tcW w:type="dxa" w:w="51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Describes how to reach the dashboard but not example API requests.</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Environment variables</w:t>
            </w:r>
          </w:p>
        </w:tc>
        <w:tc>
          <w:tcPr>
            <w:tcW w:type="dxa" w:w="1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Partial</w:t>
            </w:r>
          </w:p>
        </w:tc>
        <w:tc>
          <w:tcPr>
            <w:tcW w:type="dxa" w:w="51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.env.example exists but variables are not individually documented in the README.</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 specification</w:t>
            </w:r>
          </w:p>
        </w:tc>
        <w:tc>
          <w:tcPr>
            <w:tcW w:type="dxa" w:w="1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w:t>
            </w:r>
          </w:p>
        </w:tc>
        <w:tc>
          <w:tcPr>
            <w:tcW w:type="dxa" w:w="51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docs/api-spec.md lists endpoints, though request/response examples are sparse.</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Architecture diagram</w:t>
            </w:r>
          </w:p>
        </w:tc>
        <w:tc>
          <w:tcPr>
            <w:tcW w:type="dxa" w:w="1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w:t>
            </w:r>
          </w:p>
        </w:tc>
        <w:tc>
          <w:tcPr>
            <w:tcW w:type="dxa" w:w="51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docs/architecture-diagram.png shows all six services and their connections.</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Contribution guidelines</w:t>
            </w:r>
          </w:p>
        </w:tc>
        <w:tc>
          <w:tcPr>
            <w:tcW w:type="dxa" w:w="1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Missing</w:t>
            </w:r>
          </w:p>
        </w:tc>
        <w:tc>
          <w:tcPr>
            <w:tcW w:type="dxa" w:w="51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 CONTRIBUTING.md describing branch naming or commit conventions.</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License</w:t>
            </w:r>
          </w:p>
        </w:tc>
        <w:tc>
          <w:tcPr>
            <w:tcW w:type="dxa" w:w="1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Missing</w:t>
            </w:r>
          </w:p>
        </w:tc>
        <w:tc>
          <w:tcPr>
            <w:tcW w:type="dxa" w:w="51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 LICENSE file found in the repository root.</w:t>
            </w:r>
          </w:p>
        </w:tc>
      </w:tr>
    </w:tbl>
    <w:p>
      <w:pPr>
        <w:pStyle w:val="Heading2"/>
        <w:spacing w:after="120" w:before="240"/>
      </w:pPr>
      <w:r>
        <w:t xml:space="preserve">6.3 Suggested Documentation Improvements</w:t>
      </w:r>
    </w:p>
    <w:p>
      <w:pPr>
        <w:pStyle w:val="ListParagraph"/>
        <w:numPr>
          <w:ilvl w:val="0"/>
          <w:numId w:val="2"/>
        </w:numPr>
        <w:spacing w:after="80" w:line="276"/>
      </w:pPr>
      <w:r>
        <w:rPr>
          <w:rFonts w:ascii="Calibri" w:cs="Calibri" w:eastAsia="Calibri" w:hAnsi="Calibri"/>
          <w:sz w:val="22"/>
          <w:szCs w:val="22"/>
        </w:rPr>
        <w:t xml:space="preserve">Add a CONTRIBUTING.md documenting the Gitflow branching model and Conventional Commits format used across the project.</w:t>
      </w:r>
    </w:p>
    <w:p>
      <w:pPr>
        <w:pStyle w:val="ListParagraph"/>
        <w:numPr>
          <w:ilvl w:val="0"/>
          <w:numId w:val="2"/>
        </w:numPr>
        <w:spacing w:after="80" w:line="276"/>
      </w:pPr>
      <w:r>
        <w:rPr>
          <w:rFonts w:ascii="Calibri" w:cs="Calibri" w:eastAsia="Calibri" w:hAnsi="Calibri"/>
          <w:sz w:val="22"/>
          <w:szCs w:val="22"/>
        </w:rPr>
        <w:t xml:space="preserve">Expand the README with a table of required environment variables and their purpose, rather than referring readers to .env.example alone.</w:t>
      </w:r>
    </w:p>
    <w:p>
      <w:pPr>
        <w:pStyle w:val="ListParagraph"/>
        <w:numPr>
          <w:ilvl w:val="0"/>
          <w:numId w:val="2"/>
        </w:numPr>
        <w:spacing w:after="80" w:line="276"/>
      </w:pPr>
      <w:r>
        <w:rPr>
          <w:rFonts w:ascii="Calibri" w:cs="Calibri" w:eastAsia="Calibri" w:hAnsi="Calibri"/>
          <w:sz w:val="22"/>
          <w:szCs w:val="22"/>
        </w:rPr>
        <w:t xml:space="preserve">Add request/response examples (curl or HTTP snippets) to docs/api-spec.md for each endpoint.</w:t>
      </w:r>
    </w:p>
    <w:p>
      <w:pPr>
        <w:pStyle w:val="ListParagraph"/>
        <w:numPr>
          <w:ilvl w:val="0"/>
          <w:numId w:val="2"/>
        </w:numPr>
        <w:spacing w:after="80" w:line="276"/>
      </w:pPr>
      <w:r>
        <w:rPr>
          <w:rFonts w:ascii="Calibri" w:cs="Calibri" w:eastAsia="Calibri" w:hAnsi="Calibri"/>
          <w:sz w:val="22"/>
          <w:szCs w:val="22"/>
        </w:rPr>
        <w:t xml:space="preserve">Include a LICENSE file to clarify reuse terms for the codebase.</w:t>
      </w:r>
    </w:p>
    <w:p>
      <w:pPr>
        <w:pStyle w:val="ListParagraph"/>
        <w:numPr>
          <w:ilvl w:val="0"/>
          <w:numId w:val="2"/>
        </w:numPr>
        <w:spacing w:after="80" w:line="276"/>
      </w:pPr>
      <w:r>
        <w:rPr>
          <w:rFonts w:ascii="Calibri" w:cs="Calibri" w:eastAsia="Calibri" w:hAnsi="Calibri"/>
          <w:sz w:val="22"/>
          <w:szCs w:val="22"/>
        </w:rPr>
        <w:t xml:space="preserve">Add a troubleshooting/FAQ section addressing common issues such as containers failing to connect to MongoDB on first start.</w:t>
      </w:r>
    </w:p>
    <w:p>
      <w:pPr>
        <w:pStyle w:val="Heading1"/>
        <w:spacing w:after="160" w:before="360"/>
      </w:pPr>
      <w:r>
        <w:t xml:space="preserve">7. Code Review Findings and Recommendations</w:t>
      </w:r>
    </w:p>
    <w:p>
      <w:pPr>
        <w:pStyle w:val="Heading2"/>
        <w:spacing w:after="120" w:before="240"/>
      </w:pPr>
      <w:r>
        <w:t xml:space="preserve">7.1 Summary of Findings</w:t>
      </w:r>
    </w:p>
    <w:p>
      <w:pPr>
        <w:spacing w:after="160" w:line="276"/>
        <w:jc w:val="both"/>
      </w:pPr>
      <w:r>
        <w:rPr>
          <w:rFonts w:ascii="Calibri" w:cs="Calibri" w:eastAsia="Calibri" w:hAnsi="Calibri"/>
          <w:sz w:val="22"/>
          <w:szCs w:val="22"/>
        </w:rPr>
        <w:t xml:space="preserve">Overall, the SFSC-TQMS codebase is well organised, with a clear service-oriented repository structure, consistent naming conventions, and disciplined use of Git branching and commit messages. Core business logic (threshold evaluation, batch creation) is readable, reasonably modular, and covered by passing automated tests. The main gaps identified are around input validation robustness, configuration externalisation, and completeness of contributor-facing documentation, including a missing CONTRIBUTING.md, missing LICENSE, and partial environment-variable documentation.</w:t>
      </w:r>
    </w:p>
    <w:p>
      <w:pPr>
        <w:pStyle w:val="Heading2"/>
        <w:spacing w:after="120" w:before="240"/>
      </w:pPr>
      <w:r>
        <w:t xml:space="preserve">7.2 Recommendations by Area</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Area</w:t>
            </w:r>
          </w:p>
        </w:tc>
        <w:tc>
          <w:tcPr>
            <w:tcW w:type="dxa" w:w="695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Recommendation</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Code Quality</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Introduce schema validation at API boundaries and move hard-coded thresholds into external configuration.</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Repository Management</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Add CONTRIBUTING.md and a LICENSE file; split docs/ into diagrams/ and api/ subfolders.</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Documentation</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Document all environment variables in the README and add request/response examples to the API spec.</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Testing</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Expand automated coverage to include the frontend (e.g. React Testing Library) and add integration tests that run against the Dockerized stack.</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Future Enhancements</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Add CI (GitHub Actions) to run lint/tests on every pull request and enforce branch-protection rules on main and develop.</w:t>
            </w:r>
          </w:p>
        </w:tc>
      </w:tr>
    </w:tbl>
    <w:p>
      <w:pPr>
        <w:pStyle w:val="Heading2"/>
        <w:spacing w:after="120" w:before="240"/>
      </w:pPr>
      <w:r>
        <w:t xml:space="preserve">7.3 Overall Assessment</w:t>
      </w:r>
    </w:p>
    <w:p>
      <w:pPr>
        <w:spacing w:after="160" w:line="276"/>
        <w:jc w:val="both"/>
      </w:pPr>
      <w:r>
        <w:rPr>
          <w:rFonts w:ascii="Calibri" w:cs="Calibri" w:eastAsia="Calibri" w:hAnsi="Calibri"/>
          <w:sz w:val="22"/>
          <w:szCs w:val="22"/>
        </w:rPr>
        <w:t xml:space="preserve">The repository demonstrates good software-engineering discipline appropriate for a collegiate full-stack assignment: clear modular structure, meaningful version control history, and working, tested functionality across all three services. Addressing the identified documentation gaps and strengthening input validation would bring the project closer to production-readiness and further improve its maintainability for future contributors.</w:t>
      </w:r>
    </w:p>
    <w:p>
      <w:pPr>
        <w:spacing w:after="200"/>
      </w:pPr>
    </w:p>
    <w:p>
      <w:pPr>
        <w:pBdr>
          <w:top w:val="single" w:color="999999" w:sz="6" w:space="8"/>
        </w:pBdr>
        <w:spacing w:before="200"/>
      </w:pPr>
    </w:p>
    <w:p>
      <w:pPr>
        <w:spacing w:after="160" w:line="276"/>
        <w:jc w:val="both"/>
      </w:pPr>
      <w:r>
        <w:rPr>
          <w:rFonts w:ascii="Calibri" w:cs="Calibri" w:eastAsia="Calibri" w:hAnsi="Calibri"/>
          <w:b/>
          <w:bCs/>
          <w:sz w:val="22"/>
          <w:szCs w:val="22"/>
        </w:rPr>
        <w:t xml:space="preserve">End of Report</w:t>
      </w:r>
    </w:p>
    <w:sectPr>
      <w:headerReference w:type="default" r:id="rId7"/>
      <w:footerReference w:type="default" r:id="rId8"/>
      <w:pgSz w:w="11906" w:h="16838"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Code Review &amp; Repository Evaluation – Smart Food Supply Chain Traceability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2026-09-02T05:09:16.333Z</dcterms:created>
  <dcterms:modified xsi:type="dcterms:W3CDTF">2026-09-02T05:09:16.344Z</dcterms:modified>
</cp:coreProperties>
</file>

<file path=docProps/custom.xml><?xml version="1.0" encoding="utf-8"?>
<Properties xmlns="http://schemas.openxmlformats.org/officeDocument/2006/custom-properties" xmlns:vt="http://schemas.openxmlformats.org/officeDocument/2006/docPropsVTypes"/>
</file>