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bookmarkStart w:colFirst="0" w:colLast="0" w:name="_heading=h.fuuxw87etzty" w:id="0"/>
      <w:bookmarkEnd w:id="0"/>
      <w:r>
        <w:rPr>
          <w:color w:val="1a703a"/>
          <w:rtl w:val="0"/>
        </w:rPr>
        <w:t xml:space="preserve">Experiment Report</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 xml:space="preserve">DevTools Port Discovery</w:t>
      </w:r>
    </w:p>
    <w:p w14:paraId="00000008">
      <w:pPr>
        <w:pStyle w:val="Title"/>
        <w:rPr>
          <w:rFonts w:ascii="Georgia" w:cs="Georgia" w:eastAsia="Georgia" w:hAnsi="Georgia"/>
          <w:color w:val="1a703a"/>
        </w:rPr>
      </w:pPr>
      <w:r>
        <w:rPr>
          <w:rFonts w:ascii="Georgia" w:cs="Georgia" w:eastAsia="Georgia" w:hAnsi="Georgia"/>
          <w:color w:val="1a703a"/>
          <w:rtl w:val="0"/>
        </w:rPr>
        <w:t xml:space="preserve">Zero-Port Filtering</w:t>
      </w:r>
    </w:p>
    <w:p w14:paraId="00000009">
      <w:pPr>
        <w:pStyle w:val="Heading3"/>
        <w:rPr>
          <w:color w:val="105128"/>
        </w:rPr>
      </w:pPr>
      <w:bookmarkStart w:colFirst="0" w:colLast="0" w:name="_heading=h.vj0y3v9ru4fn" w:id="1"/>
      <w:bookmarkEnd w:id="1"/>
      <w:r>
        <w:rPr>
          <w:rtl w:val="0"/>
        </w:rPr>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bookmarkStart w:colFirst="0" w:colLast="0" w:name="_heading=h.a28c2t63c20t" w:id="5"/>
      <w:bookmarkEnd w:id="5"/>
      <w:r>
        <w:rPr>
          <w:color w:val="000000"/>
          <w:rtl w:val="0"/>
        </w:rPr>
        <w:t xml:space="preserve">Codex</w:t>
      </w:r>
    </w:p>
    <w:p w14:paraId="00000019">
      <w:pPr>
        <w:pStyle w:val="Heading3"/>
        <w:rPr>
          <w:color w:val="000000"/>
        </w:rPr>
      </w:pPr>
      <w:bookmarkStart w:colFirst="0" w:colLast="0" w:name="_heading=h.io4lnv62zpnv" w:id="6"/>
      <w:bookmarkEnd w:id="6"/>
      <w:r>
        <w:rPr>
          <w:color w:val="000000"/>
          <w:rtl w:val="0"/>
        </w:rPr>
        <w:t xml:space="preserve">July 26, 2026</w:t>
      </w:r>
    </w:p>
    <w:p w14:paraId="0000001A">
      <w:pPr>
        <w:pStyle w:val="Heading3"/>
        <w:rPr>
          <w:color w:val="000000"/>
        </w:rPr>
      </w:pPr>
      <w:bookmarkStart w:colFirst="0" w:colLast="0" w:name="_heading=h.l0z5dez015hw" w:id="7"/>
      <w:bookmarkEnd w:id="7"/>
      <w:r>
        <w:br w:type="page"/>
      </w:r>
      <w:r>
        <w:rPr>
          <w:rtl w:val="0"/>
        </w:rPr>
      </w:r>
    </w:p>
    <w:p w14:paraId="0000001B">
      <w:pPr>
        <w:pStyle w:val="Heading1"/>
        <w:rPr/>
      </w:pPr>
      <w:r>
        <w:rPr>
          <w:rtl w:val="0"/>
        </w:rPr>
        <w:t xml:space="preserve">Document Control</w:t>
      </w:r>
    </w:p>
    <w:p w14:paraId="0000001C">
      <w:pPr>
        <w:rPr/>
      </w:pPr>
      <w:r>
        <w:rPr>
          <w:rtl w:val="0"/>
        </w:rPr>
      </w:r>
    </w:p>
    <w:tbl>
      <w:tblPr>
        <w:tblStyle w:val="Table1"/>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0"/>
          <w:trHeight w:val="431.99999999999994" w:hRule="atLeast"/>
          <w:tblHeader w:val="0"/>
        </w:trPr>
        <w:tc>
          <w:tcPr>
            <w:vAlign w:val="center"/>
          </w:tcPr>
          <w:p w14:paraId="0000001D">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Version</w:t>
            </w:r>
          </w:p>
        </w:tc>
        <w:tc>
          <w:tcPr>
            <w:vAlign w:val="center"/>
          </w:tcPr>
          <w:p w14:paraId="0000001E">
            <w:pPr>
              <w:rPr>
                <w:rFonts w:ascii="Georgia" w:cs="Georgia" w:eastAsia="Georgia" w:hAnsi="Georgia"/>
                <w:sz w:val="20"/>
                <w:szCs w:val="20"/>
              </w:rPr>
            </w:pPr>
            <w:r>
              <w:rPr>
                <w:rFonts w:ascii="Georgia" w:cs="Georgia" w:eastAsia="Georgia" w:hAnsi="Georgia"/>
                <w:sz w:val="20"/>
                <w:szCs w:val="20"/>
                <w:rtl w:val="0"/>
              </w:rPr>
              <w:t xml:space="preserve">1.0</w:t>
            </w:r>
          </w:p>
        </w:tc>
      </w:tr>
      <w:tr>
        <w:trPr>
          <w:cantSplit w:val="0"/>
          <w:trHeight w:val="431.99999999999994" w:hRule="atLeast"/>
          <w:tblHeader w:val="0"/>
        </w:trPr>
        <w:tc>
          <w:tcPr>
            <w:vAlign w:val="center"/>
          </w:tcPr>
          <w:p w14:paraId="0000001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Prepared By</w:t>
            </w:r>
          </w:p>
        </w:tc>
        <w:tc>
          <w:tcPr>
            <w:vAlign w:val="center"/>
          </w:tcPr>
          <w:p w14:paraId="00000020">
            <w:pPr>
              <w:rPr>
                <w:rFonts w:ascii="Georgia" w:cs="Georgia" w:eastAsia="Georgia" w:hAnsi="Georgia"/>
                <w:sz w:val="20"/>
                <w:szCs w:val="20"/>
              </w:rPr>
            </w:pPr>
            <w:r>
              <w:rPr>
                <w:rFonts w:ascii="Georgia" w:cs="Georgia" w:eastAsia="Georgia" w:hAnsi="Georgia"/>
                <w:sz w:val="20"/>
                <w:szCs w:val="20"/>
                <w:rtl w:val="0"/>
              </w:rPr>
              <w:t xml:space="preserve">Codex</w:t>
            </w:r>
          </w:p>
        </w:tc>
      </w:tr>
      <w:tr>
        <w:trPr>
          <w:cantSplit w:val="0"/>
          <w:trHeight w:val="431.99999999999994" w:hRule="atLeast"/>
          <w:tblHeader w:val="0"/>
        </w:trPr>
        <w:tc>
          <w:tcPr>
            <w:vAlign w:val="center"/>
          </w:tcPr>
          <w:p w14:paraId="00000021">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Reviewers</w:t>
            </w:r>
          </w:p>
        </w:tc>
        <w:tc>
          <w:tcPr>
            <w:vAlign w:val="center"/>
          </w:tcPr>
          <w:p w14:paraId="00000022">
            <w:pPr>
              <w:rPr>
                <w:rFonts w:ascii="Georgia" w:cs="Georgia" w:eastAsia="Georgia" w:hAnsi="Georgia"/>
                <w:sz w:val="20"/>
                <w:szCs w:val="20"/>
              </w:rPr>
            </w:pPr>
            <w:r>
              <w:rPr>
                <w:rFonts w:ascii="Georgia" w:cs="Georgia" w:eastAsia="Georgia" w:hAnsi="Georgia"/>
                <w:sz w:val="20"/>
                <w:szCs w:val="20"/>
                <w:rtl w:val="0"/>
              </w:rPr>
              <w:t xml:space="preserve">User validation pending</w:t>
            </w:r>
          </w:p>
        </w:tc>
      </w:tr>
      <w:tr>
        <w:trPr>
          <w:cantSplit w:val="0"/>
          <w:trHeight w:val="431.99999999999994" w:hRule="atLeast"/>
          <w:tblHeader w:val="0"/>
        </w:trPr>
        <w:tc>
          <w:tcPr>
            <w:vAlign w:val="center"/>
          </w:tcPr>
          <w:p w14:paraId="00000023">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Date Prepared</w:t>
            </w:r>
          </w:p>
        </w:tc>
        <w:tc>
          <w:tcPr>
            <w:vAlign w:val="center"/>
          </w:tcPr>
          <w:p w14:paraId="00000024">
            <w:pPr>
              <w:rPr>
                <w:rFonts w:ascii="Georgia" w:cs="Georgia" w:eastAsia="Georgia" w:hAnsi="Georgia"/>
                <w:sz w:val="20"/>
                <w:szCs w:val="20"/>
              </w:rPr>
            </w:pPr>
            <w:r>
              <w:rPr>
                <w:rFonts w:ascii="Georgia" w:cs="Georgia" w:eastAsia="Georgia" w:hAnsi="Georgia"/>
                <w:sz w:val="20"/>
                <w:szCs w:val="20"/>
                <w:rtl w:val="0"/>
              </w:rPr>
              <w:t xml:space="preserve">July 26, 2026</w:t>
            </w:r>
          </w:p>
        </w:tc>
      </w:tr>
      <w:tr>
        <w:trPr>
          <w:cantSplit w:val="0"/>
          <w:trHeight w:val="431.99999999999994" w:hRule="atLeast"/>
          <w:tblHeader w:val="0"/>
        </w:trPr>
        <w:tc>
          <w:tcPr>
            <w:vAlign w:val="center"/>
          </w:tcPr>
          <w:p w14:paraId="0000002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Reporting Window</w:t>
            </w:r>
          </w:p>
        </w:tc>
        <w:tc>
          <w:tcPr>
            <w:vAlign w:val="center"/>
          </w:tcPr>
          <w:p w14:paraId="00000026">
            <w:pPr>
              <w:rPr>
                <w:rFonts w:ascii="Georgia" w:cs="Georgia" w:eastAsia="Georgia" w:hAnsi="Georgia"/>
                <w:sz w:val="20"/>
                <w:szCs w:val="20"/>
              </w:rPr>
            </w:pPr>
            <w:r>
              <w:rPr>
                <w:rFonts w:ascii="Georgia" w:cs="Georgia" w:eastAsia="Georgia" w:hAnsi="Georgia"/>
                <w:sz w:val="20"/>
                <w:szCs w:val="20"/>
                <w:rtl w:val="0"/>
              </w:rPr>
              <w:t xml:space="preserve">July 26, 2026</w:t>
            </w:r>
          </w:p>
        </w:tc>
      </w:tr>
      <w:tr>
        <w:trPr>
          <w:cantSplit w:val="0"/>
          <w:trHeight w:val="431.99999999999994" w:hRule="atLeast"/>
          <w:tblHeader w:val="0"/>
        </w:trPr>
        <w:tc>
          <w:tcPr>
            <w:vAlign w:val="center"/>
          </w:tcPr>
          <w:p w14:paraId="00000027">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Status</w:t>
            </w:r>
          </w:p>
        </w:tc>
        <w:tc>
          <w:tcPr>
            <w:vAlign w:val="center"/>
          </w:tcPr>
          <w:p w14:paraId="00000028">
            <w:pPr>
              <w:rPr>
                <w:rFonts w:ascii="Georgia" w:cs="Georgia" w:eastAsia="Georgia" w:hAnsi="Georgia"/>
                <w:sz w:val="20"/>
                <w:szCs w:val="20"/>
              </w:rPr>
            </w:pPr>
            <w:r>
              <w:rPr>
                <w:rFonts w:ascii="Georgia" w:cs="Georgia" w:eastAsia="Georgia" w:hAnsi="Georgia"/>
                <w:sz w:val="20"/>
                <w:szCs w:val="20"/>
                <w:rtl w:val="0"/>
              </w:rPr>
              <w:t xml:space="preserve">Fixed and verified</w:t>
            </w:r>
          </w:p>
        </w:tc>
      </w:tr>
    </w:tbl>
    <w:p w14:paraId="00000029">
      <w:pPr>
        <w:rPr>
          <w:rFonts w:ascii="Georgia" w:cs="Georgia" w:eastAsia="Georgia" w:hAnsi="Georgia"/>
        </w:rPr>
      </w:pPr>
      <w:r>
        <w:rPr>
          <w:rtl w:val="0"/>
        </w:rPr>
      </w:r>
    </w:p>
    <w:p w14:paraId="0000002A">
      <w:pPr>
        <w:pStyle w:val="Heading1"/>
        <w:rPr/>
      </w:pPr>
      <w:r>
        <w:rPr>
          <w:rtl w:val="0"/>
        </w:rPr>
        <w:t xml:space="preserve">Purpose</w:t>
      </w:r>
    </w:p>
    <w:p w14:paraId="0000002B">
      <w:pPr>
        <w:spacing w:after="240" w:before="240" w:lineRule="auto"/>
        <w:jc w:val="both"/>
        <w:rPr>
          <w:rFonts w:ascii="Georgia" w:cs="Georgia" w:eastAsia="Georgia" w:hAnsi="Georgia"/>
        </w:rPr>
      </w:pPr>
      <w:r>
        <w:rPr>
          <w:rFonts w:ascii="Georgia" w:cs="Georgia" w:eastAsia="Georgia" w:hAnsi="Georgia"/>
          <w:rtl w:val="0"/>
        </w:rPr>
        <w:t xml:space="preserve">This report records the diagnosis and correction of automatic DevTools port discovery in the Highlight &amp; React paste-adapter launcher. The decision supported is whether the corrected launcher is safe to reuse.</w:t>
      </w:r>
    </w:p>
    <w:p w14:paraId="0000002C">
      <w:pPr>
        <w:spacing w:after="240" w:lineRule="auto"/>
        <w:jc w:val="both"/>
        <w:rPr>
          <w:rFonts w:ascii="Georgia" w:cs="Georgia" w:eastAsia="Georgia" w:hAnsi="Georgia"/>
        </w:rPr>
      </w:pPr>
      <w:r>
        <w:rPr>
          <w:rFonts w:ascii="Georgia" w:cs="Georgia" w:eastAsia="Georgia" w:hAnsi="Georgia"/>
          <w:rtl w:val="0"/>
        </w:rPr>
        <w:t xml:space="preserve">It preserves the reproduction, falsifiable hypothesis, implementation, test evidence, limitations, and follow-up steps needed to audit or repeat the fix.</w:t>
      </w:r>
    </w:p>
    <w:p w14:paraId="0000002D">
      <w:pPr>
        <w:spacing w:after="240" w:lineRule="auto"/>
        <w:jc w:val="both"/>
        <w:rPr>
          <w:rFonts w:ascii="Georgia" w:cs="Georgia" w:eastAsia="Georgia" w:hAnsi="Georgia"/>
        </w:rPr>
      </w:pPr>
      <w:r>
        <w:rPr>
          <w:rtl w:val="0"/>
        </w:rPr>
      </w:r>
    </w:p>
    <w:p w14:paraId="0000002E">
      <w:pPr>
        <w:pStyle w:val="Heading1"/>
        <w:rPr>
          <w:rFonts w:ascii="Georgia" w:cs="Georgia" w:eastAsia="Georgia" w:hAnsi="Georgia"/>
        </w:rPr>
      </w:pPr>
      <w:r>
        <w:rPr>
          <w:rFonts w:ascii="Georgia" w:cs="Georgia" w:eastAsia="Georgia" w:hAnsi="Georgia"/>
          <w:rtl w:val="0"/>
        </w:rPr>
        <w:t xml:space="preserve">Business Context</w:t>
      </w:r>
    </w:p>
    <w:p w14:paraId="0000002F">
      <w:pPr>
        <w:spacing w:after="240" w:before="240" w:lineRule="auto"/>
        <w:jc w:val="both"/>
        <w:rPr>
          <w:rFonts w:ascii="Georgia" w:cs="Georgia" w:eastAsia="Georgia" w:hAnsi="Georgia"/>
        </w:rPr>
      </w:pPr>
      <w:r>
        <w:rPr>
          <w:rFonts w:ascii="Georgia" w:cs="Georgia" w:eastAsia="Georgia" w:hAnsi="Georgia"/>
          <w:rtl w:val="0"/>
        </w:rPr>
        <w:t xml:space="preserve">The launcher scans the local macOS process list for Electron DevTools ports before attaching reaction context hosts. A live run failed with "Invalid DevTools port: 0" even though Paper exposed port 9225.</w:t>
      </w:r>
    </w:p>
    <w:p w14:paraId="00000030">
      <w:pPr>
        <w:spacing w:after="240" w:before="240" w:lineRule="auto"/>
        <w:jc w:val="both"/>
        <w:rPr>
          <w:rFonts w:ascii="Georgia" w:cs="Georgia" w:eastAsia="Georgia" w:hAnsi="Georgia"/>
        </w:rPr>
      </w:pPr>
      <w:r>
        <w:rPr>
          <w:rFonts w:ascii="Georgia" w:cs="Georgia" w:eastAsia="Georgia" w:hAnsi="Georgia"/>
          <w:rtl w:val="0"/>
        </w:rPr>
        <w:t xml:space="preserve">The intervention was limited to discovery parsing: dynamic Chromium port zero is ignored, while explicit-port validation, endpoint checks, deduplication, Codex routing, and paste behavior remain unchanged.</w:t>
      </w:r>
    </w:p>
    <w:p w14:paraId="00000031">
      <w:pPr>
        <w:pStyle w:val="Heading1"/>
        <w:rPr>
          <w:rFonts w:ascii="Georgia" w:cs="Georgia" w:eastAsia="Georgia" w:hAnsi="Georgia"/>
        </w:rPr>
      </w:pPr>
      <w:r>
        <w:rPr>
          <w:rFonts w:ascii="Georgia" w:cs="Georgia" w:eastAsia="Georgia" w:hAnsi="Georgia"/>
          <w:rtl w:val="0"/>
        </w:rPr>
        <w:t xml:space="preserve">Experiment Summary</w:t>
      </w:r>
    </w:p>
    <w:p w14:paraId="00000032">
      <w:pPr>
        <w:rPr>
          <w:rFonts w:ascii="Georgia" w:cs="Georgia" w:eastAsia="Georgia" w:hAnsi="Georgia"/>
        </w:rPr>
      </w:pPr>
      <w:r>
        <w:rPr>
          <w:rtl w:val="0"/>
        </w:rPr>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547"/>
        <w:gridCol w:w="6803"/>
        <w:tblGridChange w:id="0">
          <w:tblGrid>
            <w:gridCol w:w="2547"/>
            <w:gridCol w:w="6803"/>
          </w:tblGrid>
        </w:tblGridChange>
      </w:tblGrid>
      <w:tr>
        <w:trPr>
          <w:cantSplit w:val="0"/>
          <w:trHeight w:val="431.99999999999994" w:hRule="atLeast"/>
          <w:tblHeader w:val="0"/>
        </w:trPr>
        <w:tc>
          <w:tcPr>
            <w:shd w:fill="f3f3f3" w:val="clear"/>
            <w:vAlign w:val="center"/>
          </w:tcPr>
          <w:p w14:paraId="0000003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Field</w:t>
            </w:r>
          </w:p>
        </w:tc>
        <w:tc>
          <w:tcPr>
            <w:shd w:fill="f3f3f3" w:val="clear"/>
            <w:vAlign w:val="center"/>
          </w:tcPr>
          <w:p w14:paraId="00000034">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Details</w:t>
            </w:r>
          </w:p>
        </w:tc>
      </w:tr>
      <w:tr>
        <w:trPr>
          <w:cantSplit w:val="0"/>
          <w:trHeight w:val="431.99999999999994" w:hRule="atLeast"/>
          <w:tblHeader w:val="0"/>
        </w:trPr>
        <w:tc>
          <w:tcPr>
            <w:vAlign w:val="center"/>
          </w:tcPr>
          <w:p w14:paraId="0000003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Experiment Name</w:t>
            </w:r>
          </w:p>
        </w:tc>
        <w:tc>
          <w:tcPr>
            <w:vAlign w:val="center"/>
          </w:tcPr>
          <w:p w14:paraId="00000036">
            <w:pPr>
              <w:rPr>
                <w:rFonts w:ascii="Georgia" w:cs="Georgia" w:eastAsia="Georgia" w:hAnsi="Georgia"/>
                <w:sz w:val="20"/>
                <w:szCs w:val="20"/>
              </w:rPr>
            </w:pPr>
            <w:r>
              <w:rPr>
                <w:rFonts w:ascii="Georgia" w:cs="Georgia" w:eastAsia="Georgia" w:hAnsi="Georgia"/>
                <w:sz w:val="20"/>
                <w:szCs w:val="20"/>
                <w:rtl w:val="0"/>
              </w:rPr>
              <w:t xml:space="preserve">DevTools port-zero discovery regression</w:t>
            </w:r>
          </w:p>
        </w:tc>
      </w:tr>
      <w:tr>
        <w:trPr>
          <w:cantSplit w:val="0"/>
          <w:trHeight w:val="431.99999999999994" w:hRule="atLeast"/>
          <w:tblHeader w:val="0"/>
        </w:trPr>
        <w:tc>
          <w:tcPr>
            <w:vAlign w:val="center"/>
          </w:tcPr>
          <w:p w14:paraId="00000037">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Experiment Key</w:t>
            </w:r>
          </w:p>
        </w:tc>
        <w:tc>
          <w:tcPr>
            <w:vAlign w:val="center"/>
          </w:tcPr>
          <w:p w14:paraId="00000038">
            <w:pPr>
              <w:rPr>
                <w:rFonts w:ascii="Georgia" w:cs="Georgia" w:eastAsia="Georgia" w:hAnsi="Georgia"/>
                <w:sz w:val="20"/>
                <w:szCs w:val="20"/>
              </w:rPr>
            </w:pPr>
            <w:r>
              <w:rPr>
                <w:rFonts w:ascii="Georgia" w:cs="Georgia" w:eastAsia="Georgia" w:hAnsi="Georgia"/>
                <w:sz w:val="20"/>
                <w:szCs w:val="20"/>
                <w:rtl w:val="0"/>
              </w:rPr>
              <w:t xml:space="preserve">HAR-PORT-ZERO-2026-07-26</w:t>
            </w:r>
          </w:p>
        </w:tc>
      </w:tr>
      <w:tr>
        <w:trPr>
          <w:cantSplit w:val="0"/>
          <w:trHeight w:val="431.99999999999994" w:hRule="atLeast"/>
          <w:tblHeader w:val="0"/>
        </w:trPr>
        <w:tc>
          <w:tcPr>
            <w:vAlign w:val="center"/>
          </w:tcPr>
          <w:p w14:paraId="00000039">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Owner Team</w:t>
            </w:r>
          </w:p>
        </w:tc>
        <w:tc>
          <w:tcPr>
            <w:vAlign w:val="center"/>
          </w:tcPr>
          <w:p w14:paraId="0000003A">
            <w:pPr>
              <w:rPr>
                <w:rFonts w:ascii="Georgia" w:cs="Georgia" w:eastAsia="Georgia" w:hAnsi="Georgia"/>
                <w:sz w:val="20"/>
                <w:szCs w:val="20"/>
              </w:rPr>
            </w:pPr>
            <w:r>
              <w:rPr>
                <w:rFonts w:ascii="Georgia" w:cs="Georgia" w:eastAsia="Georgia" w:hAnsi="Georgia"/>
                <w:sz w:val="20"/>
                <w:szCs w:val="20"/>
                <w:rtl w:val="0"/>
              </w:rPr>
              <w:t xml:space="preserve">Highlight &amp; React experiment</w:t>
            </w:r>
          </w:p>
        </w:tc>
      </w:tr>
      <w:tr>
        <w:trPr>
          <w:cantSplit w:val="0"/>
          <w:trHeight w:val="431.99999999999994" w:hRule="atLeast"/>
          <w:tblHeader w:val="0"/>
        </w:trPr>
        <w:tc>
          <w:tcPr>
            <w:vAlign w:val="center"/>
          </w:tcPr>
          <w:p w14:paraId="0000003B">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Business Owner</w:t>
            </w:r>
          </w:p>
        </w:tc>
        <w:tc>
          <w:tcPr>
            <w:vAlign w:val="center"/>
          </w:tcPr>
          <w:p w14:paraId="0000003C">
            <w:pPr>
              <w:rPr>
                <w:rFonts w:ascii="Georgia" w:cs="Georgia" w:eastAsia="Georgia" w:hAnsi="Georgia"/>
                <w:sz w:val="20"/>
                <w:szCs w:val="20"/>
              </w:rPr>
            </w:pPr>
            <w:r>
              <w:rPr>
                <w:rFonts w:ascii="Georgia" w:cs="Georgia" w:eastAsia="Georgia" w:hAnsi="Georgia"/>
                <w:sz w:val="20"/>
                <w:szCs w:val="20"/>
                <w:rtl w:val="0"/>
              </w:rPr>
              <w:t xml:space="preserve">Not assigned</w:t>
            </w:r>
          </w:p>
        </w:tc>
      </w:tr>
      <w:tr>
        <w:trPr>
          <w:cantSplit w:val="0"/>
          <w:trHeight w:val="431.99999999999994" w:hRule="atLeast"/>
          <w:tblHeader w:val="0"/>
        </w:trPr>
        <w:tc>
          <w:tcPr>
            <w:vAlign w:val="center"/>
          </w:tcPr>
          <w:p w14:paraId="0000003D">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Product Surface</w:t>
            </w:r>
          </w:p>
        </w:tc>
        <w:tc>
          <w:tcPr>
            <w:vAlign w:val="center"/>
          </w:tcPr>
          <w:p w14:paraId="0000003E">
            <w:pPr>
              <w:rPr>
                <w:rFonts w:ascii="Georgia" w:cs="Georgia" w:eastAsia="Georgia" w:hAnsi="Georgia"/>
                <w:sz w:val="20"/>
                <w:szCs w:val="20"/>
              </w:rPr>
            </w:pPr>
            <w:r>
              <w:rPr>
                <w:rFonts w:ascii="Georgia" w:cs="Georgia" w:eastAsia="Georgia" w:hAnsi="Georgia"/>
                <w:sz w:val="20"/>
                <w:szCs w:val="20"/>
                <w:rtl w:val="0"/>
              </w:rPr>
              <w:t xml:space="preserve">macOS Electron context-host launcher</w:t>
            </w:r>
          </w:p>
        </w:tc>
      </w:tr>
      <w:tr>
        <w:trPr>
          <w:cantSplit w:val="0"/>
          <w:trHeight w:val="431.99999999999994" w:hRule="atLeast"/>
          <w:tblHeader w:val="0"/>
        </w:trPr>
        <w:tc>
          <w:tcPr>
            <w:vAlign w:val="center"/>
          </w:tcPr>
          <w:p w14:paraId="0000003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Primary Objective</w:t>
            </w:r>
          </w:p>
        </w:tc>
        <w:tc>
          <w:tcPr>
            <w:vAlign w:val="center"/>
          </w:tcPr>
          <w:p w14:paraId="00000040">
            <w:pPr>
              <w:rPr>
                <w:rFonts w:ascii="Georgia" w:cs="Georgia" w:eastAsia="Georgia" w:hAnsi="Georgia"/>
                <w:sz w:val="20"/>
                <w:szCs w:val="20"/>
              </w:rPr>
            </w:pPr>
            <w:r>
              <w:rPr>
                <w:rFonts w:ascii="Georgia" w:cs="Georgia" w:eastAsia="Georgia" w:hAnsi="Georgia"/>
                <w:sz w:val="20"/>
                <w:szCs w:val="20"/>
                <w:rtl w:val="0"/>
              </w:rPr>
              <w:t xml:space="preserve">Ignore unusable dynamic port zero while preserving fixed-port discovery.</w:t>
            </w:r>
          </w:p>
        </w:tc>
      </w:tr>
      <w:tr>
        <w:trPr>
          <w:cantSplit w:val="0"/>
          <w:trHeight w:val="431.99999999999994" w:hRule="atLeast"/>
          <w:tblHeader w:val="0"/>
        </w:trPr>
        <w:tc>
          <w:tcPr>
            <w:vAlign w:val="center"/>
          </w:tcPr>
          <w:p w14:paraId="00000041">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Control (Variant A)</w:t>
            </w:r>
          </w:p>
        </w:tc>
        <w:tc>
          <w:tcPr>
            <w:vAlign w:val="center"/>
          </w:tcPr>
          <w:p w14:paraId="00000042">
            <w:pPr>
              <w:rPr>
                <w:rFonts w:ascii="Georgia" w:cs="Georgia" w:eastAsia="Georgia" w:hAnsi="Georgia"/>
                <w:sz w:val="20"/>
                <w:szCs w:val="20"/>
              </w:rPr>
            </w:pPr>
            <w:r>
              <w:rPr>
                <w:rFonts w:ascii="Georgia" w:cs="Georgia" w:eastAsia="Georgia" w:hAnsi="Georgia"/>
                <w:sz w:val="20"/>
                <w:szCs w:val="20"/>
                <w:rtl w:val="0"/>
              </w:rPr>
              <w:t xml:space="preserve">Inline process scan accepted every numeric DevTools-port value.</w:t>
            </w:r>
          </w:p>
        </w:tc>
      </w:tr>
      <w:tr>
        <w:trPr>
          <w:cantSplit w:val="0"/>
          <w:trHeight w:val="431.99999999999994" w:hRule="atLeast"/>
          <w:tblHeader w:val="0"/>
        </w:trPr>
        <w:tc>
          <w:tcPr>
            <w:vAlign w:val="center"/>
          </w:tcPr>
          <w:p w14:paraId="00000043">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Treatment (Variant B)</w:t>
            </w:r>
          </w:p>
        </w:tc>
        <w:tc>
          <w:tcPr>
            <w:vAlign w:val="center"/>
          </w:tcPr>
          <w:p w14:paraId="00000044">
            <w:pPr>
              <w:rPr>
                <w:rFonts w:ascii="Georgia" w:cs="Georgia" w:eastAsia="Georgia" w:hAnsi="Georgia"/>
                <w:sz w:val="20"/>
                <w:szCs w:val="20"/>
              </w:rPr>
            </w:pPr>
            <w:r>
              <w:rPr>
                <w:rFonts w:ascii="Georgia" w:cs="Georgia" w:eastAsia="Georgia" w:hAnsi="Georgia"/>
                <w:sz w:val="20"/>
                <w:szCs w:val="20"/>
                <w:rtl w:val="0"/>
              </w:rPr>
              <w:t xml:space="preserve">Dedicated parser accepts only values from 1 through 65535.</w:t>
            </w:r>
          </w:p>
        </w:tc>
      </w:tr>
      <w:tr>
        <w:trPr>
          <w:cantSplit w:val="0"/>
          <w:trHeight w:val="431.99999999999994" w:hRule="atLeast"/>
          <w:tblHeader w:val="0"/>
        </w:trPr>
        <w:tc>
          <w:tcPr>
            <w:vAlign w:val="center"/>
          </w:tcPr>
          <w:p w14:paraId="00000045">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Allocation</w:t>
            </w:r>
          </w:p>
        </w:tc>
        <w:tc>
          <w:tcPr>
            <w:vAlign w:val="center"/>
          </w:tcPr>
          <w:p w14:paraId="00000046">
            <w:pPr>
              <w:rPr>
                <w:rFonts w:ascii="Georgia" w:cs="Georgia" w:eastAsia="Georgia" w:hAnsi="Georgia"/>
                <w:sz w:val="20"/>
                <w:szCs w:val="20"/>
              </w:rPr>
            </w:pPr>
            <w:r>
              <w:rPr>
                <w:rFonts w:ascii="Georgia" w:cs="Georgia" w:eastAsia="Georgia" w:hAnsi="Georgia"/>
                <w:sz w:val="20"/>
                <w:szCs w:val="20"/>
                <w:rtl w:val="0"/>
              </w:rPr>
              <w:t xml:space="preserve">Deterministic process-line fixture and live process replay</w:t>
            </w:r>
          </w:p>
        </w:tc>
      </w:tr>
      <w:tr>
        <w:trPr>
          <w:cantSplit w:val="0"/>
          <w:trHeight w:val="431.99999999999994" w:hRule="atLeast"/>
          <w:tblHeader w:val="0"/>
        </w:trPr>
        <w:tc>
          <w:tcPr>
            <w:vAlign w:val="center"/>
          </w:tcPr>
          <w:p w14:paraId="00000047">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Unit of Randomization</w:t>
            </w:r>
          </w:p>
        </w:tc>
        <w:tc>
          <w:tcPr>
            <w:vAlign w:val="center"/>
          </w:tcPr>
          <w:p w14:paraId="00000048">
            <w:pPr>
              <w:rPr>
                <w:rFonts w:ascii="Georgia" w:cs="Georgia" w:eastAsia="Georgia" w:hAnsi="Georgia"/>
                <w:sz w:val="20"/>
                <w:szCs w:val="20"/>
              </w:rPr>
            </w:pPr>
            <w:r>
              <w:rPr>
                <w:rFonts w:ascii="Georgia" w:cs="Georgia" w:eastAsia="Georgia" w:hAnsi="Georgia"/>
                <w:sz w:val="20"/>
                <w:szCs w:val="20"/>
                <w:rtl w:val="0"/>
              </w:rPr>
              <w:t xml:space="preserve">Matched remote-debugging-port token</w:t>
            </w:r>
          </w:p>
        </w:tc>
      </w:tr>
      <w:tr>
        <w:trPr>
          <w:cantSplit w:val="0"/>
          <w:trHeight w:val="431.99999999999994" w:hRule="atLeast"/>
          <w:tblHeader w:val="0"/>
        </w:trPr>
        <w:tc>
          <w:tcPr>
            <w:vAlign w:val="center"/>
          </w:tcPr>
          <w:p w14:paraId="00000049">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Audience</w:t>
            </w:r>
          </w:p>
        </w:tc>
        <w:tc>
          <w:tcPr>
            <w:vAlign w:val="center"/>
          </w:tcPr>
          <w:p w14:paraId="0000004A">
            <w:pPr>
              <w:rPr>
                <w:rFonts w:ascii="Georgia" w:cs="Georgia" w:eastAsia="Georgia" w:hAnsi="Georgia"/>
                <w:sz w:val="20"/>
                <w:szCs w:val="20"/>
              </w:rPr>
            </w:pPr>
            <w:r>
              <w:rPr>
                <w:rFonts w:ascii="Georgia" w:cs="Georgia" w:eastAsia="Georgia" w:hAnsi="Georgia"/>
                <w:sz w:val="20"/>
                <w:szCs w:val="20"/>
                <w:rtl w:val="0"/>
              </w:rPr>
              <w:t xml:space="preserve">Running local Chromium/Electron processes</w:t>
            </w:r>
          </w:p>
        </w:tc>
      </w:tr>
      <w:tr>
        <w:trPr>
          <w:cantSplit w:val="0"/>
          <w:trHeight w:val="431.99999999999994" w:hRule="atLeast"/>
          <w:tblHeader w:val="0"/>
        </w:trPr>
        <w:tc>
          <w:tcPr>
            <w:vAlign w:val="center"/>
          </w:tcPr>
          <w:p w14:paraId="0000004B">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Exclusions</w:t>
            </w:r>
          </w:p>
        </w:tc>
        <w:tc>
          <w:tcPr>
            <w:vAlign w:val="center"/>
          </w:tcPr>
          <w:p w14:paraId="0000004C">
            <w:pPr>
              <w:rPr>
                <w:rFonts w:ascii="Georgia" w:cs="Georgia" w:eastAsia="Georgia" w:hAnsi="Georgia"/>
                <w:sz w:val="20"/>
                <w:szCs w:val="20"/>
              </w:rPr>
            </w:pPr>
            <w:r>
              <w:rPr>
                <w:rFonts w:ascii="Georgia" w:cs="Georgia" w:eastAsia="Georgia" w:hAnsi="Georgia"/>
                <w:sz w:val="20"/>
                <w:szCs w:val="20"/>
                <w:rtl w:val="0"/>
              </w:rPr>
              <w:t xml:space="preserve">Dynamic port zero and values outside the valid TCP range</w:t>
            </w:r>
          </w:p>
        </w:tc>
      </w:tr>
      <w:tr>
        <w:trPr>
          <w:cantSplit w:val="0"/>
          <w:trHeight w:val="431.99999999999994" w:hRule="atLeast"/>
          <w:tblHeader w:val="0"/>
        </w:trPr>
        <w:tc>
          <w:tcPr>
            <w:vAlign w:val="center"/>
          </w:tcPr>
          <w:p w14:paraId="0000004D">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Start Date</w:t>
            </w:r>
          </w:p>
        </w:tc>
        <w:tc>
          <w:tcPr>
            <w:vAlign w:val="center"/>
          </w:tcPr>
          <w:p w14:paraId="0000004E">
            <w:pPr>
              <w:rPr>
                <w:rFonts w:ascii="Georgia" w:cs="Georgia" w:eastAsia="Georgia" w:hAnsi="Georgia"/>
                <w:sz w:val="20"/>
                <w:szCs w:val="20"/>
              </w:rPr>
            </w:pPr>
            <w:r>
              <w:rPr>
                <w:rFonts w:ascii="Georgia" w:cs="Georgia" w:eastAsia="Georgia" w:hAnsi="Georgia"/>
                <w:sz w:val="20"/>
                <w:szCs w:val="20"/>
                <w:rtl w:val="0"/>
              </w:rPr>
              <w:t xml:space="preserve">July 26, 2026</w:t>
            </w:r>
          </w:p>
        </w:tc>
      </w:tr>
      <w:tr>
        <w:trPr>
          <w:cantSplit w:val="0"/>
          <w:trHeight w:val="431.99999999999994" w:hRule="atLeast"/>
          <w:tblHeader w:val="0"/>
        </w:trPr>
        <w:tc>
          <w:tcPr>
            <w:vAlign w:val="center"/>
          </w:tcPr>
          <w:p w14:paraId="0000004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End Date</w:t>
            </w:r>
          </w:p>
        </w:tc>
        <w:tc>
          <w:tcPr>
            <w:vAlign w:val="center"/>
          </w:tcPr>
          <w:p w14:paraId="00000050">
            <w:pPr>
              <w:rPr>
                <w:rFonts w:ascii="Georgia" w:cs="Georgia" w:eastAsia="Georgia" w:hAnsi="Georgia"/>
                <w:sz w:val="20"/>
                <w:szCs w:val="20"/>
              </w:rPr>
            </w:pPr>
            <w:r>
              <w:rPr>
                <w:rFonts w:ascii="Georgia" w:cs="Georgia" w:eastAsia="Georgia" w:hAnsi="Georgia"/>
                <w:sz w:val="20"/>
                <w:szCs w:val="20"/>
                <w:rtl w:val="0"/>
              </w:rPr>
              <w:t xml:space="preserve">July 26, 2026</w:t>
            </w:r>
          </w:p>
        </w:tc>
      </w:tr>
      <w:tr>
        <w:trPr>
          <w:cantSplit w:val="0"/>
          <w:trHeight w:val="431.99999999999994" w:hRule="atLeast"/>
          <w:tblHeader w:val="0"/>
        </w:trPr>
        <w:tc>
          <w:tcPr>
            <w:vAlign w:val="center"/>
          </w:tcPr>
          <w:p w14:paraId="00000051">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Planned Runtime</w:t>
            </w:r>
          </w:p>
        </w:tc>
        <w:tc>
          <w:tcPr>
            <w:vAlign w:val="center"/>
          </w:tcPr>
          <w:p w14:paraId="00000052">
            <w:pPr>
              <w:rPr>
                <w:rFonts w:ascii="Georgia" w:cs="Georgia" w:eastAsia="Georgia" w:hAnsi="Georgia"/>
                <w:sz w:val="20"/>
                <w:szCs w:val="20"/>
              </w:rPr>
            </w:pPr>
            <w:r>
              <w:rPr>
                <w:rFonts w:ascii="Georgia" w:cs="Georgia" w:eastAsia="Georgia" w:hAnsi="Georgia"/>
                <w:sz w:val="20"/>
                <w:szCs w:val="20"/>
                <w:rtl w:val="0"/>
              </w:rPr>
              <w:t xml:space="preserve">Single diagnostic session</w:t>
            </w:r>
          </w:p>
        </w:tc>
      </w:tr>
      <w:tr>
        <w:trPr>
          <w:cantSplit w:val="0"/>
          <w:trHeight w:val="431.99999999999994" w:hRule="atLeast"/>
          <w:tblHeader w:val="0"/>
        </w:trPr>
        <w:tc>
          <w:tcPr>
            <w:vAlign w:val="center"/>
          </w:tcPr>
          <w:p w14:paraId="00000053">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Actual Runtime</w:t>
            </w:r>
          </w:p>
        </w:tc>
        <w:tc>
          <w:tcPr>
            <w:vAlign w:val="center"/>
          </w:tcPr>
          <w:p w14:paraId="00000054">
            <w:pPr>
              <w:rPr>
                <w:rFonts w:ascii="Georgia" w:cs="Georgia" w:eastAsia="Georgia" w:hAnsi="Georgia"/>
                <w:sz w:val="20"/>
                <w:szCs w:val="20"/>
              </w:rPr>
            </w:pPr>
            <w:r>
              <w:rPr>
                <w:rFonts w:ascii="Georgia" w:cs="Georgia" w:eastAsia="Georgia" w:hAnsi="Georgia"/>
                <w:sz w:val="20"/>
                <w:szCs w:val="20"/>
                <w:rtl w:val="0"/>
              </w:rPr>
              <w:t xml:space="preserve">Single diagnostic session</w:t>
            </w:r>
          </w:p>
        </w:tc>
      </w:tr>
    </w:tbl>
    <w:p w14:paraId="00000055">
      <w:pPr>
        <w:rPr>
          <w:rFonts w:ascii="Georgia" w:cs="Georgia" w:eastAsia="Georgia" w:hAnsi="Georgia"/>
        </w:rPr>
      </w:pPr>
      <w:r>
        <w:rPr>
          <w:rtl w:val="0"/>
        </w:rPr>
      </w:r>
    </w:p>
    <w:p w14:paraId="00000056">
      <w:pPr>
        <w:pStyle w:val="Heading1"/>
        <w:rPr>
          <w:rFonts w:ascii="Georgia" w:cs="Georgia" w:eastAsia="Georgia" w:hAnsi="Georgia"/>
        </w:rPr>
      </w:pPr>
      <w:r>
        <w:rPr>
          <w:rFonts w:ascii="Georgia" w:cs="Georgia" w:eastAsia="Georgia" w:hAnsi="Georgia"/>
          <w:rtl w:val="0"/>
        </w:rPr>
        <w:t xml:space="preserve">Design Notes</w:t>
      </w:r>
    </w:p>
    <w:p w14:paraId="00000057">
      <w:pPr>
        <w:spacing w:after="240" w:before="240" w:lineRule="auto"/>
        <w:jc w:val="both"/>
        <w:rPr>
          <w:rFonts w:ascii="Georgia" w:cs="Georgia" w:eastAsia="Georgia" w:hAnsi="Georgia"/>
        </w:rPr>
      </w:pPr>
      <w:r>
        <w:rPr>
          <w:rFonts w:ascii="Georgia" w:cs="Georgia" w:eastAsia="Georgia" w:hAnsi="Georgia"/>
          <w:rtl w:val="0"/>
        </w:rPr>
        <w:t xml:space="preserve">A deterministic before/after parser test supplied the real failure shape: Remotion port-zero records, duplicate Paper 9225 records, and Slack's space-separated 9224 form. Only acceptance of port zero changed.</w:t>
      </w:r>
    </w:p>
    <w:p w14:paraId="00000058">
      <w:pPr>
        <w:spacing w:after="240" w:before="240" w:lineRule="auto"/>
        <w:jc w:val="both"/>
        <w:rPr>
          <w:rFonts w:ascii="Georgia" w:cs="Georgia" w:eastAsia="Georgia" w:hAnsi="Georgia"/>
        </w:rPr>
      </w:pPr>
      <w:r>
        <w:rPr>
          <w:rFonts w:ascii="Georgia" w:cs="Georgia" w:eastAsia="Georgia" w:hAnsi="Georgia"/>
          <w:rtl w:val="0"/>
        </w:rPr>
        <w:t xml:space="preserve">The live verification used the current macOS process list. It included Remotion headless Chromium processes using port 0 and Paper processes using port 9225. No application was quit or restarted.</w:t>
      </w:r>
    </w:p>
    <w:p w14:paraId="00000059">
      <w:pPr>
        <w:spacing w:after="240" w:before="240" w:lineRule="auto"/>
        <w:jc w:val="both"/>
        <w:rPr>
          <w:rFonts w:ascii="Georgia" w:cs="Georgia" w:eastAsia="Georgia" w:hAnsi="Georgia"/>
        </w:rPr>
      </w:pPr>
      <w:r>
        <w:rPr>
          <w:rtl w:val="0"/>
        </w:rPr>
      </w:r>
    </w:p>
    <w:p w14:paraId="0000005A">
      <w:pPr>
        <w:pStyle w:val="Heading1"/>
        <w:rPr>
          <w:rFonts w:ascii="Georgia" w:cs="Georgia" w:eastAsia="Georgia" w:hAnsi="Georgia"/>
        </w:rPr>
      </w:pPr>
      <w:r>
        <w:rPr>
          <w:rFonts w:ascii="Georgia" w:cs="Georgia" w:eastAsia="Georgia" w:hAnsi="Georgia"/>
          <w:rtl w:val="0"/>
        </w:rPr>
        <w:t xml:space="preserve">Hypothesis</w:t>
      </w:r>
    </w:p>
    <w:p w14:paraId="0000005B">
      <w:pPr>
        <w:spacing w:after="240" w:before="240" w:lineRule="auto"/>
        <w:jc w:val="both"/>
        <w:rPr>
          <w:rFonts w:ascii="Georgia" w:cs="Georgia" w:eastAsia="Georgia" w:hAnsi="Georgia"/>
        </w:rPr>
      </w:pPr>
      <w:r>
        <w:rPr>
          <w:rFonts w:ascii="Georgia" w:cs="Georgia" w:eastAsia="Georgia" w:hAnsi="Georgia"/>
          <w:rtl w:val="0"/>
        </w:rPr>
        <w:t xml:space="preserve">If automatic discovery rejects Chromium's reserved port-zero value before validation, then the launcher will discover Paper's usable 9225 endpoint without weakening explicit-port validation.</w:t>
      </w:r>
    </w:p>
    <w:p w14:paraId="0000005C">
      <w:pPr>
        <w:spacing w:after="240" w:before="240" w:lineRule="auto"/>
        <w:jc w:val="both"/>
        <w:rPr>
          <w:rFonts w:ascii="Georgia" w:cs="Georgia" w:eastAsia="Georgia" w:hAnsi="Georgia"/>
        </w:rPr>
      </w:pPr>
      <w:r>
        <w:rPr>
          <w:rtl w:val="0"/>
        </w:rPr>
      </w:r>
    </w:p>
    <w:p w14:paraId="0000005D">
      <w:pPr>
        <w:pStyle w:val="Heading1"/>
        <w:rPr>
          <w:rFonts w:ascii="Georgia" w:cs="Georgia" w:eastAsia="Georgia" w:hAnsi="Georgia"/>
        </w:rPr>
      </w:pPr>
      <w:r>
        <w:rPr>
          <w:rFonts w:ascii="Georgia" w:cs="Georgia" w:eastAsia="Georgia" w:hAnsi="Georgia"/>
          <w:rtl w:val="0"/>
        </w:rPr>
        <w:t xml:space="preserve">Success Criteria</w:t>
      </w:r>
    </w:p>
    <w:p w14:paraId="0000005E">
      <w:pPr>
        <w:spacing w:after="240" w:before="240" w:lineRule="auto"/>
        <w:jc w:val="both"/>
        <w:rPr>
          <w:rFonts w:ascii="Georgia" w:cs="Georgia" w:eastAsia="Georgia" w:hAnsi="Georgia"/>
        </w:rPr>
      </w:pPr>
      <w:r>
        <w:rPr>
          <w:rFonts w:ascii="Georgia" w:cs="Georgia" w:eastAsia="Georgia" w:hAnsi="Georgia"/>
          <w:rtl w:val="0"/>
        </w:rPr>
        <w:t xml:space="preserve">Success requires the parser fixture to return only 9224 and 9225, the live scan to return only 9225, and all renderer, Swift, and Codex bridge tests to pass with no formatting or shell-syntax regressions.</w:t>
      </w:r>
    </w:p>
    <w:tbl>
      <w:tblPr>
        <w:tblStyle w:val="Table3"/>
        <w:tblW w:w="935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0"/>
          <w:trHeight w:val="431.99999999999994" w:hRule="atLeast"/>
          <w:tblHeader w:val="0"/>
        </w:trPr>
        <w:tc>
          <w:tcPr>
            <w:shd w:fill="f3f3f3" w:val="clear"/>
            <w:vAlign w:val="center"/>
          </w:tcPr>
          <w:p w14:paraId="0000005F">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Metric</w:t>
            </w:r>
          </w:p>
        </w:tc>
        <w:tc>
          <w:tcPr>
            <w:shd w:fill="f3f3f3" w:val="clear"/>
            <w:vAlign w:val="center"/>
          </w:tcPr>
          <w:p w14:paraId="00000060">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Target/Rule</w:t>
            </w:r>
          </w:p>
        </w:tc>
      </w:tr>
      <w:tr>
        <w:trPr>
          <w:cantSplit w:val="0"/>
          <w:trHeight w:val="431.99999999999994" w:hRule="atLeast"/>
          <w:tblHeader w:val="0"/>
        </w:trPr>
        <w:tc>
          <w:tcPr>
            <w:vAlign w:val="center"/>
          </w:tcPr>
          <w:p w14:paraId="00000061">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Primary Metric</w:t>
            </w:r>
          </w:p>
        </w:tc>
        <w:tc>
          <w:tcPr>
            <w:vAlign w:val="center"/>
          </w:tcPr>
          <w:p w14:paraId="00000062">
            <w:pPr>
              <w:jc w:val="both"/>
              <w:rPr>
                <w:rFonts w:ascii="Georgia" w:cs="Georgia" w:eastAsia="Georgia" w:hAnsi="Georgia"/>
                <w:sz w:val="20"/>
                <w:szCs w:val="20"/>
              </w:rPr>
            </w:pPr>
            <w:r>
              <w:rPr>
                <w:rFonts w:ascii="Georgia" w:cs="Georgia" w:eastAsia="Georgia" w:hAnsi="Georgia"/>
                <w:sz w:val="20"/>
                <w:szCs w:val="20"/>
                <w:rtl w:val="0"/>
              </w:rPr>
              <w:t xml:space="preserve">Fixture output must equal 9224 newline 9225.</w:t>
            </w:r>
          </w:p>
        </w:tc>
      </w:tr>
      <w:tr>
        <w:trPr>
          <w:cantSplit w:val="0"/>
          <w:trHeight w:val="431.99999999999994" w:hRule="atLeast"/>
          <w:tblHeader w:val="0"/>
        </w:trPr>
        <w:tc>
          <w:tcPr>
            <w:vAlign w:val="center"/>
          </w:tcPr>
          <w:p w14:paraId="00000063">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Guardrail 1</w:t>
            </w:r>
          </w:p>
        </w:tc>
        <w:tc>
          <w:tcPr>
            <w:vAlign w:val="center"/>
          </w:tcPr>
          <w:p w14:paraId="00000064">
            <w:pPr>
              <w:jc w:val="both"/>
              <w:rPr>
                <w:rFonts w:ascii="Georgia" w:cs="Georgia" w:eastAsia="Georgia" w:hAnsi="Georgia"/>
                <w:sz w:val="20"/>
                <w:szCs w:val="20"/>
              </w:rPr>
            </w:pPr>
            <w:r>
              <w:rPr>
                <w:rFonts w:ascii="Georgia" w:cs="Georgia" w:eastAsia="Georgia" w:hAnsi="Georgia"/>
                <w:sz w:val="20"/>
                <w:szCs w:val="20"/>
                <w:rtl w:val="0"/>
              </w:rPr>
              <w:t xml:space="preserve">Explicit --port 0 remains invalid.</w:t>
            </w:r>
          </w:p>
        </w:tc>
      </w:tr>
      <w:tr>
        <w:trPr>
          <w:cantSplit w:val="0"/>
          <w:trHeight w:val="431.99999999999994" w:hRule="atLeast"/>
          <w:tblHeader w:val="0"/>
        </w:trPr>
        <w:tc>
          <w:tcPr>
            <w:vAlign w:val="center"/>
          </w:tcPr>
          <w:p w14:paraId="00000065">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Guardrail 2</w:t>
            </w:r>
          </w:p>
        </w:tc>
        <w:tc>
          <w:tcPr>
            <w:vAlign w:val="center"/>
          </w:tcPr>
          <w:p w14:paraId="00000066">
            <w:pPr>
              <w:jc w:val="both"/>
              <w:rPr>
                <w:rFonts w:ascii="Georgia" w:cs="Georgia" w:eastAsia="Georgia" w:hAnsi="Georgia"/>
                <w:sz w:val="20"/>
                <w:szCs w:val="20"/>
              </w:rPr>
            </w:pPr>
            <w:r>
              <w:rPr>
                <w:rFonts w:ascii="Georgia" w:cs="Georgia" w:eastAsia="Georgia" w:hAnsi="Georgia"/>
                <w:sz w:val="20"/>
                <w:szCs w:val="20"/>
                <w:rtl w:val="0"/>
              </w:rPr>
              <w:t xml:space="preserve">Duplicate fixed ports remain deduplicated.</w:t>
            </w:r>
          </w:p>
        </w:tc>
      </w:tr>
      <w:tr>
        <w:trPr>
          <w:cantSplit w:val="0"/>
          <w:trHeight w:val="431.99999999999994" w:hRule="atLeast"/>
          <w:tblHeader w:val="0"/>
        </w:trPr>
        <w:tc>
          <w:tcPr>
            <w:vAlign w:val="center"/>
          </w:tcPr>
          <w:p w14:paraId="00000067">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Guardrail 3</w:t>
            </w:r>
          </w:p>
        </w:tc>
        <w:tc>
          <w:tcPr>
            <w:vAlign w:val="center"/>
          </w:tcPr>
          <w:p w14:paraId="00000068">
            <w:pPr>
              <w:jc w:val="both"/>
              <w:rPr>
                <w:rFonts w:ascii="Georgia" w:cs="Georgia" w:eastAsia="Georgia" w:hAnsi="Georgia"/>
                <w:sz w:val="20"/>
                <w:szCs w:val="20"/>
              </w:rPr>
            </w:pPr>
            <w:r>
              <w:rPr>
                <w:rFonts w:ascii="Georgia" w:cs="Georgia" w:eastAsia="Georgia" w:hAnsi="Georgia"/>
                <w:sz w:val="20"/>
                <w:szCs w:val="20"/>
                <w:rtl w:val="0"/>
              </w:rPr>
              <w:t xml:space="preserve">Endpoint and Codex-routing tests remain green.</w:t>
            </w:r>
          </w:p>
        </w:tc>
      </w:tr>
      <w:tr>
        <w:trPr>
          <w:cantSplit w:val="0"/>
          <w:trHeight w:val="431.99999999999994" w:hRule="atLeast"/>
          <w:tblHeader w:val="0"/>
        </w:trPr>
        <w:tc>
          <w:tcPr>
            <w:vAlign w:val="center"/>
          </w:tcPr>
          <w:p w14:paraId="00000069">
            <w:pPr>
              <w:jc w:val="both"/>
              <w:rPr>
                <w:rFonts w:ascii="Georgia" w:cs="Georgia" w:eastAsia="Georgia" w:hAnsi="Georgia"/>
                <w:b w:val="1"/>
                <w:bCs w:val="1"/>
                <w:sz w:val="20"/>
                <w:szCs w:val="20"/>
              </w:rPr>
            </w:pPr>
            <w:r>
              <w:rPr>
                <w:rFonts w:ascii="Georgia" w:cs="Georgia" w:eastAsia="Georgia" w:hAnsi="Georgia"/>
                <w:b w:val="1"/>
                <w:bCs w:val="1"/>
                <w:sz w:val="20"/>
                <w:szCs w:val="20"/>
                <w:rtl w:val="0"/>
              </w:rPr>
              <w:t xml:space="preserve">Decision Rule</w:t>
            </w:r>
          </w:p>
        </w:tc>
        <w:tc>
          <w:tcPr>
            <w:vAlign w:val="center"/>
          </w:tcPr>
          <w:p w14:paraId="0000006A">
            <w:pPr>
              <w:jc w:val="both"/>
              <w:rPr>
                <w:rFonts w:ascii="Georgia" w:cs="Georgia" w:eastAsia="Georgia" w:hAnsi="Georgia"/>
                <w:sz w:val="20"/>
                <w:szCs w:val="20"/>
              </w:rPr>
            </w:pPr>
            <w:r>
              <w:rPr>
                <w:rFonts w:ascii="Georgia" w:cs="Georgia" w:eastAsia="Georgia" w:hAnsi="Georgia"/>
                <w:sz w:val="20"/>
                <w:szCs w:val="20"/>
                <w:rtl w:val="0"/>
              </w:rPr>
              <w:t xml:space="preserve">Adopt only if focused and full suites pass.</w:t>
            </w:r>
          </w:p>
        </w:tc>
      </w:tr>
    </w:tbl>
    <w:p w14:paraId="0000006B">
      <w:pPr>
        <w:rPr>
          <w:rFonts w:ascii="Georgia" w:cs="Georgia" w:eastAsia="Georgia" w:hAnsi="Georgia"/>
        </w:rPr>
      </w:pPr>
      <w:r>
        <w:rPr>
          <w:rtl w:val="0"/>
        </w:rPr>
      </w:r>
    </w:p>
    <w:p w14:paraId="0000006C">
      <w:pPr>
        <w:pStyle w:val="Heading1"/>
        <w:rPr>
          <w:rFonts w:ascii="Georgia" w:cs="Georgia" w:eastAsia="Georgia" w:hAnsi="Georgia"/>
        </w:rPr>
      </w:pPr>
      <w:r>
        <w:rPr>
          <w:rFonts w:ascii="Georgia" w:cs="Georgia" w:eastAsia="Georgia" w:hAnsi="Georgia"/>
          <w:rtl w:val="0"/>
        </w:rPr>
        <w:t xml:space="preserve">Pre-Launch Validation</w:t>
      </w:r>
    </w:p>
    <w:p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Confirmed: only automatic DevTools-port discovery changed.</w:t>
      </w:r>
      <w:r>
        <w:rPr>
          <w:rtl w:val="0"/>
        </w:rPr>
      </w:r>
    </w:p>
    <w:p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Confirmed: duplicate fixed ports remain deduplicated by numeric sort.</w:t>
      </w:r>
      <w:r>
        <w:rPr>
          <w:rtl w:val="0"/>
        </w:rPr>
      </w:r>
    </w:p>
    <w:p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Confirmed: endpoint validation still requests /json/list before attach.</w:t>
      </w:r>
      <w:r>
        <w:rPr>
          <w:rtl w:val="0"/>
        </w:rPr>
      </w:r>
    </w:p>
    <w:p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Dynamic port zero and values outside 1-65535 are excluded from discovery.</w:t>
      </w:r>
      <w:r>
        <w:rPr>
          <w:rtl w:val="0"/>
        </w:rPr>
      </w:r>
    </w:p>
    <w:p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The focused regression failed before the helper existed and passed after the fix.</w:t>
      </w:r>
      <w:r>
        <w:rPr>
          <w:rtl w:val="0"/>
        </w:rPr>
      </w:r>
    </w:p>
    <w:p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both"/>
        <w:rPr>
          <w:rFonts w:ascii="Georgia" w:cs="Georgia" w:eastAsia="Georgia" w:hAnsi="Georgia"/>
        </w:rPr>
      </w:pPr>
      <w:r>
        <w:rPr>
          <w:rtl w:val="0"/>
        </w:rPr>
      </w:r>
    </w:p>
    <w:p w14:paraId="00000073">
      <w:pPr>
        <w:pStyle w:val="Heading1"/>
        <w:rPr>
          <w:rFonts w:ascii="Georgia" w:cs="Georgia" w:eastAsia="Georgia" w:hAnsi="Georgia"/>
        </w:rPr>
      </w:pPr>
      <w:r>
        <w:rPr>
          <w:rFonts w:ascii="Georgia" w:cs="Georgia" w:eastAsia="Georgia" w:hAnsi="Georgia"/>
          <w:rtl w:val="0"/>
        </w:rPr>
        <w:t xml:space="preserve">Sample and Exposure Summary</w:t>
      </w:r>
    </w:p>
    <w:p w14:paraId="00000074">
      <w:pPr>
        <w:spacing w:after="240" w:before="240" w:lineRule="auto"/>
        <w:jc w:val="both"/>
        <w:rPr>
          <w:rFonts w:ascii="Georgia" w:cs="Georgia" w:eastAsia="Georgia" w:hAnsi="Georgia"/>
        </w:rPr>
      </w:pPr>
      <w:r>
        <w:rPr>
          <w:rFonts w:ascii="Georgia" w:cs="Georgia" w:eastAsia="Georgia" w:hAnsi="Georgia"/>
          <w:rtl w:val="0"/>
        </w:rPr>
        <w:t xml:space="preserve">The captured live process list contained four Remotion port-zero records and five Paper 9225 records. Deduplication produced one attachable port. The deterministic fixture also covered equals and space syntax.</w:t>
      </w:r>
    </w:p>
    <w:tbl>
      <w:tblPr>
        <w:tblStyle w:val="Table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823"/>
        <w:gridCol w:w="2693"/>
        <w:gridCol w:w="2834"/>
        <w:tblGridChange w:id="0">
          <w:tblGrid>
            <w:gridCol w:w="3823"/>
            <w:gridCol w:w="2693"/>
            <w:gridCol w:w="2834"/>
          </w:tblGrid>
        </w:tblGridChange>
      </w:tblGrid>
      <w:tr>
        <w:trPr>
          <w:cantSplit w:val="0"/>
          <w:trHeight w:val="431.99999999999994" w:hRule="atLeast"/>
          <w:tblHeader w:val="0"/>
        </w:trPr>
        <w:tc>
          <w:tcPr>
            <w:shd w:fill="f3f3f3" w:val="clear"/>
            <w:vAlign w:val="center"/>
          </w:tcPr>
          <w:p w14:paraId="00000075">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Metric</w:t>
            </w:r>
          </w:p>
        </w:tc>
        <w:tc>
          <w:tcPr>
            <w:shd w:fill="f3f3f3" w:val="clear"/>
            <w:vAlign w:val="center"/>
          </w:tcPr>
          <w:p w14:paraId="00000076">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Variant A (Control)</w:t>
            </w:r>
          </w:p>
        </w:tc>
        <w:tc>
          <w:tcPr>
            <w:shd w:fill="f3f3f3" w:val="clear"/>
            <w:vAlign w:val="center"/>
          </w:tcPr>
          <w:p w14:paraId="0000007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Variant B (Treatment)</w:t>
            </w:r>
          </w:p>
        </w:tc>
      </w:tr>
      <w:tr>
        <w:trPr>
          <w:cantSplit w:val="0"/>
          <w:trHeight w:val="431.99999999999994" w:hRule="atLeast"/>
          <w:tblHeader w:val="0"/>
        </w:trPr>
        <w:tc>
          <w:tcPr>
            <w:vAlign w:val="center"/>
          </w:tcPr>
          <w:p w14:paraId="0000007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Dynamic-port records</w:t>
            </w:r>
          </w:p>
        </w:tc>
        <w:tc>
          <w:tcPr>
            <w:vAlign w:val="center"/>
          </w:tcPr>
          <w:p w14:paraId="00000079">
            <w:pPr>
              <w:rPr>
                <w:rFonts w:ascii="Georgia" w:cs="Georgia" w:eastAsia="Georgia" w:hAnsi="Georgia"/>
                <w:sz w:val="20"/>
                <w:szCs w:val="20"/>
              </w:rPr>
            </w:pPr>
            <w:r>
              <w:rPr>
                <w:rFonts w:ascii="Georgia" w:cs="Georgia" w:eastAsia="Georgia" w:hAnsi="Georgia"/>
                <w:sz w:val="20"/>
                <w:szCs w:val="20"/>
                <w:rtl w:val="0"/>
              </w:rPr>
              <w:t xml:space="preserve">4 accepted</w:t>
            </w:r>
          </w:p>
        </w:tc>
        <w:tc>
          <w:tcPr>
            <w:vAlign w:val="center"/>
          </w:tcPr>
          <w:p w14:paraId="0000007A">
            <w:pPr>
              <w:rPr>
                <w:rFonts w:ascii="Georgia" w:cs="Georgia" w:eastAsia="Georgia" w:hAnsi="Georgia"/>
                <w:sz w:val="20"/>
                <w:szCs w:val="20"/>
              </w:rPr>
            </w:pPr>
            <w:r>
              <w:rPr>
                <w:rFonts w:ascii="Georgia" w:cs="Georgia" w:eastAsia="Georgia" w:hAnsi="Georgia"/>
                <w:sz w:val="20"/>
                <w:szCs w:val="20"/>
                <w:rtl w:val="0"/>
              </w:rPr>
              <w:t xml:space="preserve">0 accepted</w:t>
            </w:r>
          </w:p>
        </w:tc>
      </w:tr>
      <w:tr>
        <w:trPr>
          <w:cantSplit w:val="0"/>
          <w:trHeight w:val="431.99999999999994" w:hRule="atLeast"/>
          <w:tblHeader w:val="0"/>
        </w:trPr>
        <w:tc>
          <w:tcPr>
            <w:vAlign w:val="center"/>
          </w:tcPr>
          <w:p w14:paraId="0000007B">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Unique parsed values</w:t>
            </w:r>
          </w:p>
        </w:tc>
        <w:tc>
          <w:tcPr>
            <w:vAlign w:val="center"/>
          </w:tcPr>
          <w:p w14:paraId="0000007C">
            <w:pPr>
              <w:rPr>
                <w:rFonts w:ascii="Georgia" w:cs="Georgia" w:eastAsia="Georgia" w:hAnsi="Georgia"/>
                <w:sz w:val="20"/>
                <w:szCs w:val="20"/>
              </w:rPr>
            </w:pPr>
            <w:r>
              <w:rPr>
                <w:rFonts w:ascii="Georgia" w:cs="Georgia" w:eastAsia="Georgia" w:hAnsi="Georgia"/>
                <w:sz w:val="20"/>
                <w:szCs w:val="20"/>
                <w:rtl w:val="0"/>
              </w:rPr>
              <w:t xml:space="preserve">0 and 9225</w:t>
            </w:r>
          </w:p>
        </w:tc>
        <w:tc>
          <w:tcPr>
            <w:vAlign w:val="center"/>
          </w:tcPr>
          <w:p w14:paraId="0000007D">
            <w:pPr>
              <w:rPr>
                <w:rFonts w:ascii="Georgia" w:cs="Georgia" w:eastAsia="Georgia" w:hAnsi="Georgia"/>
                <w:sz w:val="20"/>
                <w:szCs w:val="20"/>
              </w:rPr>
            </w:pPr>
            <w:r>
              <w:rPr>
                <w:rFonts w:ascii="Georgia" w:cs="Georgia" w:eastAsia="Georgia" w:hAnsi="Georgia"/>
                <w:sz w:val="20"/>
                <w:szCs w:val="20"/>
                <w:rtl w:val="0"/>
              </w:rPr>
              <w:t xml:space="preserve">9225</w:t>
            </w:r>
          </w:p>
        </w:tc>
      </w:tr>
      <w:tr>
        <w:trPr>
          <w:cantSplit w:val="0"/>
          <w:trHeight w:val="431.99999999999994" w:hRule="atLeast"/>
          <w:tblHeader w:val="0"/>
        </w:trPr>
        <w:tc>
          <w:tcPr>
            <w:vAlign w:val="center"/>
          </w:tcPr>
          <w:p w14:paraId="0000007E">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Launcher outcome</w:t>
            </w:r>
          </w:p>
        </w:tc>
        <w:tc>
          <w:tcPr>
            <w:vAlign w:val="center"/>
          </w:tcPr>
          <w:p w14:paraId="0000007F">
            <w:pPr>
              <w:rPr>
                <w:rFonts w:ascii="Georgia" w:cs="Georgia" w:eastAsia="Georgia" w:hAnsi="Georgia"/>
                <w:sz w:val="20"/>
                <w:szCs w:val="20"/>
              </w:rPr>
            </w:pPr>
            <w:r>
              <w:rPr>
                <w:rFonts w:ascii="Georgia" w:cs="Georgia" w:eastAsia="Georgia" w:hAnsi="Georgia"/>
                <w:sz w:val="20"/>
                <w:szCs w:val="20"/>
                <w:rtl w:val="0"/>
              </w:rPr>
              <w:t xml:space="preserve">Rejected port 0</w:t>
            </w:r>
          </w:p>
        </w:tc>
        <w:tc>
          <w:tcPr>
            <w:vAlign w:val="center"/>
          </w:tcPr>
          <w:p w14:paraId="00000080">
            <w:pPr>
              <w:rPr>
                <w:rFonts w:ascii="Georgia" w:cs="Georgia" w:eastAsia="Georgia" w:hAnsi="Georgia"/>
                <w:sz w:val="20"/>
                <w:szCs w:val="20"/>
              </w:rPr>
            </w:pPr>
            <w:r>
              <w:rPr>
                <w:rFonts w:ascii="Georgia" w:cs="Georgia" w:eastAsia="Georgia" w:hAnsi="Georgia"/>
                <w:sz w:val="20"/>
                <w:szCs w:val="20"/>
                <w:rtl w:val="0"/>
              </w:rPr>
              <w:t xml:space="preserve">Continues with 9225</w:t>
            </w:r>
          </w:p>
        </w:tc>
      </w:tr>
      <w:tr>
        <w:trPr>
          <w:cantSplit w:val="0"/>
          <w:trHeight w:val="431.99999999999994" w:hRule="atLeast"/>
          <w:tblHeader w:val="0"/>
        </w:trPr>
        <w:tc>
          <w:tcPr>
            <w:vAlign w:val="center"/>
          </w:tcPr>
          <w:p w14:paraId="00000081">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Fixed-port coverage</w:t>
            </w:r>
          </w:p>
        </w:tc>
        <w:tc>
          <w:tcPr>
            <w:vAlign w:val="center"/>
          </w:tcPr>
          <w:p w14:paraId="00000082">
            <w:pPr>
              <w:rPr>
                <w:rFonts w:ascii="Georgia" w:cs="Georgia" w:eastAsia="Georgia" w:hAnsi="Georgia"/>
                <w:sz w:val="20"/>
                <w:szCs w:val="20"/>
              </w:rPr>
            </w:pPr>
            <w:r>
              <w:rPr>
                <w:rFonts w:ascii="Georgia" w:cs="Georgia" w:eastAsia="Georgia" w:hAnsi="Georgia"/>
                <w:sz w:val="20"/>
                <w:szCs w:val="20"/>
                <w:rtl w:val="0"/>
              </w:rPr>
              <w:t xml:space="preserve">Present</w:t>
            </w:r>
          </w:p>
        </w:tc>
        <w:tc>
          <w:tcPr>
            <w:vAlign w:val="center"/>
          </w:tcPr>
          <w:p w14:paraId="00000083">
            <w:pPr>
              <w:rPr>
                <w:rFonts w:ascii="Georgia" w:cs="Georgia" w:eastAsia="Georgia" w:hAnsi="Georgia"/>
                <w:sz w:val="20"/>
                <w:szCs w:val="20"/>
              </w:rPr>
            </w:pPr>
            <w:r>
              <w:rPr>
                <w:rFonts w:ascii="Georgia" w:cs="Georgia" w:eastAsia="Georgia" w:hAnsi="Georgia"/>
                <w:sz w:val="20"/>
                <w:szCs w:val="20"/>
                <w:rtl w:val="0"/>
              </w:rPr>
              <w:t xml:space="preserve">Preserved</w:t>
            </w:r>
          </w:p>
        </w:tc>
      </w:tr>
      <w:tr>
        <w:trPr>
          <w:cantSplit w:val="0"/>
          <w:trHeight w:val="431.99999999999994" w:hRule="atLeast"/>
          <w:tblHeader w:val="0"/>
        </w:trPr>
        <w:tc>
          <w:tcPr>
            <w:vAlign w:val="center"/>
          </w:tcPr>
          <w:p w14:paraId="00000084">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Sample Ratio Check</w:t>
            </w:r>
          </w:p>
        </w:tc>
        <w:tc>
          <w:tcPr>
            <w:vAlign w:val="center"/>
          </w:tcPr>
          <w:p w14:paraId="00000085">
            <w:pPr>
              <w:rPr>
                <w:rFonts w:ascii="Georgia" w:cs="Georgia" w:eastAsia="Georgia" w:hAnsi="Georgia"/>
                <w:sz w:val="20"/>
                <w:szCs w:val="20"/>
              </w:rPr>
            </w:pPr>
            <w:r>
              <w:rPr>
                <w:rFonts w:ascii="Georgia" w:cs="Georgia" w:eastAsia="Georgia" w:hAnsi="Georgia"/>
                <w:sz w:val="20"/>
                <w:szCs w:val="20"/>
                <w:rtl w:val="0"/>
              </w:rPr>
              <w:t xml:space="preserve">Not applicable</w:t>
            </w:r>
          </w:p>
        </w:tc>
        <w:tc>
          <w:tcPr>
            <w:vAlign w:val="center"/>
          </w:tcPr>
          <w:p w14:paraId="00000086">
            <w:pPr>
              <w:rPr>
                <w:rFonts w:ascii="Georgia" w:cs="Georgia" w:eastAsia="Georgia" w:hAnsi="Georgia"/>
                <w:sz w:val="20"/>
                <w:szCs w:val="20"/>
              </w:rPr>
            </w:pPr>
            <w:r>
              <w:rPr>
                <w:rFonts w:ascii="Georgia" w:cs="Georgia" w:eastAsia="Georgia" w:hAnsi="Georgia"/>
                <w:sz w:val="20"/>
                <w:szCs w:val="20"/>
                <w:rtl w:val="0"/>
              </w:rPr>
              <w:t xml:space="preserve">Not applicable</w:t>
            </w:r>
          </w:p>
        </w:tc>
      </w:tr>
    </w:tbl>
    <w:p w14:paraId="00000087">
      <w:pPr>
        <w:spacing w:after="240" w:before="240" w:lineRule="auto"/>
        <w:rPr>
          <w:rFonts w:ascii="Georgia" w:cs="Georgia" w:eastAsia="Georgia" w:hAnsi="Georgia"/>
        </w:rPr>
      </w:pPr>
      <w:r>
        <w:rPr>
          <w:rtl w:val="0"/>
        </w:rPr>
      </w:r>
    </w:p>
    <w:p w14:paraId="00000088">
      <w:pPr>
        <w:pStyle w:val="Heading1"/>
        <w:rPr>
          <w:rFonts w:ascii="Georgia" w:cs="Georgia" w:eastAsia="Georgia" w:hAnsi="Georgia"/>
        </w:rPr>
      </w:pPr>
      <w:r>
        <w:rPr>
          <w:rFonts w:ascii="Georgia" w:cs="Georgia" w:eastAsia="Georgia" w:hAnsi="Georgia"/>
          <w:rtl w:val="0"/>
        </w:rPr>
        <w:t xml:space="preserve">Primary Outcome</w:t>
      </w:r>
    </w:p>
    <w:p w14:paraId="00000089">
      <w:pPr>
        <w:rPr>
          <w:rFonts w:ascii="Georgia" w:cs="Georgia" w:eastAsia="Georgia" w:hAnsi="Georgia"/>
        </w:rPr>
      </w:pPr>
      <w:r>
        <w:rPr>
          <w:rtl w:val="0"/>
        </w:rPr>
      </w:r>
    </w:p>
    <w:tbl>
      <w:tblPr>
        <w:tblStyle w:val="Table5"/>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431.99999999999994" w:hRule="atLeast"/>
          <w:tblHeader w:val="0"/>
        </w:trPr>
        <w:tc>
          <w:tcPr>
            <w:shd w:fill="f3f3f3" w:val="clear"/>
            <w:vAlign w:val="center"/>
          </w:tcPr>
          <w:p w14:paraId="0000008A">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Measure</w:t>
            </w:r>
          </w:p>
        </w:tc>
        <w:tc>
          <w:tcPr>
            <w:shd w:fill="f3f3f3" w:val="clear"/>
            <w:vAlign w:val="center"/>
          </w:tcPr>
          <w:p w14:paraId="0000008B">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Variant A</w:t>
            </w:r>
          </w:p>
        </w:tc>
        <w:tc>
          <w:tcPr>
            <w:shd w:fill="f3f3f3" w:val="clear"/>
            <w:vAlign w:val="center"/>
          </w:tcPr>
          <w:p w14:paraId="0000008C">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Variant B</w:t>
            </w:r>
          </w:p>
        </w:tc>
        <w:tc>
          <w:tcPr>
            <w:shd w:fill="f3f3f3" w:val="clear"/>
            <w:vAlign w:val="center"/>
          </w:tcPr>
          <w:p w14:paraId="0000008D">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Absolute Delta</w:t>
            </w:r>
          </w:p>
        </w:tc>
        <w:tc>
          <w:tcPr>
            <w:shd w:fill="f3f3f3" w:val="clear"/>
            <w:vAlign w:val="center"/>
          </w:tcPr>
          <w:p w14:paraId="0000008E">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Relative Delta</w:t>
            </w:r>
          </w:p>
        </w:tc>
      </w:tr>
      <w:tr>
        <w:trPr>
          <w:cantSplit w:val="0"/>
          <w:trHeight w:val="431.99999999999994" w:hRule="atLeast"/>
          <w:tblHeader w:val="0"/>
        </w:trPr>
        <w:tc>
          <w:tcPr>
            <w:vAlign w:val="center"/>
          </w:tcPr>
          <w:p w14:paraId="0000008F">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Automatic discovery</w:t>
            </w:r>
          </w:p>
        </w:tc>
        <w:tc>
          <w:tcPr>
            <w:vAlign w:val="center"/>
          </w:tcPr>
          <w:p w14:paraId="00000090">
            <w:pPr>
              <w:rPr>
                <w:rFonts w:ascii="Georgia" w:cs="Georgia" w:eastAsia="Georgia" w:hAnsi="Georgia"/>
                <w:sz w:val="20"/>
                <w:szCs w:val="20"/>
              </w:rPr>
            </w:pPr>
            <w:r>
              <w:rPr>
                <w:rFonts w:ascii="Georgia" w:cs="Georgia" w:eastAsia="Georgia" w:hAnsi="Georgia"/>
                <w:sz w:val="20"/>
                <w:szCs w:val="20"/>
                <w:rtl w:val="0"/>
              </w:rPr>
              <w:t xml:space="preserve">Invalid port 0</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t xml:space="preserve">Port 9225</w:t>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t xml:space="preserve">Failure removed</w:t>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t xml:space="preserve">Not applicable</w:t>
            </w:r>
          </w:p>
        </w:tc>
      </w:tr>
      <w:tr>
        <w:trPr>
          <w:cantSplit w:val="0"/>
          <w:trHeight w:val="431.99999999999994" w:hRule="atLeast"/>
          <w:tblHeader w:val="0"/>
        </w:trPr>
        <w:tc>
          <w:tcPr>
            <w:vAlign w:val="center"/>
          </w:tcPr>
          <w:p w14:paraId="00000094">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95% Confidence Interval</w:t>
            </w:r>
          </w:p>
        </w:tc>
        <w:tc>
          <w:tcPr>
            <w:vAlign w:val="center"/>
          </w:tcPr>
          <w:p w14:paraId="00000095">
            <w:pPr>
              <w:rPr>
                <w:rFonts w:ascii="Georgia" w:cs="Georgia" w:eastAsia="Georgia" w:hAnsi="Georgia"/>
                <w:sz w:val="20"/>
                <w:szCs w:val="20"/>
              </w:rPr>
            </w:pPr>
            <w:r>
              <w:rPr>
                <w:rFonts w:ascii="Georgia" w:cs="Georgia" w:eastAsia="Georgia" w:hAnsi="Georgia"/>
                <w:sz w:val="20"/>
                <w:szCs w:val="20"/>
                <w:rtl w:val="0"/>
              </w:rPr>
              <w:t xml:space="preserve">Not applicable</w:t>
            </w:r>
          </w:p>
        </w:tc>
        <w:tc>
          <w:tcPr>
            <w:vAlign w:val="center"/>
          </w:tcPr>
          <w:p w14:paraId="00000096">
            <w:pPr>
              <w:rPr>
                <w:rFonts w:ascii="Georgia" w:cs="Georgia" w:eastAsia="Georgia" w:hAnsi="Georgia"/>
                <w:sz w:val="20"/>
                <w:szCs w:val="20"/>
              </w:rPr>
            </w:pPr>
            <w:r>
              <w:rPr>
                <w:rFonts w:ascii="Georgia" w:cs="Georgia" w:eastAsia="Georgia" w:hAnsi="Georgia"/>
                <w:sz w:val="20"/>
                <w:szCs w:val="20"/>
                <w:rtl w:val="0"/>
              </w:rPr>
              <w:t xml:space="preserve">Not applicable</w:t>
            </w:r>
          </w:p>
        </w:tc>
        <w:tc>
          <w:tcPr>
            <w:vAlign w:val="center"/>
          </w:tcPr>
          <w:p w14:paraId="00000097">
            <w:pPr>
              <w:rPr>
                <w:rFonts w:ascii="Georgia" w:cs="Georgia" w:eastAsia="Georgia" w:hAnsi="Georgia"/>
                <w:sz w:val="20"/>
                <w:szCs w:val="20"/>
              </w:rPr>
            </w:pPr>
            <w:r>
              <w:rPr>
                <w:rFonts w:ascii="Georgia" w:cs="Georgia" w:eastAsia="Georgia" w:hAnsi="Georgia"/>
                <w:sz w:val="20"/>
                <w:szCs w:val="20"/>
                <w:rtl w:val="0"/>
              </w:rPr>
              <w:t xml:space="preserve">Deterministic</w:t>
            </w:r>
          </w:p>
        </w:tc>
        <w:tc>
          <w:tcPr>
            <w:vAlign w:val="center"/>
          </w:tcPr>
          <w:p w14:paraId="00000098">
            <w:pPr>
              <w:rPr>
                <w:rFonts w:ascii="Georgia" w:cs="Georgia" w:eastAsia="Georgia" w:hAnsi="Georgia"/>
                <w:sz w:val="20"/>
                <w:szCs w:val="20"/>
              </w:rPr>
            </w:pPr>
            <w:r>
              <w:rPr>
                <w:rFonts w:ascii="Georgia" w:cs="Georgia" w:eastAsia="Georgia" w:hAnsi="Georgia"/>
                <w:sz w:val="20"/>
                <w:szCs w:val="20"/>
                <w:rtl w:val="0"/>
              </w:rPr>
              <w:t xml:space="preserve">Not applicable</w:t>
            </w:r>
          </w:p>
        </w:tc>
      </w:tr>
      <w:tr>
        <w:trPr>
          <w:cantSplit w:val="0"/>
          <w:trHeight w:val="431.99999999999994" w:hRule="atLeast"/>
          <w:tblHeader w:val="0"/>
        </w:trPr>
        <w:tc>
          <w:tcPr>
            <w:vAlign w:val="center"/>
          </w:tcPr>
          <w:p w14:paraId="00000099">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Two-Sided p-value</w:t>
            </w:r>
          </w:p>
        </w:tc>
        <w:tc>
          <w:tcPr>
            <w:vAlign w:val="center"/>
          </w:tcPr>
          <w:p w14:paraId="0000009A">
            <w:pPr>
              <w:rPr>
                <w:rFonts w:ascii="Georgia" w:cs="Georgia" w:eastAsia="Georgia" w:hAnsi="Georgia"/>
                <w:sz w:val="20"/>
                <w:szCs w:val="20"/>
              </w:rPr>
            </w:pPr>
            <w:r>
              <w:rPr>
                <w:rFonts w:ascii="Georgia" w:cs="Georgia" w:eastAsia="Georgia" w:hAnsi="Georgia"/>
                <w:sz w:val="20"/>
                <w:szCs w:val="20"/>
                <w:rtl w:val="0"/>
              </w:rPr>
              <w:t xml:space="preserve">Not applicable</w:t>
            </w:r>
          </w:p>
        </w:tc>
        <w:tc>
          <w:tcPr>
            <w:vAlign w:val="center"/>
          </w:tcPr>
          <w:p w14:paraId="0000009B">
            <w:pPr>
              <w:rPr>
                <w:rFonts w:ascii="Georgia" w:cs="Georgia" w:eastAsia="Georgia" w:hAnsi="Georgia"/>
                <w:sz w:val="20"/>
                <w:szCs w:val="20"/>
              </w:rPr>
            </w:pPr>
            <w:r>
              <w:rPr>
                <w:rFonts w:ascii="Georgia" w:cs="Georgia" w:eastAsia="Georgia" w:hAnsi="Georgia"/>
                <w:sz w:val="20"/>
                <w:szCs w:val="20"/>
                <w:rtl w:val="0"/>
              </w:rPr>
              <w:t xml:space="preserve">Not applicable</w:t>
            </w:r>
          </w:p>
        </w:tc>
        <w:tc>
          <w:tcPr>
            <w:vAlign w:val="center"/>
          </w:tcPr>
          <w:p w14:paraId="0000009C">
            <w:pPr>
              <w:rPr>
                <w:rFonts w:ascii="Georgia" w:cs="Georgia" w:eastAsia="Georgia" w:hAnsi="Georgia"/>
                <w:sz w:val="20"/>
                <w:szCs w:val="20"/>
              </w:rPr>
            </w:pPr>
            <w:r>
              <w:rPr>
                <w:rFonts w:ascii="Georgia" w:cs="Georgia" w:eastAsia="Georgia" w:hAnsi="Georgia"/>
                <w:sz w:val="20"/>
                <w:szCs w:val="20"/>
                <w:rtl w:val="0"/>
              </w:rPr>
              <w:t xml:space="preserve">Not applicable</w:t>
            </w:r>
          </w:p>
        </w:tc>
        <w:tc>
          <w:tcPr>
            <w:vAlign w:val="center"/>
          </w:tcPr>
          <w:p w14:paraId="0000009D">
            <w:pPr>
              <w:rPr>
                <w:rFonts w:ascii="Georgia" w:cs="Georgia" w:eastAsia="Georgia" w:hAnsi="Georgia"/>
                <w:sz w:val="20"/>
                <w:szCs w:val="20"/>
              </w:rPr>
            </w:pPr>
            <w:r>
              <w:rPr>
                <w:rFonts w:ascii="Georgia" w:cs="Georgia" w:eastAsia="Georgia" w:hAnsi="Georgia"/>
                <w:sz w:val="20"/>
                <w:szCs w:val="20"/>
                <w:rtl w:val="0"/>
              </w:rPr>
              <w:t xml:space="preserve">Not applicable</w:t>
            </w:r>
          </w:p>
        </w:tc>
      </w:tr>
      <w:tr>
        <w:trPr>
          <w:cantSplit w:val="0"/>
          <w:trHeight w:val="431.99999999999994" w:hRule="atLeast"/>
          <w:tblHeader w:val="0"/>
        </w:trPr>
        <w:tc>
          <w:tcPr>
            <w:vAlign w:val="center"/>
          </w:tcPr>
          <w:p w14:paraId="0000009E">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Outcome Narrative</w:t>
            </w:r>
          </w:p>
        </w:tc>
        <w:tc>
          <w:tcPr>
            <w:vAlign w:val="center"/>
          </w:tcPr>
          <w:p w14:paraId="0000009F">
            <w:pPr>
              <w:rPr>
                <w:rFonts w:ascii="Georgia" w:cs="Georgia" w:eastAsia="Georgia" w:hAnsi="Georgia"/>
                <w:sz w:val="20"/>
                <w:szCs w:val="20"/>
              </w:rPr>
            </w:pPr>
            <w:r>
              <w:rPr>
                <w:rFonts w:ascii="Georgia" w:cs="Georgia" w:eastAsia="Georgia" w:hAnsi="Georgia"/>
                <w:sz w:val="20"/>
                <w:szCs w:val="20"/>
                <w:rtl w:val="0"/>
              </w:rPr>
              <w:t xml:space="preserve">Stopped</w:t>
            </w:r>
          </w:p>
        </w:tc>
        <w:tc>
          <w:tcPr>
            <w:vAlign w:val="center"/>
          </w:tcPr>
          <w:p w14:paraId="000000A0">
            <w:pPr>
              <w:rPr>
                <w:rFonts w:ascii="Georgia" w:cs="Georgia" w:eastAsia="Georgia" w:hAnsi="Georgia"/>
                <w:sz w:val="20"/>
                <w:szCs w:val="20"/>
              </w:rPr>
            </w:pPr>
            <w:r>
              <w:rPr>
                <w:rFonts w:ascii="Georgia" w:cs="Georgia" w:eastAsia="Georgia" w:hAnsi="Georgia"/>
                <w:sz w:val="20"/>
                <w:szCs w:val="20"/>
                <w:rtl w:val="0"/>
              </w:rPr>
              <w:t xml:space="preserve">Proceeds</w:t>
            </w:r>
          </w:p>
        </w:tc>
        <w:tc>
          <w:tcPr>
            <w:vAlign w:val="center"/>
          </w:tcPr>
          <w:p w14:paraId="000000A1">
            <w:pPr>
              <w:rPr>
                <w:rFonts w:ascii="Georgia" w:cs="Georgia" w:eastAsia="Georgia" w:hAnsi="Georgia"/>
                <w:sz w:val="20"/>
                <w:szCs w:val="20"/>
              </w:rPr>
            </w:pPr>
            <w:r>
              <w:rPr>
                <w:rFonts w:ascii="Georgia" w:cs="Georgia" w:eastAsia="Georgia" w:hAnsi="Georgia"/>
                <w:sz w:val="20"/>
                <w:szCs w:val="20"/>
                <w:rtl w:val="0"/>
              </w:rPr>
              <w:t xml:space="preserve">Observed bug fixed</w:t>
            </w:r>
          </w:p>
        </w:tc>
        <w:tc>
          <w:tcPr>
            <w:vAlign w:val="center"/>
          </w:tcPr>
          <w:p w14:paraId="000000A2">
            <w:pPr>
              <w:rPr>
                <w:rFonts w:ascii="Georgia" w:cs="Georgia" w:eastAsia="Georgia" w:hAnsi="Georgia"/>
                <w:sz w:val="20"/>
                <w:szCs w:val="20"/>
              </w:rPr>
            </w:pPr>
            <w:r>
              <w:rPr>
                <w:rFonts w:ascii="Georgia" w:cs="Georgia" w:eastAsia="Georgia" w:hAnsi="Georgia"/>
                <w:sz w:val="20"/>
                <w:szCs w:val="20"/>
                <w:rtl w:val="0"/>
              </w:rPr>
              <w:t xml:space="preserve">Not applicable</w:t>
            </w:r>
          </w:p>
        </w:tc>
      </w:tr>
    </w:tbl>
    <w:p w14:paraId="000000A3">
      <w:pPr>
        <w:spacing w:after="240" w:before="240" w:lineRule="auto"/>
        <w:rPr>
          <w:rFonts w:ascii="Georgia" w:cs="Georgia" w:eastAsia="Georgia" w:hAnsi="Georgia"/>
        </w:rPr>
      </w:pPr>
      <w:r>
        <w:rPr>
          <w:rFonts w:ascii="Georgia" w:cs="Georgia" w:eastAsia="Georgia" w:hAnsi="Georgia"/>
          <w:rtl w:val="0"/>
        </w:rPr>
        <w:t xml:space="preserve">Before the fix, the first discovered value was 0 and validation stopped the launcher. After the fix, discovery returned 9225. The focused regression, full renderer suite, Swift suite, and Codex bridge suite passed.</w:t>
      </w:r>
    </w:p>
    <w:p w14:paraId="000000A4">
      <w:pPr>
        <w:spacing w:after="160" w:line="278.00000000000006" w:lineRule="auto"/>
        <w:rPr>
          <w:rFonts w:ascii="Georgia" w:cs="Georgia" w:eastAsia="Georgia" w:hAnsi="Georgia"/>
        </w:rPr>
      </w:pPr>
      <w:r>
        <w:rPr>
          <w:rtl w:val="0"/>
        </w:rPr>
      </w:r>
    </w:p>
    <w:p w14:paraId="000000A5">
      <w:pPr>
        <w:pStyle w:val="Heading1"/>
        <w:rPr>
          <w:rFonts w:ascii="Georgia" w:cs="Georgia" w:eastAsia="Georgia" w:hAnsi="Georgia"/>
        </w:rPr>
      </w:pPr>
      <w:r>
        <w:rPr>
          <w:rFonts w:ascii="Georgia" w:cs="Georgia" w:eastAsia="Georgia" w:hAnsi="Georgia"/>
          <w:rtl w:val="0"/>
        </w:rPr>
        <w:t xml:space="preserve">Guardrail Metrics</w:t>
      </w:r>
    </w:p>
    <w:p w14:paraId="000000A6">
      <w:pPr>
        <w:rPr>
          <w:rFonts w:ascii="Georgia" w:cs="Georgia" w:eastAsia="Georgia" w:hAnsi="Georgia"/>
        </w:rPr>
      </w:pPr>
      <w:r>
        <w:rPr>
          <w:rtl w:val="0"/>
        </w:rPr>
      </w:r>
    </w:p>
    <w:tbl>
      <w:tblPr>
        <w:tblStyle w:val="Table6"/>
        <w:tblW w:w="9350.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1843"/>
        <w:gridCol w:w="1843"/>
        <w:gridCol w:w="1701"/>
        <w:gridCol w:w="1700"/>
        <w:tblGridChange w:id="0">
          <w:tblGrid>
            <w:gridCol w:w="2263"/>
            <w:gridCol w:w="1843"/>
            <w:gridCol w:w="1843"/>
            <w:gridCol w:w="1701"/>
            <w:gridCol w:w="1700"/>
          </w:tblGrid>
        </w:tblGridChange>
      </w:tblGrid>
      <w:tr>
        <w:trPr>
          <w:cantSplit w:val="0"/>
          <w:trHeight w:val="431.99999999999994" w:hRule="atLeast"/>
          <w:tblHeader w:val="0"/>
        </w:trPr>
        <w:tc>
          <w:tcPr>
            <w:shd w:fill="f3f3f3" w:val="clear"/>
            <w:vAlign w:val="center"/>
          </w:tcPr>
          <w:p w14:paraId="000000A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Guardrail Metric</w:t>
            </w:r>
          </w:p>
        </w:tc>
        <w:tc>
          <w:tcPr>
            <w:shd w:fill="f3f3f3" w:val="clear"/>
            <w:vAlign w:val="center"/>
          </w:tcPr>
          <w:p w14:paraId="000000A8">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Variant A</w:t>
            </w:r>
          </w:p>
        </w:tc>
        <w:tc>
          <w:tcPr>
            <w:shd w:fill="f3f3f3" w:val="clear"/>
            <w:vAlign w:val="center"/>
          </w:tcPr>
          <w:p w14:paraId="000000A9">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Variant B</w:t>
            </w:r>
          </w:p>
        </w:tc>
        <w:tc>
          <w:tcPr>
            <w:shd w:fill="f3f3f3" w:val="clear"/>
            <w:vAlign w:val="center"/>
          </w:tcPr>
          <w:p w14:paraId="000000AA">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Delta</w:t>
            </w:r>
          </w:p>
        </w:tc>
        <w:tc>
          <w:tcPr>
            <w:shd w:fill="f3f3f3" w:val="clear"/>
            <w:vAlign w:val="center"/>
          </w:tcPr>
          <w:p w14:paraId="000000AB">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Status</w:t>
            </w:r>
          </w:p>
        </w:tc>
      </w:tr>
      <w:tr>
        <w:trPr>
          <w:cantSplit w:val="0"/>
          <w:trHeight w:val="446.9921875" w:hRule="atLeast"/>
          <w:tblHeader w:val="0"/>
        </w:trPr>
        <w:tc>
          <w:tcPr>
            <w:vAlign w:val="center"/>
          </w:tcPr>
          <w:p w14:paraId="000000AC">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Explicit invalid-port check</w:t>
            </w:r>
          </w:p>
        </w:tc>
        <w:tc>
          <w:tcPr>
            <w:vAlign w:val="center"/>
          </w:tcPr>
          <w:p w14:paraId="000000AD">
            <w:pPr>
              <w:rPr>
                <w:rFonts w:ascii="Georgia" w:cs="Georgia" w:eastAsia="Georgia" w:hAnsi="Georgia"/>
                <w:sz w:val="20"/>
                <w:szCs w:val="20"/>
              </w:rPr>
            </w:pPr>
            <w:r>
              <w:rPr>
                <w:rFonts w:ascii="Georgia" w:cs="Georgia" w:eastAsia="Georgia" w:hAnsi="Georgia"/>
                <w:sz w:val="20"/>
                <w:szCs w:val="20"/>
                <w:rtl w:val="0"/>
              </w:rPr>
              <w:t xml:space="preserve">Rejects 0</w:t>
            </w:r>
          </w:p>
        </w:tc>
        <w:tc>
          <w:tcPr>
            <w:vAlign w:val="center"/>
          </w:tcPr>
          <w:p w14:paraId="000000AE">
            <w:pPr>
              <w:rPr>
                <w:rFonts w:ascii="Georgia" w:cs="Georgia" w:eastAsia="Georgia" w:hAnsi="Georgia"/>
                <w:sz w:val="20"/>
                <w:szCs w:val="20"/>
              </w:rPr>
            </w:pPr>
            <w:r>
              <w:rPr>
                <w:rFonts w:ascii="Georgia" w:cs="Georgia" w:eastAsia="Georgia" w:hAnsi="Georgia"/>
                <w:sz w:val="20"/>
                <w:szCs w:val="20"/>
                <w:rtl w:val="0"/>
              </w:rPr>
              <w:t xml:space="preserve">Rejects 0</w:t>
            </w:r>
          </w:p>
        </w:tc>
        <w:tc>
          <w:tcPr>
            <w:vAlign w:val="center"/>
          </w:tcPr>
          <w:p w14:paraId="000000AF">
            <w:pPr>
              <w:rPr>
                <w:rFonts w:ascii="Georgia" w:cs="Georgia" w:eastAsia="Georgia" w:hAnsi="Georgia"/>
                <w:sz w:val="20"/>
                <w:szCs w:val="20"/>
              </w:rPr>
            </w:pPr>
            <w:r>
              <w:rPr>
                <w:rFonts w:ascii="Georgia" w:cs="Georgia" w:eastAsia="Georgia" w:hAnsi="Georgia"/>
                <w:sz w:val="20"/>
                <w:szCs w:val="20"/>
                <w:rtl w:val="0"/>
              </w:rPr>
              <w:t xml:space="preserve">None</w:t>
            </w:r>
          </w:p>
        </w:tc>
        <w:tc>
          <w:tcPr>
            <w:vAlign w:val="center"/>
          </w:tcPr>
          <w:p w14:paraId="000000B0">
            <w:pPr>
              <w:rPr>
                <w:rFonts w:ascii="Georgia" w:cs="Georgia" w:eastAsia="Georgia" w:hAnsi="Georgia"/>
                <w:sz w:val="20"/>
                <w:szCs w:val="20"/>
              </w:rPr>
            </w:pPr>
            <w:r>
              <w:rPr>
                <w:rFonts w:ascii="Georgia" w:cs="Georgia" w:eastAsia="Georgia" w:hAnsi="Georgia"/>
                <w:sz w:val="20"/>
                <w:szCs w:val="20"/>
                <w:rtl w:val="0"/>
              </w:rPr>
              <w:t xml:space="preserve">Pass</w:t>
            </w:r>
          </w:p>
        </w:tc>
      </w:tr>
      <w:tr>
        <w:trPr>
          <w:cantSplit w:val="0"/>
          <w:trHeight w:val="446.9921875" w:hRule="atLeast"/>
          <w:tblHeader w:val="0"/>
        </w:trPr>
        <w:tc>
          <w:tcPr>
            <w:vAlign w:val="center"/>
          </w:tcPr>
          <w:p w14:paraId="000000B1">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Fixed-port deduplication</w:t>
            </w:r>
          </w:p>
        </w:tc>
        <w:tc>
          <w:tcPr>
            <w:vAlign w:val="center"/>
          </w:tcPr>
          <w:p w14:paraId="000000B2">
            <w:pPr>
              <w:rPr>
                <w:rFonts w:ascii="Georgia" w:cs="Georgia" w:eastAsia="Georgia" w:hAnsi="Georgia"/>
                <w:sz w:val="20"/>
                <w:szCs w:val="20"/>
              </w:rPr>
            </w:pPr>
            <w:r>
              <w:rPr>
                <w:rFonts w:ascii="Georgia" w:cs="Georgia" w:eastAsia="Georgia" w:hAnsi="Georgia"/>
                <w:sz w:val="20"/>
                <w:szCs w:val="20"/>
                <w:rtl w:val="0"/>
              </w:rPr>
              <w:t xml:space="preserve">Enabled</w:t>
            </w:r>
          </w:p>
        </w:tc>
        <w:tc>
          <w:tcPr>
            <w:vAlign w:val="center"/>
          </w:tcPr>
          <w:p w14:paraId="000000B3">
            <w:pPr>
              <w:rPr>
                <w:rFonts w:ascii="Georgia" w:cs="Georgia" w:eastAsia="Georgia" w:hAnsi="Georgia"/>
                <w:sz w:val="20"/>
                <w:szCs w:val="20"/>
              </w:rPr>
            </w:pPr>
            <w:r>
              <w:rPr>
                <w:rFonts w:ascii="Georgia" w:cs="Georgia" w:eastAsia="Georgia" w:hAnsi="Georgia"/>
                <w:sz w:val="20"/>
                <w:szCs w:val="20"/>
                <w:rtl w:val="0"/>
              </w:rPr>
              <w:t xml:space="preserve">Enabled</w:t>
            </w:r>
          </w:p>
        </w:tc>
        <w:tc>
          <w:tcPr>
            <w:vAlign w:val="center"/>
          </w:tcPr>
          <w:p w14:paraId="000000B4">
            <w:pPr>
              <w:rPr>
                <w:rFonts w:ascii="Georgia" w:cs="Georgia" w:eastAsia="Georgia" w:hAnsi="Georgia"/>
                <w:sz w:val="20"/>
                <w:szCs w:val="20"/>
              </w:rPr>
            </w:pPr>
            <w:r>
              <w:rPr>
                <w:rFonts w:ascii="Georgia" w:cs="Georgia" w:eastAsia="Georgia" w:hAnsi="Georgia"/>
                <w:sz w:val="20"/>
                <w:szCs w:val="20"/>
                <w:rtl w:val="0"/>
              </w:rPr>
              <w:t xml:space="preserve">None</w:t>
            </w:r>
          </w:p>
        </w:tc>
        <w:tc>
          <w:tcPr>
            <w:vAlign w:val="center"/>
          </w:tcPr>
          <w:p w14:paraId="000000B5">
            <w:pPr>
              <w:rPr>
                <w:rFonts w:ascii="Georgia" w:cs="Georgia" w:eastAsia="Georgia" w:hAnsi="Georgia"/>
                <w:sz w:val="20"/>
                <w:szCs w:val="20"/>
              </w:rPr>
            </w:pPr>
            <w:r>
              <w:rPr>
                <w:rFonts w:ascii="Georgia" w:cs="Georgia" w:eastAsia="Georgia" w:hAnsi="Georgia"/>
                <w:sz w:val="20"/>
                <w:szCs w:val="20"/>
                <w:rtl w:val="0"/>
              </w:rPr>
              <w:t xml:space="preserve">Pass</w:t>
            </w:r>
          </w:p>
        </w:tc>
      </w:tr>
      <w:tr>
        <w:trPr>
          <w:cantSplit w:val="0"/>
          <w:trHeight w:val="446.9921875" w:hRule="atLeast"/>
          <w:tblHeader w:val="0"/>
        </w:trPr>
        <w:tc>
          <w:tcPr>
            <w:vAlign w:val="center"/>
          </w:tcPr>
          <w:p w14:paraId="000000B6">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Endpoint validation</w:t>
            </w:r>
          </w:p>
        </w:tc>
        <w:tc>
          <w:tcPr>
            <w:vAlign w:val="center"/>
          </w:tcPr>
          <w:p w14:paraId="000000B7">
            <w:pPr>
              <w:rPr>
                <w:rFonts w:ascii="Georgia" w:cs="Georgia" w:eastAsia="Georgia" w:hAnsi="Georgia"/>
                <w:sz w:val="20"/>
                <w:szCs w:val="20"/>
              </w:rPr>
            </w:pPr>
            <w:r>
              <w:rPr>
                <w:rFonts w:ascii="Georgia" w:cs="Georgia" w:eastAsia="Georgia" w:hAnsi="Georgia"/>
                <w:sz w:val="20"/>
                <w:szCs w:val="20"/>
                <w:rtl w:val="0"/>
              </w:rPr>
              <w:t xml:space="preserve">Enabled</w:t>
            </w:r>
          </w:p>
        </w:tc>
        <w:tc>
          <w:tcPr>
            <w:vAlign w:val="center"/>
          </w:tcPr>
          <w:p w14:paraId="000000B8">
            <w:pPr>
              <w:rPr>
                <w:rFonts w:ascii="Georgia" w:cs="Georgia" w:eastAsia="Georgia" w:hAnsi="Georgia"/>
                <w:sz w:val="20"/>
                <w:szCs w:val="20"/>
              </w:rPr>
            </w:pPr>
            <w:r>
              <w:rPr>
                <w:rFonts w:ascii="Georgia" w:cs="Georgia" w:eastAsia="Georgia" w:hAnsi="Georgia"/>
                <w:sz w:val="20"/>
                <w:szCs w:val="20"/>
                <w:rtl w:val="0"/>
              </w:rPr>
              <w:t xml:space="preserve">Enabled</w:t>
            </w:r>
          </w:p>
        </w:tc>
        <w:tc>
          <w:tcPr>
            <w:vAlign w:val="center"/>
          </w:tcPr>
          <w:p w14:paraId="000000B9">
            <w:pPr>
              <w:rPr>
                <w:rFonts w:ascii="Georgia" w:cs="Georgia" w:eastAsia="Georgia" w:hAnsi="Georgia"/>
                <w:sz w:val="20"/>
                <w:szCs w:val="20"/>
              </w:rPr>
            </w:pPr>
            <w:r>
              <w:rPr>
                <w:rFonts w:ascii="Georgia" w:cs="Georgia" w:eastAsia="Georgia" w:hAnsi="Georgia"/>
                <w:sz w:val="20"/>
                <w:szCs w:val="20"/>
                <w:rtl w:val="0"/>
              </w:rPr>
              <w:t xml:space="preserve">None</w:t>
            </w:r>
          </w:p>
        </w:tc>
        <w:tc>
          <w:tcPr>
            <w:vAlign w:val="center"/>
          </w:tcPr>
          <w:p w14:paraId="000000BA">
            <w:pPr>
              <w:rPr>
                <w:rFonts w:ascii="Georgia" w:cs="Georgia" w:eastAsia="Georgia" w:hAnsi="Georgia"/>
                <w:sz w:val="20"/>
                <w:szCs w:val="20"/>
              </w:rPr>
            </w:pPr>
            <w:r>
              <w:rPr>
                <w:rFonts w:ascii="Georgia" w:cs="Georgia" w:eastAsia="Georgia" w:hAnsi="Georgia"/>
                <w:sz w:val="20"/>
                <w:szCs w:val="20"/>
                <w:rtl w:val="0"/>
              </w:rPr>
              <w:t xml:space="preserve">Pass</w:t>
            </w:r>
          </w:p>
        </w:tc>
      </w:tr>
      <w:tr>
        <w:trPr>
          <w:cantSplit w:val="0"/>
          <w:trHeight w:val="446.9921875" w:hRule="atLeast"/>
          <w:tblHeader w:val="0"/>
        </w:trPr>
        <w:tc>
          <w:tcPr>
            <w:vAlign w:val="center"/>
          </w:tcPr>
          <w:p w14:paraId="000000BB">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Codex routing tests</w:t>
            </w:r>
          </w:p>
        </w:tc>
        <w:tc>
          <w:tcPr>
            <w:vAlign w:val="center"/>
          </w:tcPr>
          <w:p w14:paraId="000000BC">
            <w:pPr>
              <w:rPr>
                <w:rFonts w:ascii="Georgia" w:cs="Georgia" w:eastAsia="Georgia" w:hAnsi="Georgia"/>
                <w:sz w:val="20"/>
                <w:szCs w:val="20"/>
              </w:rPr>
            </w:pPr>
            <w:r>
              <w:rPr>
                <w:rFonts w:ascii="Georgia" w:cs="Georgia" w:eastAsia="Georgia" w:hAnsi="Georgia"/>
                <w:sz w:val="20"/>
                <w:szCs w:val="20"/>
                <w:rtl w:val="0"/>
              </w:rPr>
              <w:t xml:space="preserve">4 passing</w:t>
            </w:r>
          </w:p>
        </w:tc>
        <w:tc>
          <w:tcPr>
            <w:vAlign w:val="center"/>
          </w:tcPr>
          <w:p w14:paraId="000000BD">
            <w:pPr>
              <w:rPr>
                <w:rFonts w:ascii="Georgia" w:cs="Georgia" w:eastAsia="Georgia" w:hAnsi="Georgia"/>
                <w:sz w:val="20"/>
                <w:szCs w:val="20"/>
              </w:rPr>
            </w:pPr>
            <w:r>
              <w:rPr>
                <w:rFonts w:ascii="Georgia" w:cs="Georgia" w:eastAsia="Georgia" w:hAnsi="Georgia"/>
                <w:sz w:val="20"/>
                <w:szCs w:val="20"/>
                <w:rtl w:val="0"/>
              </w:rPr>
              <w:t xml:space="preserve">4 passing</w:t>
            </w:r>
          </w:p>
        </w:tc>
        <w:tc>
          <w:tcPr>
            <w:vAlign w:val="center"/>
          </w:tcPr>
          <w:p w14:paraId="000000BE">
            <w:pPr>
              <w:rPr>
                <w:rFonts w:ascii="Georgia" w:cs="Georgia" w:eastAsia="Georgia" w:hAnsi="Georgia"/>
                <w:sz w:val="20"/>
                <w:szCs w:val="20"/>
              </w:rPr>
            </w:pPr>
            <w:r>
              <w:rPr>
                <w:rFonts w:ascii="Georgia" w:cs="Georgia" w:eastAsia="Georgia" w:hAnsi="Georgia"/>
                <w:sz w:val="20"/>
                <w:szCs w:val="20"/>
                <w:rtl w:val="0"/>
              </w:rPr>
              <w:t xml:space="preserve">None</w:t>
            </w:r>
          </w:p>
        </w:tc>
        <w:tc>
          <w:tcPr>
            <w:vAlign w:val="center"/>
          </w:tcPr>
          <w:p w14:paraId="000000BF">
            <w:pPr>
              <w:rPr>
                <w:rFonts w:ascii="Georgia" w:cs="Georgia" w:eastAsia="Georgia" w:hAnsi="Georgia"/>
                <w:sz w:val="20"/>
                <w:szCs w:val="20"/>
              </w:rPr>
            </w:pPr>
            <w:r>
              <w:rPr>
                <w:rFonts w:ascii="Georgia" w:cs="Georgia" w:eastAsia="Georgia" w:hAnsi="Georgia"/>
                <w:sz w:val="20"/>
                <w:szCs w:val="20"/>
                <w:rtl w:val="0"/>
              </w:rPr>
              <w:t xml:space="preserve">Pass</w:t>
            </w:r>
          </w:p>
        </w:tc>
      </w:tr>
    </w:tbl>
    <w:p w14:paraId="000000C0">
      <w:pPr>
        <w:spacing w:after="240" w:before="240" w:lineRule="auto"/>
        <w:jc w:val="both"/>
        <w:rPr>
          <w:rFonts w:ascii="Georgia" w:cs="Georgia" w:eastAsia="Georgia" w:hAnsi="Georgia"/>
        </w:rPr>
      </w:pPr>
      <w:r>
        <w:rPr>
          <w:rFonts w:ascii="Georgia" w:cs="Georgia" w:eastAsia="Georgia" w:hAnsi="Georgia"/>
          <w:rtl w:val="0"/>
        </w:rPr>
        <w:t xml:space="preserve">Explicit invalid-port rejection, duplicate-port deduplication, endpoint verification, and conservative Codex routing all remained intact. No guardrail threshold was breached.</w:t>
      </w:r>
    </w:p>
    <w:p w14:paraId="000000C1">
      <w:pPr>
        <w:pStyle w:val="Heading1"/>
        <w:rPr>
          <w:rFonts w:ascii="Georgia" w:cs="Georgia" w:eastAsia="Georgia" w:hAnsi="Georgia"/>
        </w:rPr>
      </w:pPr>
      <w:r>
        <w:rPr>
          <w:rFonts w:ascii="Georgia" w:cs="Georgia" w:eastAsia="Georgia" w:hAnsi="Georgia"/>
          <w:rtl w:val="0"/>
        </w:rPr>
        <w:t xml:space="preserve">Segment Results</w:t>
      </w:r>
    </w:p>
    <w:p w14:paraId="000000C2">
      <w:pPr>
        <w:spacing w:after="240" w:before="240" w:lineRule="auto"/>
        <w:jc w:val="both"/>
        <w:rPr>
          <w:rFonts w:ascii="Georgia" w:cs="Georgia" w:eastAsia="Georgia" w:hAnsi="Georgia"/>
        </w:rPr>
      </w:pPr>
      <w:r>
        <w:rPr>
          <w:rFonts w:ascii="Georgia" w:cs="Georgia" w:eastAsia="Georgia" w:hAnsi="Georgia"/>
          <w:rtl w:val="0"/>
        </w:rPr>
        <w:t xml:space="preserve">Pre-specified parser segments were equals syntax, whitespace syntax, duplicate renderer records, dynamic port zero, and a live Paper endpoint. This was deterministic diagnostic coverage, not a statistical sample.</w:t>
      </w:r>
    </w:p>
    <w:tbl>
      <w:tblPr>
        <w:tblStyle w:val="Table7"/>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431.99999999999994" w:hRule="atLeast"/>
          <w:tblHeader w:val="0"/>
        </w:trPr>
        <w:tc>
          <w:tcPr>
            <w:shd w:fill="f3f3f3" w:val="clear"/>
            <w:vAlign w:val="center"/>
          </w:tcPr>
          <w:p w14:paraId="000000C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Segment</w:t>
            </w:r>
          </w:p>
        </w:tc>
        <w:tc>
          <w:tcPr>
            <w:shd w:fill="f3f3f3" w:val="clear"/>
            <w:vAlign w:val="center"/>
          </w:tcPr>
          <w:p w14:paraId="000000C4">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Control Value</w:t>
            </w:r>
          </w:p>
        </w:tc>
        <w:tc>
          <w:tcPr>
            <w:shd w:fill="f3f3f3" w:val="clear"/>
            <w:vAlign w:val="center"/>
          </w:tcPr>
          <w:p w14:paraId="000000C5">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Treatment Value</w:t>
            </w:r>
          </w:p>
        </w:tc>
        <w:tc>
          <w:tcPr>
            <w:shd w:fill="f3f3f3" w:val="clear"/>
            <w:vAlign w:val="center"/>
          </w:tcPr>
          <w:p w14:paraId="000000C6">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Absolute Delta</w:t>
            </w:r>
          </w:p>
        </w:tc>
        <w:tc>
          <w:tcPr>
            <w:shd w:fill="f3f3f3" w:val="clear"/>
            <w:vAlign w:val="center"/>
          </w:tcPr>
          <w:p w14:paraId="000000C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Interpretation</w:t>
            </w:r>
          </w:p>
        </w:tc>
      </w:tr>
      <w:tr>
        <w:trPr>
          <w:cantSplit w:val="0"/>
          <w:trHeight w:val="431.99999999999994" w:hRule="atLeast"/>
          <w:tblHeader w:val="0"/>
        </w:trPr>
        <w:tc>
          <w:tcPr>
            <w:vAlign w:val="center"/>
          </w:tcPr>
          <w:p w14:paraId="000000C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Equals syntax</w:t>
            </w:r>
          </w:p>
        </w:tc>
        <w:tc>
          <w:tcPr>
            <w:vAlign w:val="center"/>
          </w:tcPr>
          <w:p w14:paraId="000000C9">
            <w:pPr>
              <w:rPr>
                <w:rFonts w:ascii="Georgia" w:cs="Georgia" w:eastAsia="Georgia" w:hAnsi="Georgia"/>
                <w:sz w:val="20"/>
                <w:szCs w:val="20"/>
              </w:rPr>
            </w:pPr>
            <w:r>
              <w:rPr>
                <w:rFonts w:ascii="Georgia" w:cs="Georgia" w:eastAsia="Georgia" w:hAnsi="Georgia"/>
                <w:sz w:val="20"/>
                <w:szCs w:val="20"/>
                <w:rtl w:val="0"/>
              </w:rPr>
              <w:t xml:space="preserve">0, 9225</w:t>
            </w:r>
          </w:p>
        </w:tc>
        <w:tc>
          <w:tcPr>
            <w:vAlign w:val="center"/>
          </w:tcPr>
          <w:p w14:paraId="000000CA">
            <w:pPr>
              <w:rPr>
                <w:rFonts w:ascii="Georgia" w:cs="Georgia" w:eastAsia="Georgia" w:hAnsi="Georgia"/>
                <w:sz w:val="20"/>
                <w:szCs w:val="20"/>
              </w:rPr>
            </w:pPr>
            <w:r>
              <w:rPr>
                <w:rFonts w:ascii="Georgia" w:cs="Georgia" w:eastAsia="Georgia" w:hAnsi="Georgia"/>
                <w:sz w:val="20"/>
                <w:szCs w:val="20"/>
                <w:rtl w:val="0"/>
              </w:rPr>
              <w:t xml:space="preserve">9225</w:t>
            </w:r>
          </w:p>
        </w:tc>
        <w:tc>
          <w:tcPr>
            <w:vAlign w:val="center"/>
          </w:tcPr>
          <w:p w14:paraId="000000CB">
            <w:pPr>
              <w:rPr>
                <w:rFonts w:ascii="Georgia" w:cs="Georgia" w:eastAsia="Georgia" w:hAnsi="Georgia"/>
                <w:sz w:val="20"/>
                <w:szCs w:val="20"/>
              </w:rPr>
            </w:pPr>
            <w:r>
              <w:rPr>
                <w:rFonts w:ascii="Georgia" w:cs="Georgia" w:eastAsia="Georgia" w:hAnsi="Georgia"/>
                <w:sz w:val="20"/>
                <w:szCs w:val="20"/>
                <w:rtl w:val="0"/>
              </w:rPr>
              <w:t xml:space="preserve">-1 value</w:t>
            </w:r>
          </w:p>
        </w:tc>
        <w:tc>
          <w:tcPr>
            <w:vAlign w:val="center"/>
          </w:tcPr>
          <w:p w14:paraId="000000CC">
            <w:pPr>
              <w:rPr>
                <w:rFonts w:ascii="Georgia" w:cs="Georgia" w:eastAsia="Georgia" w:hAnsi="Georgia"/>
                <w:sz w:val="20"/>
                <w:szCs w:val="20"/>
              </w:rPr>
            </w:pPr>
            <w:r>
              <w:rPr>
                <w:rFonts w:ascii="Georgia" w:cs="Georgia" w:eastAsia="Georgia" w:hAnsi="Georgia"/>
                <w:sz w:val="20"/>
                <w:szCs w:val="20"/>
                <w:rtl w:val="0"/>
              </w:rPr>
              <w:t xml:space="preserve">Sentinel removed</w:t>
            </w:r>
          </w:p>
        </w:tc>
      </w:tr>
      <w:tr>
        <w:trPr>
          <w:cantSplit w:val="0"/>
          <w:trHeight w:val="431.99999999999994" w:hRule="atLeast"/>
          <w:tblHeader w:val="0"/>
        </w:trPr>
        <w:tc>
          <w:tcPr>
            <w:vAlign w:val="center"/>
          </w:tcPr>
          <w:p w14:paraId="000000CD">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Space syntax</w:t>
            </w:r>
          </w:p>
        </w:tc>
        <w:tc>
          <w:tcPr>
            <w:vAlign w:val="center"/>
          </w:tcPr>
          <w:p w14:paraId="000000CE">
            <w:pPr>
              <w:rPr>
                <w:rFonts w:ascii="Georgia" w:cs="Georgia" w:eastAsia="Georgia" w:hAnsi="Georgia"/>
                <w:sz w:val="20"/>
                <w:szCs w:val="20"/>
              </w:rPr>
            </w:pPr>
            <w:r>
              <w:rPr>
                <w:rFonts w:ascii="Georgia" w:cs="Georgia" w:eastAsia="Georgia" w:hAnsi="Georgia"/>
                <w:sz w:val="20"/>
                <w:szCs w:val="20"/>
                <w:rtl w:val="0"/>
              </w:rPr>
              <w:t xml:space="preserve">9224</w:t>
            </w:r>
          </w:p>
        </w:tc>
        <w:tc>
          <w:tcPr>
            <w:vAlign w:val="center"/>
          </w:tcPr>
          <w:p w14:paraId="000000CF">
            <w:pPr>
              <w:rPr>
                <w:rFonts w:ascii="Georgia" w:cs="Georgia" w:eastAsia="Georgia" w:hAnsi="Georgia"/>
                <w:sz w:val="20"/>
                <w:szCs w:val="20"/>
              </w:rPr>
            </w:pPr>
            <w:r>
              <w:rPr>
                <w:rFonts w:ascii="Georgia" w:cs="Georgia" w:eastAsia="Georgia" w:hAnsi="Georgia"/>
                <w:sz w:val="20"/>
                <w:szCs w:val="20"/>
                <w:rtl w:val="0"/>
              </w:rPr>
              <w:t xml:space="preserve">9224</w:t>
            </w:r>
          </w:p>
        </w:tc>
        <w:tc>
          <w:tcPr>
            <w:vAlign w:val="center"/>
          </w:tcPr>
          <w:p w14:paraId="000000D0">
            <w:pPr>
              <w:rPr>
                <w:rFonts w:ascii="Georgia" w:cs="Georgia" w:eastAsia="Georgia" w:hAnsi="Georgia"/>
                <w:sz w:val="20"/>
                <w:szCs w:val="20"/>
              </w:rPr>
            </w:pPr>
            <w:r>
              <w:rPr>
                <w:rFonts w:ascii="Georgia" w:cs="Georgia" w:eastAsia="Georgia" w:hAnsi="Georgia"/>
                <w:sz w:val="20"/>
                <w:szCs w:val="20"/>
                <w:rtl w:val="0"/>
              </w:rPr>
              <w:t xml:space="preserve">No change</w:t>
            </w:r>
          </w:p>
        </w:tc>
        <w:tc>
          <w:tcPr>
            <w:vAlign w:val="center"/>
          </w:tcPr>
          <w:p w14:paraId="000000D1">
            <w:pPr>
              <w:rPr>
                <w:rFonts w:ascii="Georgia" w:cs="Georgia" w:eastAsia="Georgia" w:hAnsi="Georgia"/>
                <w:sz w:val="20"/>
                <w:szCs w:val="20"/>
              </w:rPr>
            </w:pPr>
            <w:r>
              <w:rPr>
                <w:rFonts w:ascii="Georgia" w:cs="Georgia" w:eastAsia="Georgia" w:hAnsi="Georgia"/>
                <w:sz w:val="20"/>
                <w:szCs w:val="20"/>
                <w:rtl w:val="0"/>
              </w:rPr>
              <w:t xml:space="preserve">Preserved</w:t>
            </w:r>
          </w:p>
        </w:tc>
      </w:tr>
      <w:tr>
        <w:trPr>
          <w:cantSplit w:val="0"/>
          <w:trHeight w:val="431.99999999999994" w:hRule="atLeast"/>
          <w:tblHeader w:val="0"/>
        </w:trPr>
        <w:tc>
          <w:tcPr>
            <w:vAlign w:val="center"/>
          </w:tcPr>
          <w:p w14:paraId="000000D2">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Duplicate processes</w:t>
            </w:r>
          </w:p>
        </w:tc>
        <w:tc>
          <w:tcPr>
            <w:vAlign w:val="center"/>
          </w:tcPr>
          <w:p w14:paraId="000000D3">
            <w:pPr>
              <w:rPr>
                <w:rFonts w:ascii="Georgia" w:cs="Georgia" w:eastAsia="Georgia" w:hAnsi="Georgia"/>
                <w:sz w:val="20"/>
                <w:szCs w:val="20"/>
              </w:rPr>
            </w:pPr>
            <w:r>
              <w:rPr>
                <w:rFonts w:ascii="Georgia" w:cs="Georgia" w:eastAsia="Georgia" w:hAnsi="Georgia"/>
                <w:sz w:val="20"/>
                <w:szCs w:val="20"/>
                <w:rtl w:val="0"/>
              </w:rPr>
              <w:t xml:space="preserve">Deduplicated</w:t>
            </w:r>
          </w:p>
        </w:tc>
        <w:tc>
          <w:tcPr>
            <w:vAlign w:val="center"/>
          </w:tcPr>
          <w:p w14:paraId="000000D4">
            <w:pPr>
              <w:rPr>
                <w:rFonts w:ascii="Georgia" w:cs="Georgia" w:eastAsia="Georgia" w:hAnsi="Georgia"/>
                <w:sz w:val="20"/>
                <w:szCs w:val="20"/>
              </w:rPr>
            </w:pPr>
            <w:r>
              <w:rPr>
                <w:rFonts w:ascii="Georgia" w:cs="Georgia" w:eastAsia="Georgia" w:hAnsi="Georgia"/>
                <w:sz w:val="20"/>
                <w:szCs w:val="20"/>
                <w:rtl w:val="0"/>
              </w:rPr>
              <w:t xml:space="preserve">Deduplicated</w:t>
            </w:r>
          </w:p>
        </w:tc>
        <w:tc>
          <w:tcPr>
            <w:vAlign w:val="center"/>
          </w:tcPr>
          <w:p w14:paraId="000000D5">
            <w:pPr>
              <w:rPr>
                <w:rFonts w:ascii="Georgia" w:cs="Georgia" w:eastAsia="Georgia" w:hAnsi="Georgia"/>
                <w:sz w:val="20"/>
                <w:szCs w:val="20"/>
              </w:rPr>
            </w:pPr>
            <w:r>
              <w:rPr>
                <w:rFonts w:ascii="Georgia" w:cs="Georgia" w:eastAsia="Georgia" w:hAnsi="Georgia"/>
                <w:sz w:val="20"/>
                <w:szCs w:val="20"/>
                <w:rtl w:val="0"/>
              </w:rPr>
              <w:t xml:space="preserve">No change</w:t>
            </w:r>
          </w:p>
        </w:tc>
        <w:tc>
          <w:tcPr>
            <w:vAlign w:val="center"/>
          </w:tcPr>
          <w:p w14:paraId="000000D6">
            <w:pPr>
              <w:rPr>
                <w:rFonts w:ascii="Georgia" w:cs="Georgia" w:eastAsia="Georgia" w:hAnsi="Georgia"/>
                <w:sz w:val="20"/>
                <w:szCs w:val="20"/>
              </w:rPr>
            </w:pPr>
            <w:r>
              <w:rPr>
                <w:rFonts w:ascii="Georgia" w:cs="Georgia" w:eastAsia="Georgia" w:hAnsi="Georgia"/>
                <w:sz w:val="20"/>
                <w:szCs w:val="20"/>
                <w:rtl w:val="0"/>
              </w:rPr>
              <w:t xml:space="preserve">Preserved</w:t>
            </w:r>
          </w:p>
        </w:tc>
      </w:tr>
      <w:tr>
        <w:trPr>
          <w:cantSplit w:val="0"/>
          <w:trHeight w:val="431.99999999999994" w:hRule="atLeast"/>
          <w:tblHeader w:val="0"/>
        </w:trPr>
        <w:tc>
          <w:tcPr>
            <w:vAlign w:val="center"/>
          </w:tcPr>
          <w:p w14:paraId="000000D7">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Live Remotion</w:t>
            </w:r>
          </w:p>
        </w:tc>
        <w:tc>
          <w:tcPr>
            <w:vAlign w:val="center"/>
          </w:tcPr>
          <w:p w14:paraId="000000D8">
            <w:pPr>
              <w:rPr>
                <w:rFonts w:ascii="Georgia" w:cs="Georgia" w:eastAsia="Georgia" w:hAnsi="Georgia"/>
                <w:sz w:val="20"/>
                <w:szCs w:val="20"/>
              </w:rPr>
            </w:pPr>
            <w:r>
              <w:rPr>
                <w:rFonts w:ascii="Georgia" w:cs="Georgia" w:eastAsia="Georgia" w:hAnsi="Georgia"/>
                <w:sz w:val="20"/>
                <w:szCs w:val="20"/>
                <w:rtl w:val="0"/>
              </w:rPr>
              <w:t xml:space="preserve">0 discovered</w:t>
            </w:r>
          </w:p>
        </w:tc>
        <w:tc>
          <w:tcPr>
            <w:vAlign w:val="center"/>
          </w:tcPr>
          <w:p w14:paraId="000000D9">
            <w:pPr>
              <w:rPr>
                <w:rFonts w:ascii="Georgia" w:cs="Georgia" w:eastAsia="Georgia" w:hAnsi="Georgia"/>
                <w:sz w:val="20"/>
                <w:szCs w:val="20"/>
              </w:rPr>
            </w:pPr>
            <w:r>
              <w:rPr>
                <w:rFonts w:ascii="Georgia" w:cs="Georgia" w:eastAsia="Georgia" w:hAnsi="Georgia"/>
                <w:sz w:val="20"/>
                <w:szCs w:val="20"/>
                <w:rtl w:val="0"/>
              </w:rPr>
              <w:t xml:space="preserve">Ignored</w:t>
            </w:r>
          </w:p>
        </w:tc>
        <w:tc>
          <w:tcPr>
            <w:vAlign w:val="center"/>
          </w:tcPr>
          <w:p w14:paraId="000000DA">
            <w:pPr>
              <w:rPr>
                <w:rFonts w:ascii="Georgia" w:cs="Georgia" w:eastAsia="Georgia" w:hAnsi="Georgia"/>
                <w:sz w:val="20"/>
                <w:szCs w:val="20"/>
              </w:rPr>
            </w:pPr>
            <w:r>
              <w:rPr>
                <w:rFonts w:ascii="Georgia" w:cs="Georgia" w:eastAsia="Georgia" w:hAnsi="Georgia"/>
                <w:sz w:val="20"/>
                <w:szCs w:val="20"/>
                <w:rtl w:val="0"/>
              </w:rPr>
              <w:t xml:space="preserve">-1 value</w:t>
            </w:r>
          </w:p>
        </w:tc>
        <w:tc>
          <w:tcPr>
            <w:vAlign w:val="center"/>
          </w:tcPr>
          <w:p w14:paraId="000000DB">
            <w:pPr>
              <w:rPr>
                <w:rFonts w:ascii="Georgia" w:cs="Georgia" w:eastAsia="Georgia" w:hAnsi="Georgia"/>
                <w:sz w:val="20"/>
                <w:szCs w:val="20"/>
              </w:rPr>
            </w:pPr>
            <w:r>
              <w:rPr>
                <w:rFonts w:ascii="Georgia" w:cs="Georgia" w:eastAsia="Georgia" w:hAnsi="Georgia"/>
                <w:sz w:val="20"/>
                <w:szCs w:val="20"/>
                <w:rtl w:val="0"/>
              </w:rPr>
              <w:t xml:space="preserve">Correct</w:t>
            </w:r>
          </w:p>
        </w:tc>
      </w:tr>
      <w:tr>
        <w:trPr>
          <w:cantSplit w:val="0"/>
          <w:trHeight w:val="431.99999999999994" w:hRule="atLeast"/>
          <w:tblHeader w:val="0"/>
        </w:trPr>
        <w:tc>
          <w:tcPr>
            <w:vAlign w:val="center"/>
          </w:tcPr>
          <w:p w14:paraId="000000DC">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Live Paper</w:t>
            </w:r>
          </w:p>
        </w:tc>
        <w:tc>
          <w:tcPr>
            <w:vAlign w:val="center"/>
          </w:tcPr>
          <w:p w14:paraId="000000DD">
            <w:pPr>
              <w:rPr>
                <w:rFonts w:ascii="Georgia" w:cs="Georgia" w:eastAsia="Georgia" w:hAnsi="Georgia"/>
                <w:sz w:val="20"/>
                <w:szCs w:val="20"/>
              </w:rPr>
            </w:pPr>
            <w:r>
              <w:rPr>
                <w:rFonts w:ascii="Georgia" w:cs="Georgia" w:eastAsia="Georgia" w:hAnsi="Georgia"/>
                <w:sz w:val="20"/>
                <w:szCs w:val="20"/>
                <w:rtl w:val="0"/>
              </w:rPr>
              <w:t xml:space="preserve">9225</w:t>
            </w:r>
          </w:p>
        </w:tc>
        <w:tc>
          <w:tcPr>
            <w:vAlign w:val="center"/>
          </w:tcPr>
          <w:p w14:paraId="000000DE">
            <w:pPr>
              <w:rPr>
                <w:rFonts w:ascii="Georgia" w:cs="Georgia" w:eastAsia="Georgia" w:hAnsi="Georgia"/>
                <w:sz w:val="20"/>
                <w:szCs w:val="20"/>
              </w:rPr>
            </w:pPr>
            <w:r>
              <w:rPr>
                <w:rFonts w:ascii="Georgia" w:cs="Georgia" w:eastAsia="Georgia" w:hAnsi="Georgia"/>
                <w:sz w:val="20"/>
                <w:szCs w:val="20"/>
                <w:rtl w:val="0"/>
              </w:rPr>
              <w:t xml:space="preserve">9225</w:t>
            </w:r>
          </w:p>
        </w:tc>
        <w:tc>
          <w:tcPr>
            <w:vAlign w:val="center"/>
          </w:tcPr>
          <w:p w14:paraId="000000DF">
            <w:pPr>
              <w:rPr>
                <w:rFonts w:ascii="Georgia" w:cs="Georgia" w:eastAsia="Georgia" w:hAnsi="Georgia"/>
                <w:sz w:val="20"/>
                <w:szCs w:val="20"/>
              </w:rPr>
            </w:pPr>
            <w:r>
              <w:rPr>
                <w:rFonts w:ascii="Georgia" w:cs="Georgia" w:eastAsia="Georgia" w:hAnsi="Georgia"/>
                <w:sz w:val="20"/>
                <w:szCs w:val="20"/>
                <w:rtl w:val="0"/>
              </w:rPr>
              <w:t xml:space="preserve">No change</w:t>
            </w:r>
          </w:p>
        </w:tc>
        <w:tc>
          <w:tcPr>
            <w:vAlign w:val="center"/>
          </w:tcPr>
          <w:p w14:paraId="000000E0">
            <w:pPr>
              <w:rPr>
                <w:rFonts w:ascii="Georgia" w:cs="Georgia" w:eastAsia="Georgia" w:hAnsi="Georgia"/>
                <w:sz w:val="20"/>
                <w:szCs w:val="20"/>
              </w:rPr>
            </w:pPr>
            <w:r>
              <w:rPr>
                <w:rFonts w:ascii="Georgia" w:cs="Georgia" w:eastAsia="Georgia" w:hAnsi="Georgia"/>
                <w:sz w:val="20"/>
                <w:szCs w:val="20"/>
                <w:rtl w:val="0"/>
              </w:rPr>
              <w:t xml:space="preserve">Attachable</w:t>
            </w:r>
          </w:p>
        </w:tc>
      </w:tr>
    </w:tbl>
    <w:p w14:paraId="000000E1">
      <w:pPr>
        <w:rPr>
          <w:rFonts w:ascii="Georgia" w:cs="Georgia" w:eastAsia="Georgia" w:hAnsi="Georgia"/>
        </w:rPr>
      </w:pPr>
      <w:r>
        <w:rPr>
          <w:rtl w:val="0"/>
        </w:rPr>
      </w:r>
    </w:p>
    <w:p w14:paraId="000000E2">
      <w:pPr>
        <w:spacing w:after="240" w:before="240" w:lineRule="auto"/>
        <w:jc w:val="both"/>
        <w:rPr>
          <w:rFonts w:ascii="Georgia" w:cs="Georgia" w:eastAsia="Georgia" w:hAnsi="Georgia"/>
        </w:rPr>
      </w:pPr>
      <w:r>
        <w:rPr>
          <w:rFonts w:ascii="Georgia" w:cs="Georgia" w:eastAsia="Georgia" w:hAnsi="Georgia"/>
          <w:rtl w:val="0"/>
        </w:rPr>
        <w:t xml:space="preserve">The decisive pattern was semantic: Chromium port zero requests dynamic allocation and is not an attachable endpoint from the process argument. Child-process duplication was unrelated and remained safely deduplicated.</w:t>
      </w:r>
    </w:p>
    <w:p w14:paraId="000000E3">
      <w:pPr>
        <w:spacing w:after="240" w:before="240" w:lineRule="auto"/>
        <w:jc w:val="both"/>
        <w:rPr>
          <w:rFonts w:ascii="Georgia" w:cs="Georgia" w:eastAsia="Georgia" w:hAnsi="Georgia"/>
        </w:rPr>
      </w:pPr>
      <w:r>
        <w:rPr>
          <w:rtl w:val="0"/>
        </w:rPr>
      </w:r>
    </w:p>
    <w:p w14:paraId="000000E4">
      <w:pPr>
        <w:pStyle w:val="Heading1"/>
        <w:rPr>
          <w:rFonts w:ascii="Georgia" w:cs="Georgia" w:eastAsia="Georgia" w:hAnsi="Georgia"/>
        </w:rPr>
      </w:pPr>
      <w:r>
        <w:rPr>
          <w:rFonts w:ascii="Georgia" w:cs="Georgia" w:eastAsia="Georgia" w:hAnsi="Georgia"/>
          <w:rtl w:val="0"/>
        </w:rPr>
        <w:t xml:space="preserve">Data Quality and Limitations</w:t>
      </w:r>
    </w:p>
    <w:p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Concurrent Remotion rendering created the port-zero records that exposed the bug.</w:t>
      </w:r>
      <w:r>
        <w:rPr>
          <w:rtl w:val="0"/>
        </w:rPr>
      </w:r>
    </w:p>
    <w:p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The local process mix can change; the regression fixture freezes the relevant shape.</w:t>
      </w:r>
      <w:r>
        <w:rPr>
          <w:rtl w:val="0"/>
        </w:rPr>
      </w:r>
    </w:p>
    <w:p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No logging, pipeline, or data-reconciliation incident occurred.</w:t>
      </w:r>
      <w:r>
        <w:rPr>
          <w:rtl w:val="0"/>
        </w:rPr>
      </w:r>
    </w:p>
    <w:p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Validation covered macOS zsh and the currently running Paper Electron build.</w:t>
      </w:r>
      <w:r>
        <w:rPr>
          <w:rtl w:val="0"/>
        </w:rPr>
      </w:r>
    </w:p>
    <w:p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The helper intentionally cannot resolve the random port chosen for a port-zero process.</w:t>
      </w:r>
      <w:r>
        <w:rPr>
          <w:rtl w:val="0"/>
        </w:rPr>
      </w:r>
    </w:p>
    <w:p w14:paraId="000000EA">
      <w:pPr>
        <w:spacing w:after="240" w:before="240" w:lineRule="auto"/>
        <w:jc w:val="both"/>
        <w:rPr>
          <w:rFonts w:ascii="Georgia" w:cs="Georgia" w:eastAsia="Georgia" w:hAnsi="Georgia"/>
        </w:rPr>
      </w:pPr>
      <w:r>
        <w:rPr>
          <w:rFonts w:ascii="Georgia" w:cs="Georgia" w:eastAsia="Georgia" w:hAnsi="Georgia"/>
          <w:rtl w:val="0"/>
        </w:rPr>
        <w:t xml:space="preserve">The evidence supports ignoring port zero during argument-based discovery. It does not claim support for attaching to dynamically allocated DevTools ports through Chromium's DevToolsActivePort file.</w:t>
      </w:r>
    </w:p>
    <w:p w14:paraId="000000EB">
      <w:pPr>
        <w:spacing w:after="240" w:before="240" w:lineRule="auto"/>
        <w:jc w:val="both"/>
        <w:rPr>
          <w:rFonts w:ascii="Georgia" w:cs="Georgia" w:eastAsia="Georgia" w:hAnsi="Georgia"/>
        </w:rPr>
      </w:pPr>
      <w:r>
        <w:rPr>
          <w:rtl w:val="0"/>
        </w:rPr>
      </w:r>
    </w:p>
    <w:p w14:paraId="000000EC">
      <w:pPr>
        <w:pStyle w:val="Heading1"/>
        <w:rPr>
          <w:rFonts w:ascii="Georgia" w:cs="Georgia" w:eastAsia="Georgia" w:hAnsi="Georgia"/>
        </w:rPr>
      </w:pPr>
      <w:r>
        <w:rPr>
          <w:rFonts w:ascii="Georgia" w:cs="Georgia" w:eastAsia="Georgia" w:hAnsi="Georgia"/>
          <w:rtl w:val="0"/>
        </w:rPr>
        <w:t xml:space="preserve">Interpretation</w:t>
      </w:r>
    </w:p>
    <w:p w14:paraId="000000ED">
      <w:pPr>
        <w:spacing w:after="240" w:before="240" w:lineRule="auto"/>
        <w:jc w:val="both"/>
        <w:rPr>
          <w:rFonts w:ascii="Georgia" w:cs="Georgia" w:eastAsia="Georgia" w:hAnsi="Georgia"/>
        </w:rPr>
      </w:pPr>
      <w:r>
        <w:rPr>
          <w:rFonts w:ascii="Georgia" w:cs="Georgia" w:eastAsia="Georgia" w:hAnsi="Georgia"/>
          <w:rtl w:val="0"/>
        </w:rPr>
        <w:t xml:space="preserve">Results support the hypothesis: removing only the unusable zero value eliminated the observed failure, preserved fixed-port discovery, and left all adjacent behavior green.</w:t>
      </w:r>
    </w:p>
    <w:p w14:paraId="000000EE">
      <w:pPr>
        <w:spacing w:after="240" w:before="240" w:lineRule="auto"/>
        <w:jc w:val="both"/>
        <w:rPr>
          <w:rFonts w:ascii="Georgia" w:cs="Georgia" w:eastAsia="Georgia" w:hAnsi="Georgia"/>
        </w:rPr>
      </w:pPr>
      <w:r>
        <w:rPr>
          <w:rFonts w:ascii="Georgia" w:cs="Georgia" w:eastAsia="Georgia" w:hAnsi="Georgia"/>
          <w:rtl w:val="0"/>
        </w:rPr>
        <w:t xml:space="preserve">Adopt the parser helper and keep explicit validation unchanged. The fix is small, reversible, and protected by a direct regression test plus the existing end-to-end renderer and context-delivery suites.</w:t>
      </w:r>
    </w:p>
    <w:p w14:paraId="000000EF">
      <w:pPr>
        <w:spacing w:after="160" w:line="278.00000000000006" w:lineRule="auto"/>
        <w:rPr>
          <w:rFonts w:ascii="Georgia" w:cs="Georgia" w:eastAsia="Georgia" w:hAnsi="Georgia"/>
        </w:rPr>
      </w:pPr>
      <w:r>
        <w:rPr>
          <w:rtl w:val="0"/>
        </w:rPr>
      </w:r>
    </w:p>
    <w:p w14:paraId="000000F0">
      <w:pPr>
        <w:pStyle w:val="Heading1"/>
        <w:rPr>
          <w:rFonts w:ascii="Georgia" w:cs="Georgia" w:eastAsia="Georgia" w:hAnsi="Georgia"/>
        </w:rPr>
      </w:pPr>
      <w:r>
        <w:rPr>
          <w:rFonts w:ascii="Georgia" w:cs="Georgia" w:eastAsia="Georgia" w:hAnsi="Georgia"/>
          <w:rtl w:val="0"/>
        </w:rPr>
        <w:t xml:space="preserve">Decision Log</w:t>
      </w:r>
    </w:p>
    <w:p w14:paraId="000000F1">
      <w:pPr>
        <w:rPr>
          <w:rFonts w:ascii="Georgia" w:cs="Georgia" w:eastAsia="Georgia" w:hAnsi="Georgia"/>
        </w:rPr>
      </w:pPr>
      <w:r>
        <w:rPr>
          <w:rtl w:val="0"/>
        </w:rPr>
      </w:r>
    </w:p>
    <w:tbl>
      <w:tblPr>
        <w:tblStyle w:val="Table8"/>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7087"/>
        <w:tblGridChange w:id="0">
          <w:tblGrid>
            <w:gridCol w:w="2263"/>
            <w:gridCol w:w="7087"/>
          </w:tblGrid>
        </w:tblGridChange>
      </w:tblGrid>
      <w:tr>
        <w:trPr>
          <w:cantSplit w:val="0"/>
          <w:trHeight w:val="431.99999999999994" w:hRule="atLeast"/>
          <w:tblHeader w:val="0"/>
        </w:trPr>
        <w:tc>
          <w:tcPr>
            <w:shd w:fill="f3f3f3" w:val="clear"/>
            <w:vAlign w:val="center"/>
          </w:tcPr>
          <w:p w14:paraId="000000F2">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Item</w:t>
            </w:r>
          </w:p>
        </w:tc>
        <w:tc>
          <w:tcPr>
            <w:shd w:fill="f3f3f3" w:val="clear"/>
            <w:vAlign w:val="center"/>
          </w:tcPr>
          <w:p w14:paraId="000000F3">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 xml:space="preserve">Decision</w:t>
            </w:r>
          </w:p>
        </w:tc>
      </w:tr>
      <w:tr>
        <w:trPr>
          <w:cantSplit w:val="0"/>
          <w:trHeight w:val="431.99999999999994" w:hRule="atLeast"/>
          <w:tblHeader w:val="0"/>
        </w:trPr>
        <w:tc>
          <w:tcPr>
            <w:vAlign w:val="center"/>
          </w:tcPr>
          <w:p w14:paraId="000000F4">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Final Decision</w:t>
            </w:r>
          </w:p>
        </w:tc>
        <w:tc>
          <w:tcPr>
            <w:vAlign w:val="center"/>
          </w:tcPr>
          <w:p w14:paraId="000000F5">
            <w:pPr>
              <w:jc w:val="both"/>
              <w:rPr>
                <w:rFonts w:ascii="Georgia" w:cs="Georgia" w:eastAsia="Georgia" w:hAnsi="Georgia"/>
                <w:sz w:val="20"/>
                <w:szCs w:val="20"/>
              </w:rPr>
            </w:pPr>
            <w:r>
              <w:rPr>
                <w:rFonts w:ascii="Georgia" w:cs="Georgia" w:eastAsia="Georgia" w:hAnsi="Georgia"/>
                <w:sz w:val="20"/>
                <w:szCs w:val="20"/>
                <w:rtl w:val="0"/>
              </w:rPr>
              <w:t xml:space="preserve">Adopt the dedicated discovery helper in the experiment worktree.</w:t>
            </w:r>
          </w:p>
        </w:tc>
      </w:tr>
      <w:tr>
        <w:trPr>
          <w:cantSplit w:val="0"/>
          <w:trHeight w:val="431.99999999999994" w:hRule="atLeast"/>
          <w:tblHeader w:val="0"/>
        </w:trPr>
        <w:tc>
          <w:tcPr>
            <w:vAlign w:val="center"/>
          </w:tcPr>
          <w:p w14:paraId="000000F6">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Decision Date</w:t>
            </w:r>
          </w:p>
        </w:tc>
        <w:tc>
          <w:tcPr>
            <w:vAlign w:val="center"/>
          </w:tcPr>
          <w:p w14:paraId="000000F7">
            <w:pPr>
              <w:jc w:val="both"/>
              <w:rPr>
                <w:rFonts w:ascii="Georgia" w:cs="Georgia" w:eastAsia="Georgia" w:hAnsi="Georgia"/>
                <w:sz w:val="20"/>
                <w:szCs w:val="20"/>
              </w:rPr>
            </w:pPr>
            <w:r>
              <w:rPr>
                <w:rFonts w:ascii="Georgia" w:cs="Georgia" w:eastAsia="Georgia" w:hAnsi="Georgia"/>
                <w:sz w:val="20"/>
                <w:szCs w:val="20"/>
                <w:rtl w:val="0"/>
              </w:rPr>
              <w:t xml:space="preserve">July 26, 2026</w:t>
            </w:r>
          </w:p>
        </w:tc>
      </w:tr>
      <w:tr>
        <w:trPr>
          <w:cantSplit w:val="0"/>
          <w:trHeight w:val="431.99999999999994" w:hRule="atLeast"/>
          <w:tblHeader w:val="0"/>
        </w:trPr>
        <w:tc>
          <w:tcPr>
            <w:vAlign w:val="center"/>
          </w:tcPr>
          <w:p w14:paraId="000000F8">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Approvers</w:t>
            </w:r>
          </w:p>
        </w:tc>
        <w:tc>
          <w:tcPr>
            <w:vAlign w:val="center"/>
          </w:tcPr>
          <w:p w14:paraId="000000F9">
            <w:pPr>
              <w:jc w:val="both"/>
              <w:rPr>
                <w:rFonts w:ascii="Georgia" w:cs="Georgia" w:eastAsia="Georgia" w:hAnsi="Georgia"/>
                <w:sz w:val="20"/>
                <w:szCs w:val="20"/>
              </w:rPr>
            </w:pPr>
            <w:r>
              <w:rPr>
                <w:rFonts w:ascii="Georgia" w:cs="Georgia" w:eastAsia="Georgia" w:hAnsi="Georgia"/>
                <w:sz w:val="20"/>
                <w:szCs w:val="20"/>
                <w:rtl w:val="0"/>
              </w:rPr>
              <w:t xml:space="preserve">User validation pending</w:t>
            </w:r>
          </w:p>
        </w:tc>
      </w:tr>
      <w:tr>
        <w:trPr>
          <w:cantSplit w:val="0"/>
          <w:trHeight w:val="431.99999999999994" w:hRule="atLeast"/>
          <w:tblHeader w:val="0"/>
        </w:trPr>
        <w:tc>
          <w:tcPr>
            <w:vAlign w:val="center"/>
          </w:tcPr>
          <w:p w14:paraId="000000FA">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Rollout Type</w:t>
            </w:r>
          </w:p>
        </w:tc>
        <w:tc>
          <w:tcPr>
            <w:vAlign w:val="center"/>
          </w:tcPr>
          <w:p w14:paraId="000000FB">
            <w:pPr>
              <w:jc w:val="both"/>
              <w:rPr>
                <w:rFonts w:ascii="Georgia" w:cs="Georgia" w:eastAsia="Georgia" w:hAnsi="Georgia"/>
                <w:sz w:val="20"/>
                <w:szCs w:val="20"/>
              </w:rPr>
            </w:pPr>
            <w:r>
              <w:rPr>
                <w:rFonts w:ascii="Georgia" w:cs="Georgia" w:eastAsia="Georgia" w:hAnsi="Georgia"/>
                <w:sz w:val="20"/>
                <w:szCs w:val="20"/>
                <w:rtl w:val="0"/>
              </w:rPr>
              <w:t xml:space="preserve">Immediate experiment update</w:t>
            </w:r>
          </w:p>
        </w:tc>
      </w:tr>
      <w:tr>
        <w:trPr>
          <w:cantSplit w:val="0"/>
          <w:trHeight w:val="431.99999999999994" w:hRule="atLeast"/>
          <w:tblHeader w:val="0"/>
        </w:trPr>
        <w:tc>
          <w:tcPr>
            <w:vAlign w:val="center"/>
          </w:tcPr>
          <w:p w14:paraId="000000FC">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Rollback Trigger</w:t>
            </w:r>
          </w:p>
        </w:tc>
        <w:tc>
          <w:tcPr>
            <w:vAlign w:val="center"/>
          </w:tcPr>
          <w:p w14:paraId="000000FD">
            <w:pPr>
              <w:jc w:val="both"/>
              <w:rPr>
                <w:rFonts w:ascii="Georgia" w:cs="Georgia" w:eastAsia="Georgia" w:hAnsi="Georgia"/>
                <w:sz w:val="20"/>
                <w:szCs w:val="20"/>
              </w:rPr>
            </w:pPr>
            <w:r>
              <w:rPr>
                <w:rFonts w:ascii="Georgia" w:cs="Georgia" w:eastAsia="Georgia" w:hAnsi="Georgia"/>
                <w:sz w:val="20"/>
                <w:szCs w:val="20"/>
                <w:rtl w:val="0"/>
              </w:rPr>
              <w:t xml:space="preserve">Any valid fixed DevTools port stops being discovered.</w:t>
            </w:r>
          </w:p>
        </w:tc>
      </w:tr>
      <w:tr>
        <w:trPr>
          <w:cantSplit w:val="0"/>
          <w:trHeight w:val="431.99999999999994" w:hRule="atLeast"/>
          <w:tblHeader w:val="0"/>
        </w:trPr>
        <w:tc>
          <w:tcPr>
            <w:vAlign w:val="center"/>
          </w:tcPr>
          <w:p w14:paraId="000000FE">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Follow Up</w:t>
            </w:r>
          </w:p>
        </w:tc>
        <w:tc>
          <w:tcPr>
            <w:vAlign w:val="center"/>
          </w:tcPr>
          <w:p w14:paraId="000000FF">
            <w:pPr>
              <w:jc w:val="both"/>
              <w:rPr>
                <w:rFonts w:ascii="Georgia" w:cs="Georgia" w:eastAsia="Georgia" w:hAnsi="Georgia"/>
                <w:sz w:val="20"/>
                <w:szCs w:val="20"/>
              </w:rPr>
            </w:pPr>
            <w:r>
              <w:rPr>
                <w:rFonts w:ascii="Georgia" w:cs="Georgia" w:eastAsia="Georgia" w:hAnsi="Georgia"/>
                <w:sz w:val="20"/>
                <w:szCs w:val="20"/>
                <w:rtl w:val="0"/>
              </w:rPr>
              <w:t xml:space="preserve">Rerun the launcher against Paper and report any endpoint error.</w:t>
            </w:r>
          </w:p>
        </w:tc>
      </w:tr>
    </w:tbl>
    <w:p w14:paraId="00000100">
      <w:pPr>
        <w:rPr>
          <w:rFonts w:ascii="Georgia" w:cs="Georgia" w:eastAsia="Georgia" w:hAnsi="Georgia"/>
        </w:rPr>
      </w:pPr>
      <w:r>
        <w:rPr>
          <w:rtl w:val="0"/>
        </w:rPr>
      </w:r>
    </w:p>
    <w:p w14:paraId="00000101">
      <w:pPr>
        <w:pStyle w:val="Heading1"/>
        <w:rPr>
          <w:rFonts w:ascii="Georgia" w:cs="Georgia" w:eastAsia="Georgia" w:hAnsi="Georgia"/>
        </w:rPr>
      </w:pPr>
      <w:r>
        <w:rPr>
          <w:rFonts w:ascii="Georgia" w:cs="Georgia" w:eastAsia="Georgia" w:hAnsi="Georgia"/>
          <w:rtl w:val="0"/>
        </w:rPr>
        <w:t xml:space="preserve">Post Test Actions</w:t>
      </w:r>
    </w:p>
    <w:p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Use the corrected run_paste_adapter.sh launcher from the experiment worktree.</w:t>
      </w:r>
      <w:r>
        <w:rPr>
          <w:rtl w:val="0"/>
        </w:rPr>
      </w:r>
    </w:p>
    <w:p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Monitor launcher output for discovered port, context-host mode, and endpoint errors.</w:t>
      </w:r>
      <w:r>
        <w:rPr>
          <w:rtl w:val="0"/>
        </w:rPr>
      </w:r>
    </w:p>
    <w:p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Add fixtures if Chromium introduces another non-attachable sentinel port form.</w:t>
      </w:r>
      <w:r>
        <w:rPr>
          <w:rtl w:val="0"/>
        </w:rPr>
      </w:r>
    </w:p>
    <w:p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Consider DevToolsActivePort-file discovery only if dynamic-port apps become a target.</w:t>
      </w:r>
      <w:r>
        <w:rPr>
          <w:rtl w:val="0"/>
        </w:rPr>
      </w:r>
    </w:p>
    <w:p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Keep this report with the experiment and retain the regression in the Node suite.</w:t>
      </w:r>
      <w:r>
        <w:rPr>
          <w:rtl w:val="0"/>
        </w:rPr>
      </w:r>
    </w:p>
    <w:p w14:paraId="00000107">
      <w:pPr>
        <w:spacing w:after="240" w:before="240" w:lineRule="auto"/>
        <w:jc w:val="both"/>
        <w:rPr>
          <w:rFonts w:ascii="Georgia" w:cs="Georgia" w:eastAsia="Georgia" w:hAnsi="Georgia"/>
        </w:rPr>
      </w:pPr>
      <w:r>
        <w:rPr>
          <w:rtl w:val="0"/>
        </w:rPr>
      </w:r>
    </w:p>
    <w:p w14:paraId="00000108">
      <w:pPr>
        <w:pStyle w:val="Heading1"/>
        <w:rPr>
          <w:rFonts w:ascii="Georgia" w:cs="Georgia" w:eastAsia="Georgia" w:hAnsi="Georgia"/>
        </w:rPr>
      </w:pPr>
      <w:r>
        <w:rPr>
          <w:rFonts w:ascii="Georgia" w:cs="Georgia" w:eastAsia="Georgia" w:hAnsi="Georgia"/>
          <w:rtl w:val="0"/>
        </w:rPr>
        <w:t xml:space="preserve">Appendix A: Metric Definitions</w:t>
      </w:r>
    </w:p>
    <w:p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Attachable port: integer parsed from a remote-debugging flag in the range 1-65535.</w:t>
      </w:r>
      <w:r>
        <w:rPr>
          <w:rFonts w:ascii="Georgia" w:cs="Georgia" w:eastAsia="Georgia" w:hAnsi="Georgia"/>
          <w:i w:val="0"/>
          <w:iCs w:val="0"/>
          <w:smallCaps w:val="0"/>
          <w:strike w:val="0"/>
          <w:color w:val="000000"/>
          <w:sz w:val="24"/>
          <w:szCs w:val="24"/>
          <w:u w:val="none"/>
          <w:shd w:fill="auto" w:val="clear"/>
          <w:vertAlign w:val="baseline"/>
          <w:rtl w:val="0"/>
        </w:rPr>
        <w:t xml:space="preserve"/>
      </w:r>
      <w:r>
        <w:rPr>
          <w:rtl w:val="0"/>
        </w:rPr>
      </w:r>
    </w:p>
    <w:p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Dynamic port sentinel: the value 0, meaning Chromium chooses a port at runtime.</w:t>
      </w:r>
      <w:r>
        <w:rPr>
          <w:rFonts w:ascii="Georgia" w:cs="Georgia" w:eastAsia="Georgia" w:hAnsi="Georgia"/>
          <w:i w:val="0"/>
          <w:iCs w:val="0"/>
          <w:smallCaps w:val="0"/>
          <w:strike w:val="0"/>
          <w:color w:val="000000"/>
          <w:sz w:val="24"/>
          <w:szCs w:val="24"/>
          <w:u w:val="none"/>
          <w:shd w:fill="auto" w:val="clear"/>
          <w:vertAlign w:val="baseline"/>
          <w:rtl w:val="0"/>
        </w:rPr>
        <w:t xml:space="preserve"/>
      </w:r>
      <w:r>
        <w:rPr>
          <w:rtl w:val="0"/>
        </w:rPr>
      </w:r>
    </w:p>
    <w:p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Unique discovered ports: sorted, deduplicated attachable port values.</w:t>
      </w:r>
      <w:r>
        <w:rPr>
          <w:rFonts w:ascii="Georgia" w:cs="Georgia" w:eastAsia="Georgia" w:hAnsi="Georgia"/>
          <w:i w:val="0"/>
          <w:iCs w:val="0"/>
          <w:smallCaps w:val="0"/>
          <w:strike w:val="0"/>
          <w:color w:val="000000"/>
          <w:sz w:val="24"/>
          <w:szCs w:val="24"/>
          <w:u w:val="none"/>
          <w:shd w:fill="auto" w:val="clear"/>
          <w:vertAlign w:val="baseline"/>
          <w:rtl w:val="0"/>
        </w:rPr>
        <w:t xml:space="preserve"/>
      </w:r>
      <w:r>
        <w:rPr>
          <w:rtl w:val="0"/>
        </w:rPr>
      </w:r>
    </w:p>
    <w:p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Endpoint readiness: successful localhost /json/list response within one second.</w:t>
      </w:r>
      <w:r>
        <w:rPr>
          <w:rFonts w:ascii="Georgia" w:cs="Georgia" w:eastAsia="Georgia" w:hAnsi="Georgia"/>
          <w:i w:val="0"/>
          <w:iCs w:val="0"/>
          <w:smallCaps w:val="0"/>
          <w:strike w:val="0"/>
          <w:color w:val="000000"/>
          <w:sz w:val="24"/>
          <w:szCs w:val="24"/>
          <w:u w:val="none"/>
          <w:shd w:fill="auto" w:val="clear"/>
          <w:vertAlign w:val="baseline"/>
          <w:rtl w:val="0"/>
        </w:rPr>
        <w:t xml:space="preserve"/>
      </w:r>
      <w:r>
        <w:rPr>
          <w:rtl w:val="0"/>
        </w:rPr>
      </w:r>
    </w:p>
    <w:p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502" w:right="0" w:hanging="360"/>
        <w:jc w:val="both"/>
        <w:rPr/>
      </w:pP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Routing regression: all renderer, Swift, and Codex bridge tests passing.</w:t>
      </w:r>
      <w:r>
        <w:rPr>
          <w:rFonts w:ascii="Georgia" w:cs="Georgia" w:eastAsia="Georgia" w:hAnsi="Georgia"/>
          <w:i w:val="0"/>
          <w:iCs w:val="0"/>
          <w:smallCaps w:val="0"/>
          <w:strike w:val="0"/>
          <w:color w:val="000000"/>
          <w:sz w:val="24"/>
          <w:szCs w:val="24"/>
          <w:u w:val="none"/>
          <w:shd w:fill="auto" w:val="clear"/>
          <w:vertAlign w:val="baseline"/>
          <w:rtl w:val="0"/>
        </w:rPr>
        <w:t xml:space="preserve"/>
      </w:r>
      <w:r>
        <w:rPr>
          <w:rtl w:val="0"/>
        </w:rPr>
      </w:r>
    </w:p>
    <w:p w14:paraId="0000010E">
      <w:pPr>
        <w:spacing w:after="160" w:line="278.00000000000006" w:lineRule="auto"/>
        <w:rPr>
          <w:rFonts w:ascii="Georgia" w:cs="Georgia" w:eastAsia="Georgia" w:hAnsi="Georgia"/>
        </w:rPr>
      </w:pPr>
      <w:r>
        <w:rPr>
          <w:rtl w:val="0"/>
        </w:rPr>
      </w:r>
    </w:p>
    <w:p w14:paraId="0000010F">
      <w:pPr>
        <w:pStyle w:val="Heading1"/>
        <w:rPr>
          <w:rFonts w:ascii="Georgia" w:cs="Georgia" w:eastAsia="Georgia" w:hAnsi="Georgia"/>
        </w:rPr>
      </w:pPr>
      <w:r>
        <w:rPr>
          <w:rFonts w:ascii="Georgia" w:cs="Georgia" w:eastAsia="Georgia" w:hAnsi="Georgia"/>
          <w:rtl w:val="0"/>
        </w:rPr>
        <w:t xml:space="preserve">Appendix B: Analyst Notes</w:t>
      </w:r>
    </w:p>
    <w:p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Method: deterministic CLI fixture plus live-process replay. No confidence interval or statistical inference was applicable.</w:t>
      </w:r>
      <w:r>
        <w:rPr>
          <w:rtl w:val="0"/>
        </w:rPr>
      </w:r>
    </w:p>
    <w:p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The diagnostic stopped once the original failure was reproduced and the ranked cause was falsified or confirmed.</w:t>
      </w:r>
      <w:r>
        <w:rPr>
          <w:rtl w:val="0"/>
        </w:rPr>
      </w:r>
    </w:p>
    <w:p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The full test matrix passed after the focused parser regression passed.</w:t>
      </w:r>
      <w:r>
        <w:rPr>
          <w:rtl w:val="0"/>
        </w:rPr>
      </w:r>
    </w:p>
    <w:p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4"/>
          <w:szCs w:val="24"/>
          <w:u w:val="none"/>
          <w:shd w:fill="auto" w:val="clear"/>
          <w:vertAlign w:val="baseline"/>
          <w:rtl w:val="0"/>
        </w:rPr>
        <w:t xml:space="preserve">Provenance: terminal output and repository state observed on July 26, 2026.</w:t>
      </w:r>
      <w:r>
        <w:rPr>
          <w:rtl w:val="0"/>
        </w:rPr>
      </w:r>
    </w:p>
    <w:p w14:paraId="00000114">
      <w:pPr>
        <w:rPr>
          <w:rFonts w:ascii="Georgia" w:cs="Georgia" w:eastAsia="Georgia" w:hAnsi="Georgia"/>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DevTools Port Discovery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