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980CDBC" w14:textId="23F879C7" w:rsidR="0007654F" w:rsidRPr="0083135F" w:rsidRDefault="00204C94" w:rsidP="0083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Startup Density</w:t>
      </w:r>
    </w:p>
    <w:p w14:paraId="647D11FD" w14:textId="3E0E164C" w:rsidR="00854519" w:rsidRDefault="00501C0C" w:rsidP="0007654F">
      <w:pPr>
        <w:ind w:left="144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204C94">
        <w:rPr>
          <w:rFonts w:ascii="Times New Roman" w:hAnsi="Times New Roman" w:cs="Times New Roman"/>
        </w:rPr>
        <w:t xml:space="preserve">Number of startup firms per 1,000 firm population. Startup businesses are defined as firms less than one-year old employing at least one person besides the owner. </w:t>
      </w:r>
      <w:r w:rsidR="006C0067">
        <w:rPr>
          <w:rFonts w:ascii="Times New Roman" w:hAnsi="Times New Roman" w:cs="Times New Roman"/>
        </w:rPr>
        <w:t>Startup d</w:t>
      </w:r>
      <w:r w:rsidR="006C0067" w:rsidRPr="006C0067">
        <w:rPr>
          <w:rFonts w:ascii="Times New Roman" w:hAnsi="Times New Roman" w:cs="Times New Roman"/>
        </w:rPr>
        <w:t>ensity is a yearly measure</w:t>
      </w:r>
      <w:r w:rsidR="006C0067">
        <w:rPr>
          <w:rFonts w:ascii="Times New Roman" w:hAnsi="Times New Roman" w:cs="Times New Roman"/>
        </w:rPr>
        <w:t xml:space="preserve">.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724C0358" w:rsidR="00CC77D5" w:rsidRPr="005935D7" w:rsidRDefault="003D16C0" w:rsidP="0007654F">
      <w:pPr>
        <w:ind w:left="720" w:firstLine="72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200F76" w:rsidRPr="003D16C0">
        <w:rPr>
          <w:rFonts w:ascii="Times New Roman" w:hAnsi="Times New Roman" w:cs="Times New Roman"/>
        </w:rPr>
        <w:t>All U.S. stat</w:t>
      </w:r>
      <w:r w:rsidR="00204C94">
        <w:rPr>
          <w:rFonts w:ascii="Times New Roman" w:hAnsi="Times New Roman" w:cs="Times New Roman"/>
        </w:rPr>
        <w:t>es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0220367B" w:rsidR="003D16C0" w:rsidRPr="00200F76" w:rsidRDefault="00204C94" w:rsidP="00200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Kauffman calculations using data from U.S. Census Business Dynamics Statistics (BDS) and U.S. Bureau of Economic Analysis (BEA). </w:t>
      </w:r>
    </w:p>
    <w:p w14:paraId="5514E6EB" w14:textId="00DFB8AF" w:rsidR="00EF62A2" w:rsidRPr="00EF62A2" w:rsidRDefault="00204C94" w:rsidP="00EF6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04C94">
        <w:rPr>
          <w:rFonts w:ascii="Times New Roman" w:hAnsi="Times New Roman" w:cs="Times New Roman"/>
        </w:rPr>
        <w:t>http://www.kauffman.org/microsites/kauffman-index/about/archive/kauffman-index-of-entrepreneurial-activity-data-files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C07C8"/>
    <w:multiLevelType w:val="hybridMultilevel"/>
    <w:tmpl w:val="2A3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654F"/>
    <w:rsid w:val="00164145"/>
    <w:rsid w:val="001B2902"/>
    <w:rsid w:val="001D2912"/>
    <w:rsid w:val="00200F76"/>
    <w:rsid w:val="00204C94"/>
    <w:rsid w:val="002305C7"/>
    <w:rsid w:val="00241915"/>
    <w:rsid w:val="003D16C0"/>
    <w:rsid w:val="003D4465"/>
    <w:rsid w:val="003D7E6F"/>
    <w:rsid w:val="003F624D"/>
    <w:rsid w:val="00407895"/>
    <w:rsid w:val="004A1F11"/>
    <w:rsid w:val="004B762A"/>
    <w:rsid w:val="00501C0C"/>
    <w:rsid w:val="00513ED9"/>
    <w:rsid w:val="00590D51"/>
    <w:rsid w:val="005935D7"/>
    <w:rsid w:val="006C0067"/>
    <w:rsid w:val="00733794"/>
    <w:rsid w:val="0074190B"/>
    <w:rsid w:val="0083135F"/>
    <w:rsid w:val="00854519"/>
    <w:rsid w:val="00882090"/>
    <w:rsid w:val="00A722EA"/>
    <w:rsid w:val="00CC77D5"/>
    <w:rsid w:val="00CD1F79"/>
    <w:rsid w:val="00CE1D7D"/>
    <w:rsid w:val="00E226DE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11</cp:revision>
  <dcterms:created xsi:type="dcterms:W3CDTF">2016-08-08T18:09:00Z</dcterms:created>
  <dcterms:modified xsi:type="dcterms:W3CDTF">2016-08-10T14:11:00Z</dcterms:modified>
</cp:coreProperties>
</file>