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CDA" w:rsidRPr="009B427E" w:rsidRDefault="0090791B" w:rsidP="009B427E">
      <w:pPr>
        <w:jc w:val="center"/>
        <w:rPr>
          <w:b/>
          <w:sz w:val="16"/>
          <w:szCs w:val="16"/>
        </w:rPr>
      </w:pPr>
      <w:r w:rsidRPr="009B427E">
        <w:rPr>
          <w:b/>
          <w:sz w:val="16"/>
          <w:szCs w:val="16"/>
        </w:rPr>
        <w:t>Introdu</w:t>
      </w:r>
      <w:bookmarkStart w:id="0" w:name="_GoBack"/>
      <w:bookmarkEnd w:id="0"/>
      <w:r w:rsidRPr="009B427E">
        <w:rPr>
          <w:b/>
          <w:sz w:val="16"/>
          <w:szCs w:val="16"/>
        </w:rPr>
        <w:t>ction</w:t>
      </w:r>
    </w:p>
    <w:p w:rsidR="000B71A0" w:rsidRDefault="00C81FB2" w:rsidP="0090791B">
      <w:pPr>
        <w:rPr>
          <w:sz w:val="16"/>
          <w:szCs w:val="16"/>
        </w:rPr>
      </w:pPr>
      <w:r>
        <w:rPr>
          <w:sz w:val="16"/>
          <w:szCs w:val="16"/>
        </w:rPr>
        <w:t>The 532d Training Squadron (532</w:t>
      </w:r>
      <w:r w:rsidR="00054CDA">
        <w:rPr>
          <w:sz w:val="16"/>
          <w:szCs w:val="16"/>
        </w:rPr>
        <w:t xml:space="preserve"> </w:t>
      </w:r>
      <w:r>
        <w:rPr>
          <w:sz w:val="16"/>
          <w:szCs w:val="16"/>
        </w:rPr>
        <w:t xml:space="preserve">TRS) </w:t>
      </w:r>
      <w:r w:rsidR="00054CDA">
        <w:rPr>
          <w:sz w:val="16"/>
          <w:szCs w:val="16"/>
        </w:rPr>
        <w:t xml:space="preserve">is a unit in the United States Air Force (USAF). </w:t>
      </w:r>
      <w:r w:rsidR="00B35F6C">
        <w:rPr>
          <w:sz w:val="16"/>
          <w:szCs w:val="16"/>
        </w:rPr>
        <w:t xml:space="preserve"> The </w:t>
      </w:r>
      <w:r w:rsidR="00054CDA">
        <w:rPr>
          <w:sz w:val="16"/>
          <w:szCs w:val="16"/>
        </w:rPr>
        <w:t xml:space="preserve">532 TRS trains the nation’s intercontinental ballistic missile (ICBM) operators and maintenance forces for ICBM and air launched cruise missile (ALCM) systems.  532 TRS </w:t>
      </w:r>
      <w:r w:rsidR="00B35F6C">
        <w:rPr>
          <w:sz w:val="16"/>
          <w:szCs w:val="16"/>
        </w:rPr>
        <w:t xml:space="preserve">instructors </w:t>
      </w:r>
      <w:r w:rsidR="00054CDA">
        <w:rPr>
          <w:sz w:val="16"/>
          <w:szCs w:val="16"/>
        </w:rPr>
        <w:t xml:space="preserve">receive </w:t>
      </w:r>
      <w:r w:rsidR="00B35F6C">
        <w:rPr>
          <w:sz w:val="16"/>
          <w:szCs w:val="16"/>
        </w:rPr>
        <w:t xml:space="preserve">professional </w:t>
      </w:r>
      <w:r w:rsidR="00054CDA">
        <w:rPr>
          <w:sz w:val="16"/>
          <w:szCs w:val="16"/>
        </w:rPr>
        <w:t>development</w:t>
      </w:r>
      <w:r w:rsidR="00253192">
        <w:rPr>
          <w:sz w:val="16"/>
          <w:szCs w:val="16"/>
        </w:rPr>
        <w:t xml:space="preserve"> (ProD)</w:t>
      </w:r>
      <w:r w:rsidR="00B35F6C">
        <w:rPr>
          <w:sz w:val="16"/>
          <w:szCs w:val="16"/>
        </w:rPr>
        <w:t xml:space="preserve"> to increase their knowledge of nuclear enterprise.</w:t>
      </w:r>
      <w:r w:rsidR="00127AA8">
        <w:rPr>
          <w:sz w:val="16"/>
          <w:szCs w:val="16"/>
        </w:rPr>
        <w:t xml:space="preserve">  Professional development involves sending one or more instructors on a trip to a nuclear facility in the United States</w:t>
      </w:r>
      <w:r w:rsidR="00B203F9">
        <w:rPr>
          <w:sz w:val="16"/>
          <w:szCs w:val="16"/>
        </w:rPr>
        <w:t>.  While on their trip, instructors</w:t>
      </w:r>
      <w:r w:rsidR="00127AA8">
        <w:rPr>
          <w:sz w:val="16"/>
          <w:szCs w:val="16"/>
        </w:rPr>
        <w:t xml:space="preserve"> </w:t>
      </w:r>
      <w:r w:rsidR="00B203F9">
        <w:rPr>
          <w:sz w:val="16"/>
          <w:szCs w:val="16"/>
        </w:rPr>
        <w:t xml:space="preserve">receive tours </w:t>
      </w:r>
      <w:r w:rsidR="00127AA8">
        <w:rPr>
          <w:sz w:val="16"/>
          <w:szCs w:val="16"/>
        </w:rPr>
        <w:t>and briefings from onsite personnel.</w:t>
      </w:r>
      <w:r w:rsidR="00B35F6C">
        <w:rPr>
          <w:sz w:val="16"/>
          <w:szCs w:val="16"/>
        </w:rPr>
        <w:t xml:space="preserve"> </w:t>
      </w:r>
      <w:r w:rsidR="00AB357B">
        <w:rPr>
          <w:sz w:val="16"/>
          <w:szCs w:val="16"/>
        </w:rPr>
        <w:t xml:space="preserve"> One purpose of providing</w:t>
      </w:r>
      <w:r w:rsidR="00B35F6C">
        <w:rPr>
          <w:sz w:val="16"/>
          <w:szCs w:val="16"/>
        </w:rPr>
        <w:t xml:space="preserve"> professional development is </w:t>
      </w:r>
      <w:r w:rsidR="00AB357B">
        <w:rPr>
          <w:sz w:val="16"/>
          <w:szCs w:val="16"/>
        </w:rPr>
        <w:t>to increase effectiveness of</w:t>
      </w:r>
      <w:r w:rsidR="00B35F6C">
        <w:rPr>
          <w:sz w:val="16"/>
          <w:szCs w:val="16"/>
        </w:rPr>
        <w:t xml:space="preserve"> instructors.  </w:t>
      </w:r>
      <w:r w:rsidR="00AB357B">
        <w:rPr>
          <w:sz w:val="16"/>
          <w:szCs w:val="16"/>
        </w:rPr>
        <w:t xml:space="preserve">Instructors can </w:t>
      </w:r>
      <w:r w:rsidR="00CE291B">
        <w:rPr>
          <w:sz w:val="16"/>
          <w:szCs w:val="16"/>
        </w:rPr>
        <w:t xml:space="preserve">help </w:t>
      </w:r>
      <w:r w:rsidR="00AB357B">
        <w:rPr>
          <w:sz w:val="16"/>
          <w:szCs w:val="16"/>
        </w:rPr>
        <w:t xml:space="preserve">motivate students </w:t>
      </w:r>
      <w:r w:rsidR="0090791B">
        <w:rPr>
          <w:sz w:val="16"/>
          <w:szCs w:val="16"/>
        </w:rPr>
        <w:t xml:space="preserve">by illuminating the </w:t>
      </w:r>
      <w:r w:rsidR="00AB357B">
        <w:rPr>
          <w:sz w:val="16"/>
          <w:szCs w:val="16"/>
        </w:rPr>
        <w:t xml:space="preserve">importance </w:t>
      </w:r>
      <w:r w:rsidR="0090791B">
        <w:rPr>
          <w:sz w:val="16"/>
          <w:szCs w:val="16"/>
        </w:rPr>
        <w:t xml:space="preserve">of what students are learning.  </w:t>
      </w:r>
      <w:r w:rsidR="00127AA8">
        <w:rPr>
          <w:sz w:val="16"/>
          <w:szCs w:val="16"/>
        </w:rPr>
        <w:t>However, instructors also perform</w:t>
      </w:r>
      <w:r w:rsidR="00CE291B">
        <w:rPr>
          <w:sz w:val="16"/>
          <w:szCs w:val="16"/>
        </w:rPr>
        <w:t xml:space="preserve"> jobs </w:t>
      </w:r>
      <w:r w:rsidR="00127AA8">
        <w:rPr>
          <w:sz w:val="16"/>
          <w:szCs w:val="16"/>
        </w:rPr>
        <w:t>that do not involve actively teaching students.</w:t>
      </w:r>
      <w:r w:rsidR="004A0EAC">
        <w:rPr>
          <w:sz w:val="16"/>
          <w:szCs w:val="16"/>
        </w:rPr>
        <w:t xml:space="preserve"> </w:t>
      </w:r>
      <w:r w:rsidR="00127AA8">
        <w:rPr>
          <w:sz w:val="16"/>
          <w:szCs w:val="16"/>
        </w:rPr>
        <w:t xml:space="preserve"> When in these other jobs instructors are not in the best position to integrate what they learned into their instruction.</w:t>
      </w:r>
    </w:p>
    <w:p w:rsidR="00CE291B" w:rsidRPr="009B427E" w:rsidRDefault="0090791B" w:rsidP="009B427E">
      <w:pPr>
        <w:jc w:val="center"/>
        <w:rPr>
          <w:b/>
          <w:sz w:val="16"/>
          <w:szCs w:val="16"/>
        </w:rPr>
      </w:pPr>
      <w:r w:rsidRPr="009B427E">
        <w:rPr>
          <w:b/>
          <w:sz w:val="16"/>
          <w:szCs w:val="16"/>
        </w:rPr>
        <w:t>Problem Definition</w:t>
      </w:r>
    </w:p>
    <w:p w:rsidR="00CE291B" w:rsidRDefault="00127AA8" w:rsidP="0090791B">
      <w:pPr>
        <w:rPr>
          <w:sz w:val="16"/>
          <w:szCs w:val="16"/>
        </w:rPr>
      </w:pPr>
      <w:r>
        <w:rPr>
          <w:sz w:val="16"/>
          <w:szCs w:val="16"/>
        </w:rPr>
        <w:t>Some instructors do not receive</w:t>
      </w:r>
      <w:r w:rsidR="00CE291B">
        <w:rPr>
          <w:sz w:val="16"/>
          <w:szCs w:val="16"/>
        </w:rPr>
        <w:t xml:space="preserve"> professional development until most of their instructing time is over. </w:t>
      </w:r>
      <w:r w:rsidR="00FD2F73">
        <w:rPr>
          <w:sz w:val="16"/>
          <w:szCs w:val="16"/>
        </w:rPr>
        <w:t xml:space="preserve"> </w:t>
      </w:r>
      <w:r w:rsidR="00CE291B">
        <w:rPr>
          <w:sz w:val="16"/>
          <w:szCs w:val="16"/>
        </w:rPr>
        <w:t>As a result, they never get a chance to share what they have learned wi</w:t>
      </w:r>
      <w:r>
        <w:rPr>
          <w:sz w:val="16"/>
          <w:szCs w:val="16"/>
        </w:rPr>
        <w:t xml:space="preserve">th the students.  Since the goal of </w:t>
      </w:r>
      <w:r w:rsidR="00751FEC">
        <w:rPr>
          <w:sz w:val="16"/>
          <w:szCs w:val="16"/>
        </w:rPr>
        <w:t xml:space="preserve">ProD </w:t>
      </w:r>
      <w:r>
        <w:rPr>
          <w:sz w:val="16"/>
          <w:szCs w:val="16"/>
        </w:rPr>
        <w:t xml:space="preserve">is, in part, to increase the effectiveness of instructors, the unit may be able to do a better job assigning instructors to professional development </w:t>
      </w:r>
      <w:r w:rsidR="00B203F9">
        <w:rPr>
          <w:sz w:val="16"/>
          <w:szCs w:val="16"/>
        </w:rPr>
        <w:t>trip in a way that balances several objectives (goals).</w:t>
      </w:r>
    </w:p>
    <w:p w:rsidR="00B203F9" w:rsidRPr="009B427E" w:rsidRDefault="009B427E" w:rsidP="009B427E">
      <w:pPr>
        <w:jc w:val="center"/>
        <w:rPr>
          <w:b/>
          <w:sz w:val="16"/>
          <w:szCs w:val="16"/>
        </w:rPr>
      </w:pPr>
      <w:r w:rsidRPr="009B427E">
        <w:rPr>
          <w:b/>
          <w:sz w:val="16"/>
          <w:szCs w:val="16"/>
        </w:rPr>
        <w:t>Objectives</w:t>
      </w:r>
      <w:r>
        <w:rPr>
          <w:b/>
          <w:sz w:val="16"/>
          <w:szCs w:val="16"/>
        </w:rPr>
        <w:t>/Goals</w:t>
      </w:r>
    </w:p>
    <w:p w:rsidR="00B203F9" w:rsidRDefault="00B203F9" w:rsidP="0090791B">
      <w:pPr>
        <w:rPr>
          <w:sz w:val="16"/>
          <w:szCs w:val="16"/>
        </w:rPr>
      </w:pPr>
      <w:r>
        <w:rPr>
          <w:sz w:val="16"/>
          <w:szCs w:val="16"/>
        </w:rPr>
        <w:t xml:space="preserve">The squadron has several objectives </w:t>
      </w:r>
      <w:r w:rsidR="00993D4D">
        <w:rPr>
          <w:sz w:val="16"/>
          <w:szCs w:val="16"/>
        </w:rPr>
        <w:t>for the professiona</w:t>
      </w:r>
      <w:r w:rsidR="00751FEC">
        <w:rPr>
          <w:sz w:val="16"/>
          <w:szCs w:val="16"/>
        </w:rPr>
        <w:t xml:space="preserve">l development program. </w:t>
      </w:r>
      <w:r w:rsidR="00FD2F73">
        <w:rPr>
          <w:sz w:val="16"/>
          <w:szCs w:val="16"/>
        </w:rPr>
        <w:t xml:space="preserve"> </w:t>
      </w:r>
      <w:r w:rsidR="00751FEC">
        <w:rPr>
          <w:sz w:val="16"/>
          <w:szCs w:val="16"/>
        </w:rPr>
        <w:t>Objectives include (listed roughly in priority order):</w:t>
      </w:r>
    </w:p>
    <w:p w:rsidR="00993D4D" w:rsidRDefault="00993D4D" w:rsidP="0090791B">
      <w:pPr>
        <w:rPr>
          <w:sz w:val="16"/>
          <w:szCs w:val="16"/>
        </w:rPr>
      </w:pPr>
      <w:r>
        <w:rPr>
          <w:sz w:val="16"/>
          <w:szCs w:val="16"/>
        </w:rPr>
        <w:t xml:space="preserve">1. (Budget) </w:t>
      </w:r>
      <w:r w:rsidR="00253192">
        <w:rPr>
          <w:sz w:val="16"/>
          <w:szCs w:val="16"/>
        </w:rPr>
        <w:t>ProD</w:t>
      </w:r>
      <w:r>
        <w:rPr>
          <w:sz w:val="16"/>
          <w:szCs w:val="16"/>
        </w:rPr>
        <w:t xml:space="preserve"> </w:t>
      </w:r>
      <w:r w:rsidR="00253192">
        <w:rPr>
          <w:sz w:val="16"/>
          <w:szCs w:val="16"/>
        </w:rPr>
        <w:t>budget should fully utilize remaining</w:t>
      </w:r>
      <w:r w:rsidR="00005C0C">
        <w:rPr>
          <w:sz w:val="16"/>
          <w:szCs w:val="16"/>
        </w:rPr>
        <w:t xml:space="preserve"> travel</w:t>
      </w:r>
      <w:r w:rsidR="00253192">
        <w:rPr>
          <w:sz w:val="16"/>
          <w:szCs w:val="16"/>
        </w:rPr>
        <w:t xml:space="preserve"> funds after all mission requi</w:t>
      </w:r>
      <w:r w:rsidR="00FD2F73">
        <w:rPr>
          <w:sz w:val="16"/>
          <w:szCs w:val="16"/>
        </w:rPr>
        <w:t xml:space="preserve">red trips are funded; </w:t>
      </w:r>
      <w:r w:rsidR="00253192">
        <w:rPr>
          <w:sz w:val="16"/>
          <w:szCs w:val="16"/>
        </w:rPr>
        <w:t xml:space="preserve">ProD Budget = Total Budget - Mission </w:t>
      </w:r>
      <w:r w:rsidR="00FD2F73">
        <w:rPr>
          <w:sz w:val="16"/>
          <w:szCs w:val="16"/>
        </w:rPr>
        <w:t>Required Trips Costs.</w:t>
      </w:r>
    </w:p>
    <w:p w:rsidR="00751FEC" w:rsidRDefault="00751FEC" w:rsidP="0090791B">
      <w:pPr>
        <w:rPr>
          <w:sz w:val="16"/>
          <w:szCs w:val="16"/>
        </w:rPr>
      </w:pPr>
      <w:r>
        <w:rPr>
          <w:sz w:val="16"/>
          <w:szCs w:val="16"/>
        </w:rPr>
        <w:t>2</w:t>
      </w:r>
      <w:r>
        <w:rPr>
          <w:sz w:val="16"/>
          <w:szCs w:val="16"/>
        </w:rPr>
        <w:t xml:space="preserve">. (Improve Instruction) </w:t>
      </w:r>
      <w:r>
        <w:rPr>
          <w:sz w:val="16"/>
          <w:szCs w:val="16"/>
        </w:rPr>
        <w:t>ProD should help instructors be more effective teaching.</w:t>
      </w:r>
    </w:p>
    <w:p w:rsidR="00993D4D" w:rsidRDefault="00751FEC" w:rsidP="0090791B">
      <w:pPr>
        <w:rPr>
          <w:sz w:val="16"/>
          <w:szCs w:val="16"/>
        </w:rPr>
      </w:pPr>
      <w:r>
        <w:rPr>
          <w:sz w:val="16"/>
          <w:szCs w:val="16"/>
        </w:rPr>
        <w:t>3</w:t>
      </w:r>
      <w:r w:rsidR="00993D4D">
        <w:rPr>
          <w:sz w:val="16"/>
          <w:szCs w:val="16"/>
        </w:rPr>
        <w:t>. (Fair</w:t>
      </w:r>
      <w:r>
        <w:rPr>
          <w:sz w:val="16"/>
          <w:szCs w:val="16"/>
        </w:rPr>
        <w:t>ness</w:t>
      </w:r>
      <w:r w:rsidR="00993D4D">
        <w:rPr>
          <w:sz w:val="16"/>
          <w:szCs w:val="16"/>
        </w:rPr>
        <w:t xml:space="preserve">) </w:t>
      </w:r>
      <w:r w:rsidR="00005C0C">
        <w:rPr>
          <w:sz w:val="16"/>
          <w:szCs w:val="16"/>
        </w:rPr>
        <w:t>E</w:t>
      </w:r>
      <w:r w:rsidR="00993D4D">
        <w:rPr>
          <w:sz w:val="16"/>
          <w:szCs w:val="16"/>
        </w:rPr>
        <w:t xml:space="preserve">ach instructor is to be given the opportunity to go on at least one </w:t>
      </w:r>
      <w:r>
        <w:rPr>
          <w:sz w:val="16"/>
          <w:szCs w:val="16"/>
        </w:rPr>
        <w:t xml:space="preserve">ProD </w:t>
      </w:r>
      <w:r w:rsidR="00993D4D">
        <w:rPr>
          <w:sz w:val="16"/>
          <w:szCs w:val="16"/>
        </w:rPr>
        <w:t>trip per year.</w:t>
      </w:r>
    </w:p>
    <w:p w:rsidR="00993D4D" w:rsidRDefault="00751FEC" w:rsidP="0090791B">
      <w:pPr>
        <w:rPr>
          <w:sz w:val="16"/>
          <w:szCs w:val="16"/>
        </w:rPr>
      </w:pPr>
      <w:r>
        <w:rPr>
          <w:sz w:val="16"/>
          <w:szCs w:val="16"/>
        </w:rPr>
        <w:t>4</w:t>
      </w:r>
      <w:r w:rsidR="00A4059B">
        <w:rPr>
          <w:sz w:val="16"/>
          <w:szCs w:val="16"/>
        </w:rPr>
        <w:t xml:space="preserve">. </w:t>
      </w:r>
      <w:r>
        <w:rPr>
          <w:sz w:val="16"/>
          <w:szCs w:val="16"/>
        </w:rPr>
        <w:t>(Merit):</w:t>
      </w:r>
      <w:r w:rsidR="00136C79">
        <w:rPr>
          <w:sz w:val="16"/>
          <w:szCs w:val="16"/>
        </w:rPr>
        <w:t xml:space="preserve"> </w:t>
      </w:r>
      <w:r>
        <w:rPr>
          <w:sz w:val="16"/>
          <w:szCs w:val="16"/>
        </w:rPr>
        <w:t xml:space="preserve"> </w:t>
      </w:r>
      <w:r w:rsidR="004A0EAC">
        <w:rPr>
          <w:sz w:val="16"/>
          <w:szCs w:val="16"/>
        </w:rPr>
        <w:t>I</w:t>
      </w:r>
      <w:r w:rsidR="00F902E1">
        <w:rPr>
          <w:sz w:val="16"/>
          <w:szCs w:val="16"/>
        </w:rPr>
        <w:t>nstructors merit is considered when assigning instructors to ProD opportunities</w:t>
      </w:r>
      <w:r w:rsidR="00FD2F73">
        <w:rPr>
          <w:sz w:val="16"/>
          <w:szCs w:val="16"/>
        </w:rPr>
        <w:t xml:space="preserve"> that are tagged as being a “glory trip”.</w:t>
      </w:r>
      <w:r w:rsidR="00355D3B">
        <w:rPr>
          <w:sz w:val="16"/>
          <w:szCs w:val="16"/>
        </w:rPr>
        <w:t xml:space="preserve">  A glory trip is does something that is extra special</w:t>
      </w:r>
      <w:r w:rsidR="009B427E">
        <w:rPr>
          <w:sz w:val="16"/>
          <w:szCs w:val="16"/>
        </w:rPr>
        <w:t>. The idea is to reward high performing instructors with a special trip.</w:t>
      </w:r>
    </w:p>
    <w:p w:rsidR="009B427E" w:rsidRPr="009B427E" w:rsidRDefault="009B427E" w:rsidP="009B427E">
      <w:pPr>
        <w:jc w:val="center"/>
        <w:rPr>
          <w:b/>
          <w:sz w:val="16"/>
          <w:szCs w:val="16"/>
        </w:rPr>
      </w:pPr>
      <w:r w:rsidRPr="009B427E">
        <w:rPr>
          <w:b/>
          <w:sz w:val="16"/>
          <w:szCs w:val="16"/>
        </w:rPr>
        <w:t>Goal Programming Model</w:t>
      </w:r>
    </w:p>
    <w:p w:rsidR="00B41D2F" w:rsidRDefault="00A45635" w:rsidP="0090791B">
      <w:pPr>
        <w:rPr>
          <w:sz w:val="16"/>
          <w:szCs w:val="16"/>
        </w:rPr>
      </w:pPr>
      <w:r>
        <w:rPr>
          <w:sz w:val="16"/>
          <w:szCs w:val="16"/>
        </w:rPr>
        <w:t xml:space="preserve">Goal programming is an optimization techniques to solve problems with multiple objectives. </w:t>
      </w:r>
      <w:r w:rsidR="00B41D2F">
        <w:rPr>
          <w:sz w:val="16"/>
          <w:szCs w:val="16"/>
        </w:rPr>
        <w:t xml:space="preserve"> </w:t>
      </w:r>
      <w:r>
        <w:rPr>
          <w:sz w:val="16"/>
          <w:szCs w:val="16"/>
        </w:rPr>
        <w:t>Additionally, Goal programming allows for flexibility in meeting constraints by allowing constraints to be deviated/broken in order to balance multiple goals.</w:t>
      </w:r>
      <w:r w:rsidR="00B41D2F">
        <w:rPr>
          <w:sz w:val="16"/>
          <w:szCs w:val="16"/>
        </w:rPr>
        <w:t xml:space="preserve">  The model will determine which instructors to send on which ProD trip for each quarter (3 month period).</w:t>
      </w:r>
    </w:p>
    <w:p w:rsidR="00355D3B" w:rsidRPr="002F3057" w:rsidRDefault="00B41D2F" w:rsidP="002F3057">
      <w:pPr>
        <w:jc w:val="center"/>
        <w:rPr>
          <w:b/>
          <w:sz w:val="16"/>
          <w:szCs w:val="16"/>
        </w:rPr>
      </w:pPr>
      <w:r w:rsidRPr="002F3057">
        <w:rPr>
          <w:b/>
          <w:sz w:val="16"/>
          <w:szCs w:val="16"/>
        </w:rPr>
        <w:t>Decision Variables</w:t>
      </w:r>
    </w:p>
    <w:p w:rsidR="00B41D2F" w:rsidRDefault="00355D3B" w:rsidP="0090791B">
      <w:pPr>
        <w:rPr>
          <w:sz w:val="16"/>
          <w:szCs w:val="16"/>
        </w:rPr>
      </w:pPr>
      <w:r>
        <w:rPr>
          <w:sz w:val="16"/>
          <w:szCs w:val="16"/>
        </w:rPr>
        <w:t xml:space="preserve">The model will have a decision variable for each instructor and ProD trip. For example, for each ProD trip there will be a decision do we send </w:t>
      </w:r>
      <w:r w:rsidR="00D45EB2">
        <w:rPr>
          <w:sz w:val="16"/>
          <w:szCs w:val="16"/>
        </w:rPr>
        <w:t xml:space="preserve">each instructor. </w:t>
      </w:r>
      <w:r>
        <w:rPr>
          <w:sz w:val="16"/>
          <w:szCs w:val="16"/>
        </w:rPr>
        <w:t>The decision variables will be</w:t>
      </w:r>
      <w:r w:rsidR="00D45EB2">
        <w:rPr>
          <w:sz w:val="16"/>
          <w:szCs w:val="16"/>
        </w:rPr>
        <w:t xml:space="preserve"> captured in a decision matrix,</w:t>
      </w:r>
      <w:r>
        <w:rPr>
          <w:sz w:val="16"/>
          <w:szCs w:val="16"/>
        </w:rPr>
        <w:t xml:space="preserve"> </w:t>
      </w:r>
      <w:proofErr w:type="gramStart"/>
      <w:r>
        <w:rPr>
          <w:sz w:val="16"/>
          <w:szCs w:val="16"/>
        </w:rPr>
        <w:t>DV[</w:t>
      </w:r>
      <w:proofErr w:type="spellStart"/>
      <w:proofErr w:type="gramEnd"/>
      <w:r>
        <w:rPr>
          <w:sz w:val="16"/>
          <w:szCs w:val="16"/>
        </w:rPr>
        <w:t>i,j</w:t>
      </w:r>
      <w:proofErr w:type="spellEnd"/>
      <w:r>
        <w:rPr>
          <w:sz w:val="16"/>
          <w:szCs w:val="16"/>
        </w:rPr>
        <w:t>]</w:t>
      </w:r>
      <w:r w:rsidR="00D45EB2">
        <w:rPr>
          <w:sz w:val="16"/>
          <w:szCs w:val="16"/>
        </w:rPr>
        <w:t xml:space="preserve">.  </w:t>
      </w:r>
      <w:r>
        <w:rPr>
          <w:sz w:val="16"/>
          <w:szCs w:val="16"/>
        </w:rPr>
        <w:t>Where,</w:t>
      </w:r>
      <w:r w:rsidR="00D45EB2">
        <w:rPr>
          <w:sz w:val="16"/>
          <w:szCs w:val="16"/>
        </w:rPr>
        <w:t xml:space="preserve"> </w:t>
      </w:r>
      <w:proofErr w:type="gramStart"/>
      <w:r>
        <w:rPr>
          <w:sz w:val="16"/>
          <w:szCs w:val="16"/>
        </w:rPr>
        <w:t>DV[</w:t>
      </w:r>
      <w:proofErr w:type="spellStart"/>
      <w:proofErr w:type="gramEnd"/>
      <w:r>
        <w:rPr>
          <w:sz w:val="16"/>
          <w:szCs w:val="16"/>
        </w:rPr>
        <w:t>i</w:t>
      </w:r>
      <w:r w:rsidR="00D45EB2">
        <w:rPr>
          <w:sz w:val="16"/>
          <w:szCs w:val="16"/>
        </w:rPr>
        <w:t>,j</w:t>
      </w:r>
      <w:proofErr w:type="spellEnd"/>
      <w:r w:rsidR="00D45EB2">
        <w:rPr>
          <w:sz w:val="16"/>
          <w:szCs w:val="16"/>
        </w:rPr>
        <w:t xml:space="preserve">] indicates the decision to send the j </w:t>
      </w:r>
      <w:proofErr w:type="spellStart"/>
      <w:r w:rsidR="00D45EB2">
        <w:rPr>
          <w:sz w:val="16"/>
          <w:szCs w:val="16"/>
        </w:rPr>
        <w:t>th</w:t>
      </w:r>
      <w:proofErr w:type="spellEnd"/>
      <w:r w:rsidR="00D45EB2">
        <w:rPr>
          <w:sz w:val="16"/>
          <w:szCs w:val="16"/>
        </w:rPr>
        <w:t xml:space="preserve"> instructor on the </w:t>
      </w:r>
      <w:proofErr w:type="spellStart"/>
      <w:r w:rsidR="00D45EB2">
        <w:rPr>
          <w:sz w:val="16"/>
          <w:szCs w:val="16"/>
        </w:rPr>
        <w:t>i</w:t>
      </w:r>
      <w:proofErr w:type="spellEnd"/>
      <w:r w:rsidR="00D45EB2">
        <w:rPr>
          <w:sz w:val="16"/>
          <w:szCs w:val="16"/>
        </w:rPr>
        <w:t xml:space="preserve"> </w:t>
      </w:r>
      <w:proofErr w:type="spellStart"/>
      <w:r w:rsidR="00D45EB2">
        <w:rPr>
          <w:sz w:val="16"/>
          <w:szCs w:val="16"/>
        </w:rPr>
        <w:t>th</w:t>
      </w:r>
      <w:proofErr w:type="spellEnd"/>
      <w:r w:rsidR="00D45EB2">
        <w:rPr>
          <w:sz w:val="16"/>
          <w:szCs w:val="16"/>
        </w:rPr>
        <w:t xml:space="preserve"> Pro-D trip. </w:t>
      </w:r>
      <w:r>
        <w:rPr>
          <w:sz w:val="16"/>
          <w:szCs w:val="16"/>
        </w:rPr>
        <w:t xml:space="preserve">For example, </w:t>
      </w:r>
      <w:proofErr w:type="gramStart"/>
      <w:r>
        <w:rPr>
          <w:sz w:val="16"/>
          <w:szCs w:val="16"/>
        </w:rPr>
        <w:t>DV[</w:t>
      </w:r>
      <w:proofErr w:type="gramEnd"/>
      <w:r>
        <w:rPr>
          <w:sz w:val="16"/>
          <w:szCs w:val="16"/>
        </w:rPr>
        <w:t>1,2] indicates the decision to send instructor 2 to Pro</w:t>
      </w:r>
      <w:r w:rsidR="00D45EB2">
        <w:rPr>
          <w:sz w:val="16"/>
          <w:szCs w:val="16"/>
        </w:rPr>
        <w:t>-</w:t>
      </w:r>
      <w:r>
        <w:rPr>
          <w:sz w:val="16"/>
          <w:szCs w:val="16"/>
        </w:rPr>
        <w:t xml:space="preserve">D trip 1. </w:t>
      </w:r>
    </w:p>
    <w:p w:rsidR="00B41D2F" w:rsidRPr="002F3057" w:rsidRDefault="00B41D2F" w:rsidP="002F3057">
      <w:pPr>
        <w:jc w:val="center"/>
        <w:rPr>
          <w:b/>
          <w:sz w:val="16"/>
          <w:szCs w:val="16"/>
        </w:rPr>
      </w:pPr>
      <w:r w:rsidRPr="002F3057">
        <w:rPr>
          <w:b/>
          <w:sz w:val="16"/>
          <w:szCs w:val="16"/>
        </w:rPr>
        <w:t>Goal Constraints</w:t>
      </w:r>
    </w:p>
    <w:p w:rsidR="00B41D2F" w:rsidRDefault="001153EF" w:rsidP="0090791B">
      <w:pPr>
        <w:rPr>
          <w:sz w:val="16"/>
          <w:szCs w:val="16"/>
        </w:rPr>
      </w:pPr>
      <w:r>
        <w:rPr>
          <w:sz w:val="16"/>
          <w:szCs w:val="16"/>
        </w:rPr>
        <w:t xml:space="preserve">1.  </w:t>
      </w:r>
      <w:r w:rsidR="00B41D2F">
        <w:rPr>
          <w:sz w:val="16"/>
          <w:szCs w:val="16"/>
        </w:rPr>
        <w:t>(Budget)</w:t>
      </w:r>
      <w:r>
        <w:rPr>
          <w:sz w:val="16"/>
          <w:szCs w:val="16"/>
        </w:rPr>
        <w:t>:</w:t>
      </w:r>
      <m:oMath>
        <m:d>
          <m:dPr>
            <m:ctrlPr>
              <w:rPr>
                <w:rFonts w:ascii="Cambria Math" w:hAnsi="Cambria Math"/>
                <w:i/>
                <w:sz w:val="16"/>
                <w:szCs w:val="16"/>
              </w:rPr>
            </m:ctrlPr>
          </m:dPr>
          <m:e>
            <m:nary>
              <m:naryPr>
                <m:chr m:val="∑"/>
                <m:grow m:val="1"/>
                <m:ctrlPr>
                  <w:rPr>
                    <w:rFonts w:ascii="Cambria Math" w:hAnsi="Cambria Math"/>
                    <w:sz w:val="16"/>
                    <w:szCs w:val="16"/>
                  </w:rPr>
                </m:ctrlPr>
              </m:naryPr>
              <m:sub>
                <m:r>
                  <w:rPr>
                    <w:rFonts w:ascii="Cambria Math" w:eastAsia="Cambria Math" w:hAnsi="Cambria Math" w:cs="Cambria Math"/>
                    <w:sz w:val="16"/>
                    <w:szCs w:val="16"/>
                  </w:rPr>
                  <m:t>i</m:t>
                </m:r>
              </m:sub>
              <m:sup/>
              <m:e>
                <m:nary>
                  <m:naryPr>
                    <m:chr m:val="∑"/>
                    <m:grow m:val="1"/>
                    <m:ctrlPr>
                      <w:rPr>
                        <w:rFonts w:ascii="Cambria Math" w:hAnsi="Cambria Math"/>
                        <w:sz w:val="16"/>
                        <w:szCs w:val="16"/>
                      </w:rPr>
                    </m:ctrlPr>
                  </m:naryPr>
                  <m:sub>
                    <m:r>
                      <w:rPr>
                        <w:rFonts w:ascii="Cambria Math" w:eastAsia="Cambria Math" w:hAnsi="Cambria Math" w:cs="Cambria Math"/>
                        <w:sz w:val="16"/>
                        <w:szCs w:val="16"/>
                      </w:rPr>
                      <m:t>j</m:t>
                    </m:r>
                  </m:sub>
                  <m:sup/>
                  <m:e>
                    <m:d>
                      <m:dPr>
                        <m:ctrlPr>
                          <w:rPr>
                            <w:rFonts w:ascii="Cambria Math" w:hAnsi="Cambria Math"/>
                            <w:sz w:val="16"/>
                            <w:szCs w:val="16"/>
                          </w:rPr>
                        </m:ctrlPr>
                      </m:dPr>
                      <m:e>
                        <m:r>
                          <m:rPr>
                            <m:sty m:val="p"/>
                          </m:rPr>
                          <w:rPr>
                            <w:rFonts w:ascii="Cambria Math" w:hAnsi="Cambria Math"/>
                            <w:sz w:val="16"/>
                            <w:szCs w:val="16"/>
                          </w:rPr>
                          <m:t>TDYCostPerPerson</m:t>
                        </m:r>
                        <m:d>
                          <m:dPr>
                            <m:begChr m:val="["/>
                            <m:endChr m:val="]"/>
                            <m:ctrlPr>
                              <w:rPr>
                                <w:rFonts w:ascii="Cambria Math" w:hAnsi="Cambria Math"/>
                                <w:sz w:val="16"/>
                                <w:szCs w:val="16"/>
                              </w:rPr>
                            </m:ctrlPr>
                          </m:dPr>
                          <m:e>
                            <m:r>
                              <m:rPr>
                                <m:sty m:val="p"/>
                              </m:rPr>
                              <w:rPr>
                                <w:rFonts w:ascii="Cambria Math" w:hAnsi="Cambria Math"/>
                                <w:sz w:val="16"/>
                                <w:szCs w:val="16"/>
                              </w:rPr>
                              <m:t>i</m:t>
                            </m:r>
                          </m:e>
                        </m:d>
                      </m:e>
                    </m:d>
                  </m:e>
                </m:nary>
                <m:r>
                  <m:rPr>
                    <m:sty m:val="p"/>
                  </m:rPr>
                  <w:rPr>
                    <w:rFonts w:ascii="Cambria Math" w:hAnsi="Cambria Math"/>
                    <w:sz w:val="16"/>
                    <w:szCs w:val="16"/>
                  </w:rPr>
                  <m:t>*DV</m:t>
                </m:r>
                <m:d>
                  <m:dPr>
                    <m:begChr m:val="["/>
                    <m:endChr m:val="]"/>
                    <m:ctrlPr>
                      <w:rPr>
                        <w:rFonts w:ascii="Cambria Math" w:hAnsi="Cambria Math"/>
                        <w:sz w:val="16"/>
                        <w:szCs w:val="16"/>
                      </w:rPr>
                    </m:ctrlPr>
                  </m:dPr>
                  <m:e>
                    <m:r>
                      <m:rPr>
                        <m:sty m:val="p"/>
                      </m:rPr>
                      <w:rPr>
                        <w:rFonts w:ascii="Cambria Math" w:hAnsi="Cambria Math"/>
                        <w:sz w:val="16"/>
                        <w:szCs w:val="16"/>
                      </w:rPr>
                      <m:t>i,j</m:t>
                    </m:r>
                  </m:e>
                </m:d>
              </m:e>
            </m:nary>
            <m:ctrlPr>
              <w:rPr>
                <w:rFonts w:ascii="Cambria Math" w:eastAsia="Cambria Math" w:hAnsi="Cambria Math" w:cs="Cambria Math"/>
                <w:i/>
                <w:sz w:val="16"/>
                <w:szCs w:val="16"/>
              </w:rPr>
            </m:ctrlPr>
          </m:e>
        </m:d>
        <m:r>
          <w:rPr>
            <w:rFonts w:ascii="Cambria Math" w:eastAsia="Cambria Math" w:hAnsi="Cambria Math" w:cs="Cambria Math"/>
            <w:sz w:val="16"/>
            <w:szCs w:val="16"/>
          </w:rPr>
          <m:t>+BDminus-BDpostive==ProDTripBudget</m:t>
        </m:r>
      </m:oMath>
    </w:p>
    <w:p w:rsidR="00A45635" w:rsidRDefault="001153EF" w:rsidP="0090791B">
      <w:pPr>
        <w:rPr>
          <w:sz w:val="16"/>
          <w:szCs w:val="16"/>
        </w:rPr>
      </w:pPr>
      <w:r>
        <w:rPr>
          <w:sz w:val="16"/>
          <w:szCs w:val="16"/>
        </w:rPr>
        <w:tab/>
        <w:t xml:space="preserve">Where </w:t>
      </w:r>
      <w:proofErr w:type="spellStart"/>
      <w:r>
        <w:rPr>
          <w:sz w:val="16"/>
          <w:szCs w:val="16"/>
        </w:rPr>
        <w:t>TDYCostPerPerson</w:t>
      </w:r>
      <w:proofErr w:type="spellEnd"/>
      <w:r>
        <w:rPr>
          <w:sz w:val="16"/>
          <w:szCs w:val="16"/>
        </w:rPr>
        <w:t>[</w:t>
      </w:r>
      <w:proofErr w:type="spellStart"/>
      <w:r>
        <w:rPr>
          <w:sz w:val="16"/>
          <w:szCs w:val="16"/>
        </w:rPr>
        <w:t>i</w:t>
      </w:r>
      <w:proofErr w:type="spellEnd"/>
      <w:r>
        <w:rPr>
          <w:sz w:val="16"/>
          <w:szCs w:val="16"/>
        </w:rPr>
        <w:t xml:space="preserve">] is the cost to send one individual on the </w:t>
      </w:r>
      <w:proofErr w:type="spellStart"/>
      <w:r>
        <w:rPr>
          <w:sz w:val="16"/>
          <w:szCs w:val="16"/>
        </w:rPr>
        <w:t>i</w:t>
      </w:r>
      <w:proofErr w:type="spellEnd"/>
      <w:r>
        <w:rPr>
          <w:sz w:val="16"/>
          <w:szCs w:val="16"/>
        </w:rPr>
        <w:t xml:space="preserve"> </w:t>
      </w:r>
      <w:proofErr w:type="spellStart"/>
      <w:proofErr w:type="gramStart"/>
      <w:r>
        <w:rPr>
          <w:sz w:val="16"/>
          <w:szCs w:val="16"/>
        </w:rPr>
        <w:t>th</w:t>
      </w:r>
      <w:proofErr w:type="spellEnd"/>
      <w:proofErr w:type="gramEnd"/>
      <w:r>
        <w:rPr>
          <w:sz w:val="16"/>
          <w:szCs w:val="16"/>
        </w:rPr>
        <w:t xml:space="preserve"> Pro-D trip. </w:t>
      </w:r>
      <w:proofErr w:type="gramStart"/>
      <w:r>
        <w:rPr>
          <w:sz w:val="16"/>
          <w:szCs w:val="16"/>
        </w:rPr>
        <w:t>DV[</w:t>
      </w:r>
      <w:proofErr w:type="spellStart"/>
      <w:proofErr w:type="gramEnd"/>
      <w:r>
        <w:rPr>
          <w:sz w:val="16"/>
          <w:szCs w:val="16"/>
        </w:rPr>
        <w:t>i,j</w:t>
      </w:r>
      <w:proofErr w:type="spellEnd"/>
      <w:r>
        <w:rPr>
          <w:sz w:val="16"/>
          <w:szCs w:val="16"/>
        </w:rPr>
        <w:t xml:space="preserve">] is previously defined, </w:t>
      </w:r>
      <w:proofErr w:type="spellStart"/>
      <w:r>
        <w:rPr>
          <w:sz w:val="16"/>
          <w:szCs w:val="16"/>
        </w:rPr>
        <w:t>BDminus</w:t>
      </w:r>
      <w:proofErr w:type="spellEnd"/>
      <w:r>
        <w:rPr>
          <w:sz w:val="16"/>
          <w:szCs w:val="16"/>
        </w:rPr>
        <w:t xml:space="preserve"> = the budget deviation (BD) in the minus direction (meaning how much the squadron is under the ProD budget).</w:t>
      </w:r>
      <w:r w:rsidR="002A1E1E">
        <w:rPr>
          <w:sz w:val="16"/>
          <w:szCs w:val="16"/>
        </w:rPr>
        <w:t xml:space="preserve"> </w:t>
      </w:r>
      <w:r>
        <w:rPr>
          <w:sz w:val="16"/>
          <w:szCs w:val="16"/>
        </w:rPr>
        <w:t xml:space="preserve"> </w:t>
      </w:r>
      <w:proofErr w:type="spellStart"/>
      <w:r>
        <w:rPr>
          <w:sz w:val="16"/>
          <w:szCs w:val="16"/>
        </w:rPr>
        <w:t>BDpostive</w:t>
      </w:r>
      <w:proofErr w:type="spellEnd"/>
      <w:r>
        <w:rPr>
          <w:sz w:val="16"/>
          <w:szCs w:val="16"/>
        </w:rPr>
        <w:t xml:space="preserve"> = Budget deviation in the positive direction (meaning how much the squadron is over the ProD budget).</w:t>
      </w:r>
    </w:p>
    <w:p w:rsidR="00A45635" w:rsidRDefault="00805B6D" w:rsidP="0090791B">
      <w:pPr>
        <w:rPr>
          <w:sz w:val="16"/>
          <w:szCs w:val="16"/>
        </w:rPr>
      </w:pPr>
      <w:r>
        <w:rPr>
          <w:sz w:val="16"/>
          <w:szCs w:val="16"/>
        </w:rPr>
        <w:t xml:space="preserve">2.  (Hard Budget Constraint) </w:t>
      </w:r>
      <m:oMath>
        <m:d>
          <m:dPr>
            <m:ctrlPr>
              <w:rPr>
                <w:rFonts w:ascii="Cambria Math" w:hAnsi="Cambria Math"/>
                <w:i/>
                <w:sz w:val="16"/>
                <w:szCs w:val="16"/>
              </w:rPr>
            </m:ctrlPr>
          </m:dPr>
          <m:e>
            <m:nary>
              <m:naryPr>
                <m:chr m:val="∑"/>
                <m:grow m:val="1"/>
                <m:ctrlPr>
                  <w:rPr>
                    <w:rFonts w:ascii="Cambria Math" w:hAnsi="Cambria Math"/>
                    <w:sz w:val="16"/>
                    <w:szCs w:val="16"/>
                  </w:rPr>
                </m:ctrlPr>
              </m:naryPr>
              <m:sub>
                <m:r>
                  <w:rPr>
                    <w:rFonts w:ascii="Cambria Math" w:eastAsia="Cambria Math" w:hAnsi="Cambria Math" w:cs="Cambria Math"/>
                    <w:sz w:val="16"/>
                    <w:szCs w:val="16"/>
                  </w:rPr>
                  <m:t>i</m:t>
                </m:r>
              </m:sub>
              <m:sup/>
              <m:e>
                <m:nary>
                  <m:naryPr>
                    <m:chr m:val="∑"/>
                    <m:grow m:val="1"/>
                    <m:ctrlPr>
                      <w:rPr>
                        <w:rFonts w:ascii="Cambria Math" w:hAnsi="Cambria Math"/>
                        <w:sz w:val="16"/>
                        <w:szCs w:val="16"/>
                      </w:rPr>
                    </m:ctrlPr>
                  </m:naryPr>
                  <m:sub>
                    <m:r>
                      <w:rPr>
                        <w:rFonts w:ascii="Cambria Math" w:eastAsia="Cambria Math" w:hAnsi="Cambria Math" w:cs="Cambria Math"/>
                        <w:sz w:val="16"/>
                        <w:szCs w:val="16"/>
                      </w:rPr>
                      <m:t>j</m:t>
                    </m:r>
                  </m:sub>
                  <m:sup>
                    <m:r>
                      <w:rPr>
                        <w:rFonts w:ascii="Cambria Math" w:hAnsi="Cambria Math"/>
                        <w:sz w:val="16"/>
                        <w:szCs w:val="16"/>
                      </w:rPr>
                      <m:t xml:space="preserve"> </m:t>
                    </m:r>
                  </m:sup>
                  <m:e>
                    <m:d>
                      <m:dPr>
                        <m:ctrlPr>
                          <w:rPr>
                            <w:rFonts w:ascii="Cambria Math" w:hAnsi="Cambria Math"/>
                            <w:sz w:val="16"/>
                            <w:szCs w:val="16"/>
                          </w:rPr>
                        </m:ctrlPr>
                      </m:dPr>
                      <m:e>
                        <m:r>
                          <m:rPr>
                            <m:sty m:val="p"/>
                          </m:rPr>
                          <w:rPr>
                            <w:rFonts w:ascii="Cambria Math" w:hAnsi="Cambria Math"/>
                            <w:sz w:val="16"/>
                            <w:szCs w:val="16"/>
                          </w:rPr>
                          <m:t>TDYCostPerPerson</m:t>
                        </m:r>
                        <m:d>
                          <m:dPr>
                            <m:begChr m:val="["/>
                            <m:endChr m:val="]"/>
                            <m:ctrlPr>
                              <w:rPr>
                                <w:rFonts w:ascii="Cambria Math" w:hAnsi="Cambria Math"/>
                                <w:sz w:val="16"/>
                                <w:szCs w:val="16"/>
                              </w:rPr>
                            </m:ctrlPr>
                          </m:dPr>
                          <m:e>
                            <m:r>
                              <m:rPr>
                                <m:sty m:val="p"/>
                              </m:rPr>
                              <w:rPr>
                                <w:rFonts w:ascii="Cambria Math" w:hAnsi="Cambria Math"/>
                                <w:sz w:val="16"/>
                                <w:szCs w:val="16"/>
                              </w:rPr>
                              <m:t>i</m:t>
                            </m:r>
                          </m:e>
                        </m:d>
                      </m:e>
                    </m:d>
                  </m:e>
                </m:nary>
                <m:r>
                  <m:rPr>
                    <m:sty m:val="p"/>
                  </m:rPr>
                  <w:rPr>
                    <w:rFonts w:ascii="Cambria Math" w:hAnsi="Cambria Math"/>
                    <w:sz w:val="16"/>
                    <w:szCs w:val="16"/>
                  </w:rPr>
                  <m:t>*DV</m:t>
                </m:r>
                <m:d>
                  <m:dPr>
                    <m:begChr m:val="["/>
                    <m:endChr m:val="]"/>
                    <m:ctrlPr>
                      <w:rPr>
                        <w:rFonts w:ascii="Cambria Math" w:hAnsi="Cambria Math"/>
                        <w:sz w:val="16"/>
                        <w:szCs w:val="16"/>
                      </w:rPr>
                    </m:ctrlPr>
                  </m:dPr>
                  <m:e>
                    <m:r>
                      <m:rPr>
                        <m:sty m:val="p"/>
                      </m:rPr>
                      <w:rPr>
                        <w:rFonts w:ascii="Cambria Math" w:hAnsi="Cambria Math"/>
                        <w:sz w:val="16"/>
                        <w:szCs w:val="16"/>
                      </w:rPr>
                      <m:t>i,j</m:t>
                    </m:r>
                  </m:e>
                </m:d>
              </m:e>
            </m:nary>
            <m:ctrlPr>
              <w:rPr>
                <w:rFonts w:ascii="Cambria Math" w:eastAsia="Cambria Math" w:hAnsi="Cambria Math" w:cs="Cambria Math"/>
                <w:i/>
                <w:sz w:val="16"/>
                <w:szCs w:val="16"/>
              </w:rPr>
            </m:ctrlPr>
          </m:e>
        </m:d>
        <m:r>
          <w:rPr>
            <w:rFonts w:ascii="Cambria Math" w:eastAsia="Cambria Math" w:hAnsi="Cambria Math" w:cs="Cambria Math"/>
            <w:sz w:val="16"/>
            <w:szCs w:val="16"/>
          </w:rPr>
          <m:t>&lt;</m:t>
        </m:r>
        <m:r>
          <w:rPr>
            <w:rFonts w:ascii="Cambria Math" w:eastAsia="Cambria Math" w:hAnsi="Cambria Math" w:cs="Cambria Math"/>
            <w:sz w:val="16"/>
            <w:szCs w:val="16"/>
          </w:rPr>
          <m:t>=</m:t>
        </m:r>
        <m:r>
          <w:rPr>
            <w:rFonts w:ascii="Cambria Math" w:eastAsia="Cambria Math" w:hAnsi="Cambria Math" w:cs="Cambria Math"/>
            <w:sz w:val="16"/>
            <w:szCs w:val="16"/>
          </w:rPr>
          <m:t>Total Travel Budget-Mission Related Travel Costs</m:t>
        </m:r>
      </m:oMath>
    </w:p>
    <w:p w:rsidR="00F902E1" w:rsidRDefault="00805B6D" w:rsidP="0090791B">
      <w:pPr>
        <w:rPr>
          <w:sz w:val="16"/>
          <w:szCs w:val="16"/>
        </w:rPr>
      </w:pPr>
      <w:r>
        <w:rPr>
          <w:sz w:val="16"/>
          <w:szCs w:val="16"/>
        </w:rPr>
        <w:tab/>
        <w:t>Where travel budget is a hard constraint that limits all unit funding for travel.  Pro-D travel must not result in the unit going over on the total Travel Budget. Mission related travel is all travel that is not considered Pro-D related. Mission related travel currently is given priority over Pro-D travel funding. Available funding for Pro-D trips is the difference between the total travel budget and the mission related travel costs already incurred.</w:t>
      </w:r>
    </w:p>
    <w:p w:rsidR="00127AA8" w:rsidRDefault="00805B6D" w:rsidP="00760EB7">
      <w:pPr>
        <w:rPr>
          <w:rFonts w:eastAsiaTheme="minorEastAsia"/>
          <w:sz w:val="16"/>
          <w:szCs w:val="16"/>
        </w:rPr>
      </w:pPr>
      <w:r>
        <w:rPr>
          <w:sz w:val="16"/>
          <w:szCs w:val="16"/>
        </w:rPr>
        <w:t>3.  (</w:t>
      </w:r>
      <w:r w:rsidR="00760EB7">
        <w:rPr>
          <w:sz w:val="16"/>
          <w:szCs w:val="16"/>
        </w:rPr>
        <w:t>Improve Instruction)</w:t>
      </w:r>
      <m:oMath>
        <m:r>
          <w:rPr>
            <w:rFonts w:ascii="Cambria Math" w:hAnsi="Cambria Math"/>
            <w:sz w:val="16"/>
            <w:szCs w:val="16"/>
          </w:rPr>
          <m:t xml:space="preserve"> </m:t>
        </m:r>
        <m:d>
          <m:dPr>
            <m:ctrlPr>
              <w:rPr>
                <w:rFonts w:ascii="Cambria Math" w:hAnsi="Cambria Math"/>
                <w:i/>
                <w:sz w:val="16"/>
                <w:szCs w:val="16"/>
              </w:rPr>
            </m:ctrlPr>
          </m:dPr>
          <m:e>
            <m:nary>
              <m:naryPr>
                <m:chr m:val="∑"/>
                <m:grow m:val="1"/>
                <m:ctrlPr>
                  <w:rPr>
                    <w:rFonts w:ascii="Cambria Math" w:hAnsi="Cambria Math"/>
                    <w:sz w:val="16"/>
                    <w:szCs w:val="16"/>
                  </w:rPr>
                </m:ctrlPr>
              </m:naryPr>
              <m:sub>
                <m:r>
                  <w:rPr>
                    <w:rFonts w:ascii="Cambria Math" w:eastAsia="Cambria Math" w:hAnsi="Cambria Math" w:cs="Cambria Math"/>
                    <w:sz w:val="16"/>
                    <w:szCs w:val="16"/>
                  </w:rPr>
                  <m:t>i</m:t>
                </m:r>
              </m:sub>
              <m:sup/>
              <m:e>
                <m:nary>
                  <m:naryPr>
                    <m:chr m:val="∑"/>
                    <m:grow m:val="1"/>
                    <m:ctrlPr>
                      <w:rPr>
                        <w:rFonts w:ascii="Cambria Math" w:hAnsi="Cambria Math"/>
                        <w:sz w:val="16"/>
                        <w:szCs w:val="16"/>
                      </w:rPr>
                    </m:ctrlPr>
                  </m:naryPr>
                  <m:sub>
                    <m:r>
                      <w:rPr>
                        <w:rFonts w:ascii="Cambria Math" w:eastAsia="Cambria Math" w:hAnsi="Cambria Math" w:cs="Cambria Math"/>
                        <w:sz w:val="16"/>
                        <w:szCs w:val="16"/>
                      </w:rPr>
                      <m:t>j</m:t>
                    </m:r>
                  </m:sub>
                  <m:sup/>
                  <m:e>
                    <m:d>
                      <m:dPr>
                        <m:ctrlPr>
                          <w:rPr>
                            <w:rFonts w:ascii="Cambria Math" w:hAnsi="Cambria Math"/>
                            <w:sz w:val="16"/>
                            <w:szCs w:val="16"/>
                          </w:rPr>
                        </m:ctrlPr>
                      </m:dPr>
                      <m:e>
                        <m:r>
                          <m:rPr>
                            <m:sty m:val="p"/>
                          </m:rPr>
                          <w:rPr>
                            <w:rFonts w:ascii="Cambria Math" w:hAnsi="Cambria Math"/>
                            <w:sz w:val="16"/>
                            <w:szCs w:val="16"/>
                          </w:rPr>
                          <m:t>InstructorStatus</m:t>
                        </m:r>
                        <m:d>
                          <m:dPr>
                            <m:begChr m:val="["/>
                            <m:endChr m:val="]"/>
                            <m:ctrlPr>
                              <w:rPr>
                                <w:rFonts w:ascii="Cambria Math" w:hAnsi="Cambria Math"/>
                                <w:sz w:val="16"/>
                                <w:szCs w:val="16"/>
                              </w:rPr>
                            </m:ctrlPr>
                          </m:dPr>
                          <m:e>
                            <m:r>
                              <m:rPr>
                                <m:sty m:val="p"/>
                              </m:rPr>
                              <w:rPr>
                                <w:rFonts w:ascii="Cambria Math" w:hAnsi="Cambria Math"/>
                                <w:sz w:val="16"/>
                                <w:szCs w:val="16"/>
                              </w:rPr>
                              <m:t>j</m:t>
                            </m:r>
                          </m:e>
                        </m:d>
                      </m:e>
                    </m:d>
                    <m:r>
                      <w:rPr>
                        <w:rFonts w:ascii="Cambria Math" w:hAnsi="Cambria Math"/>
                        <w:sz w:val="16"/>
                        <w:szCs w:val="16"/>
                      </w:rPr>
                      <m:t>*</m:t>
                    </m:r>
                  </m:e>
                </m:nary>
                <m:r>
                  <m:rPr>
                    <m:sty m:val="p"/>
                  </m:rPr>
                  <w:rPr>
                    <w:rFonts w:ascii="Cambria Math" w:hAnsi="Cambria Math"/>
                    <w:sz w:val="16"/>
                    <w:szCs w:val="16"/>
                  </w:rPr>
                  <m:t>DV</m:t>
                </m:r>
                <m:d>
                  <m:dPr>
                    <m:begChr m:val="["/>
                    <m:endChr m:val="]"/>
                    <m:ctrlPr>
                      <w:rPr>
                        <w:rFonts w:ascii="Cambria Math" w:hAnsi="Cambria Math"/>
                        <w:sz w:val="16"/>
                        <w:szCs w:val="16"/>
                      </w:rPr>
                    </m:ctrlPr>
                  </m:dPr>
                  <m:e>
                    <m:r>
                      <m:rPr>
                        <m:sty m:val="p"/>
                      </m:rPr>
                      <w:rPr>
                        <w:rFonts w:ascii="Cambria Math" w:hAnsi="Cambria Math"/>
                        <w:sz w:val="16"/>
                        <w:szCs w:val="16"/>
                      </w:rPr>
                      <m:t>i,j</m:t>
                    </m:r>
                  </m:e>
                </m:d>
              </m:e>
            </m:nary>
            <m:ctrlPr>
              <w:rPr>
                <w:rFonts w:ascii="Cambria Math" w:eastAsia="Cambria Math" w:hAnsi="Cambria Math" w:cs="Cambria Math"/>
                <w:i/>
                <w:sz w:val="16"/>
                <w:szCs w:val="16"/>
              </w:rPr>
            </m:ctrlPr>
          </m:e>
        </m:d>
        <m:r>
          <w:rPr>
            <w:rFonts w:ascii="Cambria Math" w:eastAsia="Cambria Math" w:hAnsi="Cambria Math" w:cs="Cambria Math"/>
            <w:sz w:val="16"/>
            <w:szCs w:val="16"/>
          </w:rPr>
          <m:t>+</m:t>
        </m:r>
        <m:r>
          <w:rPr>
            <w:rFonts w:ascii="Cambria Math" w:eastAsia="Cambria Math" w:hAnsi="Cambria Math" w:cs="Cambria Math"/>
            <w:sz w:val="16"/>
            <w:szCs w:val="16"/>
          </w:rPr>
          <m:t>I</m:t>
        </m:r>
        <m:r>
          <w:rPr>
            <w:rFonts w:ascii="Cambria Math" w:eastAsia="Cambria Math" w:hAnsi="Cambria Math" w:cs="Cambria Math"/>
            <w:sz w:val="16"/>
            <w:szCs w:val="16"/>
          </w:rPr>
          <m:t>Dminus-</m:t>
        </m:r>
        <m:r>
          <w:rPr>
            <w:rFonts w:ascii="Cambria Math" w:eastAsia="Cambria Math" w:hAnsi="Cambria Math" w:cs="Cambria Math"/>
            <w:sz w:val="16"/>
            <w:szCs w:val="16"/>
          </w:rPr>
          <m:t>I</m:t>
        </m:r>
        <m:r>
          <w:rPr>
            <w:rFonts w:ascii="Cambria Math" w:eastAsia="Cambria Math" w:hAnsi="Cambria Math" w:cs="Cambria Math"/>
            <w:sz w:val="16"/>
            <w:szCs w:val="16"/>
          </w:rPr>
          <m:t>Dpostive</m:t>
        </m:r>
        <m:r>
          <w:rPr>
            <w:rFonts w:ascii="Cambria Math" w:eastAsia="Cambria Math" w:hAnsi="Cambria Math" w:cs="Cambria Math"/>
            <w:sz w:val="16"/>
            <w:szCs w:val="16"/>
          </w:rPr>
          <m:t>=</m:t>
        </m:r>
        <m:r>
          <w:rPr>
            <w:rFonts w:ascii="Cambria Math" w:eastAsia="Cambria Math" w:hAnsi="Cambria Math" w:cs="Cambria Math"/>
            <w:sz w:val="16"/>
            <w:szCs w:val="16"/>
          </w:rPr>
          <m:t>=</m:t>
        </m:r>
        <m:r>
          <w:rPr>
            <w:rFonts w:ascii="Cambria Math" w:eastAsia="Cambria Math" w:hAnsi="Cambria Math" w:cs="Cambria Math"/>
            <w:sz w:val="16"/>
            <w:szCs w:val="16"/>
          </w:rPr>
          <m:t>2*Total Active Instructors</m:t>
        </m:r>
      </m:oMath>
    </w:p>
    <w:p w:rsidR="00EE6C87" w:rsidRDefault="00263FB1" w:rsidP="00EE6C87">
      <w:pPr>
        <w:rPr>
          <w:rFonts w:eastAsiaTheme="minorEastAsia"/>
          <w:sz w:val="16"/>
          <w:szCs w:val="16"/>
        </w:rPr>
      </w:pPr>
      <w:r>
        <w:rPr>
          <w:rFonts w:eastAsiaTheme="minorEastAsia"/>
          <w:sz w:val="16"/>
          <w:szCs w:val="16"/>
        </w:rPr>
        <w:tab/>
        <w:t xml:space="preserve">Where </w:t>
      </w:r>
      <w:proofErr w:type="spellStart"/>
      <w:r>
        <w:rPr>
          <w:rFonts w:eastAsiaTheme="minorEastAsia"/>
          <w:sz w:val="16"/>
          <w:szCs w:val="16"/>
        </w:rPr>
        <w:t>instructorStatus</w:t>
      </w:r>
      <w:proofErr w:type="spellEnd"/>
      <w:r>
        <w:rPr>
          <w:rFonts w:eastAsiaTheme="minorEastAsia"/>
          <w:sz w:val="16"/>
          <w:szCs w:val="16"/>
        </w:rPr>
        <w:t xml:space="preserve">[j] indicates the instructor status of the j </w:t>
      </w:r>
      <w:proofErr w:type="spellStart"/>
      <w:proofErr w:type="gramStart"/>
      <w:r>
        <w:rPr>
          <w:rFonts w:eastAsiaTheme="minorEastAsia"/>
          <w:sz w:val="16"/>
          <w:szCs w:val="16"/>
        </w:rPr>
        <w:t>th</w:t>
      </w:r>
      <w:proofErr w:type="spellEnd"/>
      <w:proofErr w:type="gramEnd"/>
      <w:r>
        <w:rPr>
          <w:rFonts w:eastAsiaTheme="minorEastAsia"/>
          <w:sz w:val="16"/>
          <w:szCs w:val="16"/>
        </w:rPr>
        <w:t xml:space="preserve"> instructor as either active (1) or non-active (0).</w:t>
      </w:r>
      <w:r w:rsidR="00B00FA3">
        <w:rPr>
          <w:rFonts w:eastAsiaTheme="minorEastAsia"/>
          <w:sz w:val="16"/>
          <w:szCs w:val="16"/>
        </w:rPr>
        <w:t xml:space="preserve">  The equation is set to 2 times the total number of active instructors because the target is to send all active instructors on two Pro-D trips a year.</w:t>
      </w:r>
    </w:p>
    <w:p w:rsidR="00F26B93" w:rsidRDefault="00F26B93" w:rsidP="00760EB7">
      <w:pPr>
        <w:rPr>
          <w:rFonts w:eastAsiaTheme="minorEastAsia"/>
          <w:sz w:val="16"/>
          <w:szCs w:val="16"/>
        </w:rPr>
      </w:pPr>
      <w:r>
        <w:rPr>
          <w:rFonts w:eastAsiaTheme="minorEastAsia"/>
          <w:sz w:val="16"/>
          <w:szCs w:val="16"/>
        </w:rPr>
        <w:t>4.  (</w:t>
      </w:r>
      <w:r w:rsidR="002F3057">
        <w:rPr>
          <w:rFonts w:eastAsiaTheme="minorEastAsia"/>
          <w:sz w:val="16"/>
          <w:szCs w:val="16"/>
        </w:rPr>
        <w:t>Fairness</w:t>
      </w:r>
      <w:r w:rsidR="00B00FA3">
        <w:rPr>
          <w:rFonts w:eastAsiaTheme="minorEastAsia"/>
          <w:sz w:val="16"/>
          <w:szCs w:val="16"/>
        </w:rPr>
        <w:t xml:space="preserve"> Min</w:t>
      </w:r>
      <w:r w:rsidR="002F3057">
        <w:rPr>
          <w:rFonts w:eastAsiaTheme="minorEastAsia"/>
          <w:sz w:val="16"/>
          <w:szCs w:val="16"/>
        </w:rPr>
        <w:t>)</w:t>
      </w:r>
      <w:r w:rsidR="00AD4093">
        <w:rPr>
          <w:rFonts w:eastAsiaTheme="minorEastAsia"/>
          <w:sz w:val="16"/>
          <w:szCs w:val="16"/>
        </w:rPr>
        <w:t xml:space="preserve"> </w:t>
      </w:r>
      <m:oMath>
        <m:r>
          <m:rPr>
            <m:sty m:val="p"/>
          </m:rPr>
          <w:rPr>
            <w:rFonts w:ascii="Cambria Math" w:eastAsiaTheme="minorEastAsia" w:hAnsi="Cambria Math"/>
            <w:sz w:val="16"/>
            <w:szCs w:val="16"/>
          </w:rPr>
          <m:t xml:space="preserve"> </m:t>
        </m:r>
        <m:nary>
          <m:naryPr>
            <m:chr m:val="∑"/>
            <m:limLoc m:val="undOvr"/>
            <m:supHide m:val="1"/>
            <m:ctrlPr>
              <w:rPr>
                <w:rFonts w:ascii="Cambria Math" w:eastAsiaTheme="minorEastAsia" w:hAnsi="Cambria Math"/>
                <w:sz w:val="16"/>
                <w:szCs w:val="16"/>
              </w:rPr>
            </m:ctrlPr>
          </m:naryPr>
          <m:sub>
            <m:r>
              <w:rPr>
                <w:rFonts w:ascii="Cambria Math" w:eastAsiaTheme="minorEastAsia" w:hAnsi="Cambria Math"/>
                <w:sz w:val="16"/>
                <w:szCs w:val="16"/>
              </w:rPr>
              <m:t>i</m:t>
            </m:r>
          </m:sub>
          <m:sup/>
          <m:e>
            <m:r>
              <m:rPr>
                <m:sty m:val="p"/>
              </m:rPr>
              <w:rPr>
                <w:rFonts w:ascii="Cambria Math" w:eastAsiaTheme="minorEastAsia" w:hAnsi="Cambria Math"/>
                <w:sz w:val="16"/>
                <w:szCs w:val="16"/>
              </w:rPr>
              <m:t>DV</m:t>
            </m:r>
            <m:d>
              <m:dPr>
                <m:begChr m:val="["/>
                <m:endChr m:val="]"/>
                <m:ctrlPr>
                  <w:rPr>
                    <w:rFonts w:ascii="Cambria Math" w:eastAsiaTheme="minorEastAsia" w:hAnsi="Cambria Math"/>
                    <w:sz w:val="16"/>
                    <w:szCs w:val="16"/>
                  </w:rPr>
                </m:ctrlPr>
              </m:dPr>
              <m:e>
                <m:r>
                  <m:rPr>
                    <m:sty m:val="p"/>
                  </m:rPr>
                  <w:rPr>
                    <w:rFonts w:ascii="Cambria Math" w:eastAsiaTheme="minorEastAsia" w:hAnsi="Cambria Math"/>
                    <w:sz w:val="16"/>
                    <w:szCs w:val="16"/>
                  </w:rPr>
                  <m:t>i,j</m:t>
                </m:r>
              </m:e>
            </m:d>
          </m:e>
        </m:nary>
        <m:r>
          <m:rPr>
            <m:sty m:val="p"/>
          </m:rPr>
          <w:rPr>
            <w:rFonts w:ascii="Cambria Math" w:eastAsiaTheme="minorEastAsia" w:hAnsi="Cambria Math"/>
            <w:sz w:val="16"/>
            <w:szCs w:val="16"/>
          </w:rPr>
          <m:t>&gt;</m:t>
        </m:r>
        <m:r>
          <w:rPr>
            <w:rFonts w:ascii="Cambria Math" w:eastAsiaTheme="minorEastAsia" w:hAnsi="Cambria Math"/>
            <w:sz w:val="16"/>
            <w:szCs w:val="16"/>
          </w:rPr>
          <m:t>=1,</m:t>
        </m:r>
        <m:r>
          <m:rPr>
            <m:sty m:val="p"/>
          </m:rPr>
          <w:rPr>
            <w:rFonts w:ascii="Cambria Math" w:eastAsiaTheme="minorEastAsia" w:hAnsi="Cambria Math"/>
            <w:sz w:val="16"/>
            <w:szCs w:val="16"/>
          </w:rPr>
          <m:t xml:space="preserve">  </m:t>
        </m:r>
        <m:r>
          <w:rPr>
            <w:rFonts w:ascii="Cambria Math" w:eastAsiaTheme="minorEastAsia" w:hAnsi="Cambria Math"/>
            <w:sz w:val="16"/>
            <w:szCs w:val="16"/>
          </w:rPr>
          <m:t>for all j instructors</m:t>
        </m:r>
      </m:oMath>
    </w:p>
    <w:p w:rsidR="00AD4093" w:rsidRDefault="00AD4093" w:rsidP="00760EB7">
      <w:pPr>
        <w:rPr>
          <w:rFonts w:eastAsiaTheme="minorEastAsia"/>
          <w:sz w:val="16"/>
          <w:szCs w:val="16"/>
        </w:rPr>
      </w:pPr>
      <w:r>
        <w:rPr>
          <w:rFonts w:eastAsiaTheme="minorEastAsia"/>
          <w:sz w:val="16"/>
          <w:szCs w:val="16"/>
        </w:rPr>
        <w:lastRenderedPageBreak/>
        <w:tab/>
      </w:r>
      <w:r w:rsidR="00EE6C87">
        <w:rPr>
          <w:rFonts w:eastAsiaTheme="minorEastAsia"/>
          <w:sz w:val="16"/>
          <w:szCs w:val="16"/>
        </w:rPr>
        <w:t>Every</w:t>
      </w:r>
      <w:r>
        <w:rPr>
          <w:rFonts w:eastAsiaTheme="minorEastAsia"/>
          <w:sz w:val="16"/>
          <w:szCs w:val="16"/>
        </w:rPr>
        <w:t xml:space="preserve"> instructor going on a trip</w:t>
      </w:r>
      <w:r w:rsidR="00EE6C87">
        <w:rPr>
          <w:rFonts w:eastAsiaTheme="minorEastAsia"/>
          <w:sz w:val="16"/>
          <w:szCs w:val="16"/>
        </w:rPr>
        <w:t xml:space="preserve"> is added up and set</w:t>
      </w:r>
      <w:r>
        <w:rPr>
          <w:rFonts w:eastAsiaTheme="minorEastAsia"/>
          <w:sz w:val="16"/>
          <w:szCs w:val="16"/>
        </w:rPr>
        <w:t xml:space="preserve"> to the goal of sendin</w:t>
      </w:r>
      <w:r w:rsidR="00056D46">
        <w:rPr>
          <w:rFonts w:eastAsiaTheme="minorEastAsia"/>
          <w:sz w:val="16"/>
          <w:szCs w:val="16"/>
        </w:rPr>
        <w:t>g every instructor on at least one TDY</w:t>
      </w:r>
      <w:r w:rsidR="00EE6C87">
        <w:rPr>
          <w:rFonts w:eastAsiaTheme="minorEastAsia"/>
          <w:sz w:val="16"/>
          <w:szCs w:val="16"/>
        </w:rPr>
        <w:t xml:space="preserve"> </w:t>
      </w:r>
    </w:p>
    <w:p w:rsidR="00B00FA3" w:rsidRDefault="00B00FA3" w:rsidP="00B00FA3">
      <w:pPr>
        <w:rPr>
          <w:rFonts w:eastAsiaTheme="minorEastAsia"/>
          <w:sz w:val="16"/>
          <w:szCs w:val="16"/>
        </w:rPr>
      </w:pPr>
      <w:r>
        <w:rPr>
          <w:rFonts w:eastAsiaTheme="minorEastAsia"/>
          <w:sz w:val="16"/>
          <w:szCs w:val="16"/>
        </w:rPr>
        <w:t>4.  (Fairness</w:t>
      </w:r>
      <w:r>
        <w:rPr>
          <w:rFonts w:eastAsiaTheme="minorEastAsia"/>
          <w:sz w:val="16"/>
          <w:szCs w:val="16"/>
        </w:rPr>
        <w:t xml:space="preserve"> Max</w:t>
      </w:r>
      <w:r>
        <w:rPr>
          <w:rFonts w:eastAsiaTheme="minorEastAsia"/>
          <w:sz w:val="16"/>
          <w:szCs w:val="16"/>
        </w:rPr>
        <w:t xml:space="preserve">) </w:t>
      </w:r>
      <m:oMath>
        <m:nary>
          <m:naryPr>
            <m:chr m:val="∑"/>
            <m:limLoc m:val="undOvr"/>
            <m:supHide m:val="1"/>
            <m:ctrlPr>
              <w:rPr>
                <w:rFonts w:ascii="Cambria Math" w:eastAsiaTheme="minorEastAsia" w:hAnsi="Cambria Math"/>
                <w:sz w:val="16"/>
                <w:szCs w:val="16"/>
              </w:rPr>
            </m:ctrlPr>
          </m:naryPr>
          <m:sub>
            <m:r>
              <w:rPr>
                <w:rFonts w:ascii="Cambria Math" w:eastAsiaTheme="minorEastAsia" w:hAnsi="Cambria Math"/>
                <w:sz w:val="16"/>
                <w:szCs w:val="16"/>
              </w:rPr>
              <m:t>i</m:t>
            </m:r>
          </m:sub>
          <m:sup/>
          <m:e>
            <m:r>
              <m:rPr>
                <m:sty m:val="p"/>
              </m:rPr>
              <w:rPr>
                <w:rFonts w:ascii="Cambria Math" w:eastAsiaTheme="minorEastAsia" w:hAnsi="Cambria Math"/>
                <w:sz w:val="16"/>
                <w:szCs w:val="16"/>
              </w:rPr>
              <m:t>DV</m:t>
            </m:r>
            <m:d>
              <m:dPr>
                <m:begChr m:val="["/>
                <m:endChr m:val="]"/>
                <m:ctrlPr>
                  <w:rPr>
                    <w:rFonts w:ascii="Cambria Math" w:eastAsiaTheme="minorEastAsia" w:hAnsi="Cambria Math"/>
                    <w:sz w:val="16"/>
                    <w:szCs w:val="16"/>
                  </w:rPr>
                </m:ctrlPr>
              </m:dPr>
              <m:e>
                <m:r>
                  <m:rPr>
                    <m:sty m:val="p"/>
                  </m:rPr>
                  <w:rPr>
                    <w:rFonts w:ascii="Cambria Math" w:eastAsiaTheme="minorEastAsia" w:hAnsi="Cambria Math"/>
                    <w:sz w:val="16"/>
                    <w:szCs w:val="16"/>
                  </w:rPr>
                  <m:t>i,j</m:t>
                </m:r>
              </m:e>
            </m:d>
          </m:e>
        </m:nary>
        <m:r>
          <m:rPr>
            <m:sty m:val="p"/>
          </m:rPr>
          <w:rPr>
            <w:rFonts w:ascii="Cambria Math" w:eastAsiaTheme="minorEastAsia" w:hAnsi="Cambria Math"/>
            <w:sz w:val="16"/>
            <w:szCs w:val="16"/>
          </w:rPr>
          <m:t>&lt;</m:t>
        </m:r>
        <m:r>
          <w:rPr>
            <w:rFonts w:ascii="Cambria Math" w:eastAsiaTheme="minorEastAsia" w:hAnsi="Cambria Math"/>
            <w:sz w:val="16"/>
            <w:szCs w:val="16"/>
          </w:rPr>
          <m:t>=2</m:t>
        </m:r>
        <m:r>
          <w:rPr>
            <w:rFonts w:ascii="Cambria Math" w:eastAsiaTheme="minorEastAsia" w:hAnsi="Cambria Math"/>
            <w:sz w:val="16"/>
            <w:szCs w:val="16"/>
          </w:rPr>
          <m:t>,</m:t>
        </m:r>
        <m:r>
          <m:rPr>
            <m:sty m:val="p"/>
          </m:rPr>
          <w:rPr>
            <w:rFonts w:ascii="Cambria Math" w:eastAsiaTheme="minorEastAsia" w:hAnsi="Cambria Math"/>
            <w:sz w:val="16"/>
            <w:szCs w:val="16"/>
          </w:rPr>
          <m:t xml:space="preserve">  </m:t>
        </m:r>
        <m:r>
          <w:rPr>
            <w:rFonts w:ascii="Cambria Math" w:eastAsiaTheme="minorEastAsia" w:hAnsi="Cambria Math"/>
            <w:sz w:val="16"/>
            <w:szCs w:val="16"/>
          </w:rPr>
          <m:t>for all j instructors</m:t>
        </m:r>
      </m:oMath>
    </w:p>
    <w:p w:rsidR="00B00FA3" w:rsidRDefault="00B00FA3" w:rsidP="00B00FA3">
      <w:pPr>
        <w:rPr>
          <w:rFonts w:eastAsiaTheme="minorEastAsia"/>
          <w:sz w:val="16"/>
          <w:szCs w:val="16"/>
        </w:rPr>
      </w:pPr>
      <w:r>
        <w:rPr>
          <w:rFonts w:eastAsiaTheme="minorEastAsia"/>
          <w:sz w:val="16"/>
          <w:szCs w:val="16"/>
        </w:rPr>
        <w:tab/>
        <w:t xml:space="preserve">Every instructor going on a trip is added up and set to the goal of sending every instructor on at least one TDY </w:t>
      </w:r>
    </w:p>
    <w:p w:rsidR="00056D46" w:rsidRDefault="00056D46" w:rsidP="00760EB7">
      <w:pPr>
        <w:rPr>
          <w:rFonts w:eastAsiaTheme="minorEastAsia"/>
          <w:sz w:val="16"/>
          <w:szCs w:val="16"/>
        </w:rPr>
      </w:pPr>
      <w:r>
        <w:rPr>
          <w:rFonts w:eastAsiaTheme="minorEastAsia"/>
          <w:sz w:val="16"/>
          <w:szCs w:val="16"/>
        </w:rPr>
        <w:t xml:space="preserve">Assumptions: For TDY data we assumed that the number people that could be sent is equal to the number that were sent last year. This may or may not be the case, </w:t>
      </w:r>
      <w:proofErr w:type="gramStart"/>
      <w:r>
        <w:rPr>
          <w:rFonts w:eastAsiaTheme="minorEastAsia"/>
          <w:sz w:val="16"/>
          <w:szCs w:val="16"/>
        </w:rPr>
        <w:t>Ideally</w:t>
      </w:r>
      <w:proofErr w:type="gramEnd"/>
      <w:r>
        <w:rPr>
          <w:rFonts w:eastAsiaTheme="minorEastAsia"/>
          <w:sz w:val="16"/>
          <w:szCs w:val="16"/>
        </w:rPr>
        <w:t xml:space="preserve">, a database would be built that better projects what slots will be available. However, even if a better estimated existed there would still be unknowns because slots could open up last minute because of </w:t>
      </w:r>
      <w:r w:rsidR="00BF0AA3">
        <w:rPr>
          <w:rFonts w:eastAsiaTheme="minorEastAsia"/>
          <w:sz w:val="16"/>
          <w:szCs w:val="16"/>
        </w:rPr>
        <w:t>cancellations</w:t>
      </w:r>
      <w:r>
        <w:rPr>
          <w:rFonts w:eastAsiaTheme="minorEastAsia"/>
          <w:sz w:val="16"/>
          <w:szCs w:val="16"/>
        </w:rPr>
        <w:t xml:space="preserve"> from other organizations. </w:t>
      </w:r>
    </w:p>
    <w:p w:rsidR="00263FB1" w:rsidRDefault="00263FB1" w:rsidP="00760EB7">
      <w:pPr>
        <w:rPr>
          <w:rFonts w:eastAsiaTheme="minorEastAsia"/>
          <w:sz w:val="16"/>
          <w:szCs w:val="16"/>
        </w:rPr>
      </w:pPr>
      <w:r>
        <w:rPr>
          <w:rFonts w:eastAsiaTheme="minorEastAsia"/>
          <w:sz w:val="16"/>
          <w:szCs w:val="16"/>
        </w:rPr>
        <w:t>The Model doesn’t account for the high probability that a fair number of Pro-D get cancelled for various reasons. (~10-20% of Pro-D may never occur). As a result, future model may want to assume plan for this by planning additional trips to offset the cancelled trips. (Similar to how the airlines over book with the assumption that some passengers will not be able to make it)</w:t>
      </w:r>
    </w:p>
    <w:p w:rsidR="002A1E1E" w:rsidRPr="00263FB1" w:rsidRDefault="002A1E1E" w:rsidP="00760EB7">
      <w:pPr>
        <w:rPr>
          <w:rFonts w:eastAsiaTheme="minorEastAsia"/>
          <w:sz w:val="16"/>
          <w:szCs w:val="16"/>
        </w:rPr>
      </w:pPr>
    </w:p>
    <w:sectPr w:rsidR="002A1E1E" w:rsidRPr="00263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B4"/>
    <w:rsid w:val="00005C0C"/>
    <w:rsid w:val="00054CDA"/>
    <w:rsid w:val="00056D46"/>
    <w:rsid w:val="000B71A0"/>
    <w:rsid w:val="001153EF"/>
    <w:rsid w:val="00127AA8"/>
    <w:rsid w:val="00136C79"/>
    <w:rsid w:val="00253192"/>
    <w:rsid w:val="00263FB1"/>
    <w:rsid w:val="002A1E1E"/>
    <w:rsid w:val="002F3057"/>
    <w:rsid w:val="00355D3B"/>
    <w:rsid w:val="004A0EAC"/>
    <w:rsid w:val="00751FEC"/>
    <w:rsid w:val="00760EB7"/>
    <w:rsid w:val="00805B6D"/>
    <w:rsid w:val="0090791B"/>
    <w:rsid w:val="00993D4D"/>
    <w:rsid w:val="009B427E"/>
    <w:rsid w:val="00A4059B"/>
    <w:rsid w:val="00A45635"/>
    <w:rsid w:val="00AB357B"/>
    <w:rsid w:val="00AD4093"/>
    <w:rsid w:val="00B00FA3"/>
    <w:rsid w:val="00B12A94"/>
    <w:rsid w:val="00B203F9"/>
    <w:rsid w:val="00B35F6C"/>
    <w:rsid w:val="00B41D2F"/>
    <w:rsid w:val="00BF0AA3"/>
    <w:rsid w:val="00C81FB2"/>
    <w:rsid w:val="00CC51B4"/>
    <w:rsid w:val="00CE291B"/>
    <w:rsid w:val="00D45EB2"/>
    <w:rsid w:val="00EE6C87"/>
    <w:rsid w:val="00F26B93"/>
    <w:rsid w:val="00F902E1"/>
    <w:rsid w:val="00FD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786C"/>
  <w15:chartTrackingRefBased/>
  <w15:docId w15:val="{6012EB03-C55B-4E57-A201-FAA45978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1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RANDOLPH P Capt USAF AETC 532 TRS/DOW</dc:creator>
  <cp:keywords/>
  <dc:description/>
  <cp:lastModifiedBy>ANDERSON, RANDOLPH P Capt USAF AETC 532 TRS/DOW</cp:lastModifiedBy>
  <cp:revision>2</cp:revision>
  <dcterms:created xsi:type="dcterms:W3CDTF">2019-03-02T00:29:00Z</dcterms:created>
  <dcterms:modified xsi:type="dcterms:W3CDTF">2019-03-02T00:29:00Z</dcterms:modified>
</cp:coreProperties>
</file>