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qitus-chatbot-ia-comptable"/>
      <w:r>
        <w:t xml:space="preserve">QITUS — Chatbot IA Comptable</w:t>
      </w:r>
      <w:bookmarkEnd w:id="20"/>
    </w:p>
    <w:p>
      <w:pPr>
        <w:pStyle w:val="Heading2"/>
      </w:pPr>
      <w:bookmarkStart w:id="21" w:name="note-de-cadrage-produit-architecture"/>
      <w:r>
        <w:t xml:space="preserve">Note de cadrage produit &amp; architecture</w:t>
      </w:r>
      <w:bookmarkEnd w:id="21"/>
    </w:p>
    <w:p>
      <w:pPr>
        <w:pStyle w:val="FirstParagraph"/>
      </w:pPr>
      <w:r>
        <w:rPr>
          <w:b/>
        </w:rPr>
        <w:t xml:space="preserve">Version 1.1 — Mai 2026</w:t>
      </w:r>
    </w:p>
    <w:tbl>
      <w:tblPr>
        <w:tblStyle w:val="Table"/>
        <w:tblW w:type="pct" w:w="0.0"/>
        <w:tblLook w:firstRow="0"/>
      </w:tblPr>
      <w:tblGrid/>
      <w:tr>
        <w:tc>
          <w:p>
            <w:pPr>
              <w:pStyle w:val="Compact"/>
              <w:jc w:val="left"/>
            </w:pPr>
            <w:r>
              <w:rPr>
                <w:b/>
              </w:rPr>
              <w:t xml:space="preserve">Auteur</w:t>
            </w:r>
          </w:p>
        </w:tc>
        <w:tc>
          <w:p>
            <w:pPr>
              <w:pStyle w:val="Compact"/>
              <w:jc w:val="left"/>
            </w:pPr>
            <w:r>
              <w:t xml:space="preserve">RP / CPO Advisor</w:t>
            </w:r>
          </w:p>
        </w:tc>
      </w:tr>
      <w:tr>
        <w:tc>
          <w:p>
            <w:pPr>
              <w:pStyle w:val="Compact"/>
              <w:jc w:val="left"/>
            </w:pPr>
            <w:r>
              <w:rPr>
                <w:b/>
              </w:rPr>
              <w:t xml:space="preserve">Statut</w:t>
            </w:r>
          </w:p>
        </w:tc>
        <w:tc>
          <w:p>
            <w:pPr>
              <w:pStyle w:val="Compact"/>
              <w:jc w:val="left"/>
            </w:pPr>
            <w:r>
              <w:t xml:space="preserve">Draft — Pour validation</w:t>
            </w:r>
          </w:p>
        </w:tc>
      </w:tr>
      <w:tr>
        <w:tc>
          <w:p>
            <w:pPr>
              <w:pStyle w:val="Compact"/>
              <w:jc w:val="left"/>
            </w:pPr>
            <w:r>
              <w:rPr>
                <w:b/>
              </w:rPr>
              <w:t xml:space="preserve">Classification</w:t>
            </w:r>
          </w:p>
        </w:tc>
        <w:tc>
          <w:p>
            <w:pPr>
              <w:pStyle w:val="Compact"/>
              <w:jc w:val="left"/>
            </w:pPr>
            <w:r>
              <w:t xml:space="preserve">Confidentiel</w:t>
            </w:r>
          </w:p>
        </w:tc>
      </w:tr>
      <w:tr>
        <w:tc>
          <w:p>
            <w:pPr>
              <w:pStyle w:val="Compact"/>
              <w:jc w:val="left"/>
            </w:pPr>
            <w:r>
              <w:rPr>
                <w:b/>
              </w:rPr>
              <w:t xml:space="preserve">Produit</w:t>
            </w:r>
          </w:p>
        </w:tc>
        <w:tc>
          <w:p>
            <w:pPr>
              <w:pStyle w:val="Compact"/>
              <w:jc w:val="left"/>
            </w:pPr>
            <w:r>
              <w:t xml:space="preserve">Qitus SaaS — Module Chat IA</w:t>
            </w:r>
          </w:p>
        </w:tc>
      </w:tr>
    </w:tbl>
    <w:p>
      <w:r>
        <w:pict>
          <v:rect style="width:0;height:1.5pt" o:hralign="center" o:hrstd="t" o:hr="t"/>
        </w:pict>
      </w:r>
    </w:p>
    <w:p>
      <w:pPr>
        <w:pStyle w:val="Heading2"/>
      </w:pPr>
      <w:bookmarkStart w:id="22" w:name="synthèse-exécutive"/>
      <w:r>
        <w:t xml:space="preserve">1. Synthèse exécutive</w:t>
      </w:r>
      <w:bookmarkEnd w:id="22"/>
    </w:p>
    <w:p>
      <w:pPr>
        <w:pStyle w:val="FirstParagraph"/>
      </w:pPr>
      <w:r>
        <w:rPr>
          <w:b/>
        </w:rPr>
        <w:t xml:space="preserve">Objectif :</w:t>
      </w:r>
      <w:r>
        <w:t xml:space="preserve"> </w:t>
      </w:r>
      <w:r>
        <w:t xml:space="preserve">construire un chatbot IA intégré à Qitus capable de répondre de manière autonome à 99%+ des questions utilisateurs, en combinant trois bases de connaissances : les règles comptables françaises (BOFiP, PCG, CGI), les règles métier et UX de Qitus, et le contexte propre à chaque utilisateur (abonnement, exercice, écritures, connecteurs).</w:t>
      </w:r>
    </w:p>
    <w:p>
      <w:pPr>
        <w:pStyle w:val="BodyText"/>
      </w:pPr>
      <w:r>
        <w:rPr>
          <w:b/>
        </w:rPr>
        <w:t xml:space="preserve">Constat :</w:t>
      </w:r>
      <w:r>
        <w:t xml:space="preserve"> </w:t>
      </w:r>
      <w:r>
        <w:t xml:space="preserve">un module chat existe déjà dans le codebase (</w:t>
      </w:r>
      <w:r>
        <w:rPr>
          <w:rStyle w:val="VerbatimChar"/>
        </w:rPr>
        <w:t xml:space="preserve">app/modules/chat/</w:t>
      </w:r>
      <w:r>
        <w:t xml:space="preserve">) avec une architecture saine —</w:t>
      </w:r>
      <w:r>
        <w:t xml:space="preserve"> </w:t>
      </w:r>
      <w:r>
        <w:rPr>
          <w:rStyle w:val="VerbatimChar"/>
        </w:rPr>
        <w:t xml:space="preserve">ChatContextBuilder</w:t>
      </w:r>
      <w:r>
        <w:t xml:space="preserve">,</w:t>
      </w:r>
      <w:r>
        <w:t xml:space="preserve"> </w:t>
      </w:r>
      <w:r>
        <w:rPr>
          <w:rStyle w:val="VerbatimChar"/>
        </w:rPr>
        <w:t xml:space="preserve">ChatReadOnlyPolicy</w:t>
      </w:r>
      <w:r>
        <w:t xml:space="preserve">,</w:t>
      </w:r>
      <w:r>
        <w:t xml:space="preserve"> </w:t>
      </w:r>
      <w:r>
        <w:rPr>
          <w:rStyle w:val="VerbatimChar"/>
        </w:rPr>
        <w:t xml:space="preserve">ChatAnswerGrounding</w:t>
      </w:r>
      <w:r>
        <w:t xml:space="preserve"> </w:t>
      </w:r>
      <w:r>
        <w:t xml:space="preserve">— mais il fonctionne via Codex CLI sans base de connaissances structurée. Le saut qualitatif nécessite deux évolutions majeures : (1) une architecture en cascade déterministe-first qui résout 50-60% des questions sans appel LLM (cohérente avec la philosophie rules-first de Qitus), et (2) le remplacement du provider Codex CLI par un adaptateur multi-provider sélectionnable (Anthropic, OpenAI, Gemini, Grok, Mistral).</w:t>
      </w:r>
    </w:p>
    <w:p>
      <w:pPr>
        <w:pStyle w:val="BodyText"/>
      </w:pPr>
      <w:r>
        <w:rPr>
          <w:b/>
        </w:rPr>
        <w:t xml:space="preserve">Risque critique identifié :</w:t>
      </w:r>
      <w:r>
        <w:t xml:space="preserve"> </w:t>
      </w:r>
      <w:r>
        <w:t xml:space="preserve">l’exercice illégal de l’expertise comptable (ordonnance du 19 septembre 1945, art. 20). Le chatbot doit être cadré comme un outil d’aide à la compréhension, jamais comme un conseil comptable. Ce cadrage conditionne toute l’architecture.</w:t>
      </w:r>
    </w:p>
    <w:p>
      <w:pPr>
        <w:pStyle w:val="BodyText"/>
      </w:pPr>
      <w:r>
        <w:rPr>
          <w:b/>
        </w:rPr>
        <w:t xml:space="preserve">Principes architecturaux clés :</w:t>
      </w:r>
      <w:r>
        <w:t xml:space="preserve"> </w:t>
      </w:r>
      <w:r>
        <w:t xml:space="preserve">-</w:t>
      </w:r>
      <w:r>
        <w:t xml:space="preserve"> </w:t>
      </w:r>
      <w:r>
        <w:rPr>
          <w:b/>
        </w:rPr>
        <w:t xml:space="preserve">Cascade déterministe-first :</w:t>
      </w:r>
      <w:r>
        <w:t xml:space="preserve"> </w:t>
      </w:r>
      <w:r>
        <w:t xml:space="preserve">les règles comptables étant déterministes par nature, le chatbot épuise les réponses hardcodées (FAQ, lookups PCG/TVA, navigation UI) avant tout appel LLM — même logique que le moteur comptable Qitus (code déterministe ~85%, IA ciblée ~15%).</w:t>
      </w:r>
      <w:r>
        <w:t xml:space="preserve"> </w:t>
      </w:r>
      <w:r>
        <w:t xml:space="preserve">-</w:t>
      </w:r>
      <w:r>
        <w:t xml:space="preserve"> </w:t>
      </w:r>
      <w:r>
        <w:rPr>
          <w:b/>
        </w:rPr>
        <w:t xml:space="preserve">Provider LLM agnostique :</w:t>
      </w:r>
      <w:r>
        <w:t xml:space="preserve"> </w:t>
      </w:r>
      <w:r>
        <w:t xml:space="preserve">le chatbot supporte 5 providers interchangeables, sélectionnables par configuration runtime. Aucun vendor lock-in.</w:t>
      </w:r>
      <w:r>
        <w:t xml:space="preserve"> </w:t>
      </w:r>
      <w:r>
        <w:t xml:space="preserve">-</w:t>
      </w:r>
      <w:r>
        <w:t xml:space="preserve"> </w:t>
      </w:r>
      <w:r>
        <w:rPr>
          <w:b/>
        </w:rPr>
        <w:t xml:space="preserve">Scope du changement provider :</w:t>
      </w:r>
      <w:r>
        <w:t xml:space="preserve"> </w:t>
      </w:r>
      <w:r>
        <w:t xml:space="preserve">le remplacement Codex CLI concerne</w:t>
      </w:r>
      <w:r>
        <w:t xml:space="preserve"> </w:t>
      </w:r>
      <w:r>
        <w:rPr>
          <w:b/>
        </w:rPr>
        <w:t xml:space="preserve">uniquement le chatbot</w:t>
      </w:r>
      <w:r>
        <w:t xml:space="preserve"> </w:t>
      </w:r>
      <w:r>
        <w:t xml:space="preserve">(</w:t>
      </w:r>
      <w:r>
        <w:rPr>
          <w:rStyle w:val="VerbatimChar"/>
        </w:rPr>
        <w:t xml:space="preserve">accounting-chat-provider.server.ts</w:t>
      </w:r>
      <w:r>
        <w:t xml:space="preserve">). Le reste de la stack IA Qitus (catégorisation des transactions via Anthropic Haiku 4.5) reste inchangé.</w:t>
      </w:r>
    </w:p>
    <w:p>
      <w:pPr>
        <w:pStyle w:val="BodyText"/>
      </w:pPr>
      <w:r>
        <w:rPr>
          <w:b/>
        </w:rPr>
        <w:t xml:space="preserve">Recommandation :</w:t>
      </w:r>
      <w:r>
        <w:t xml:space="preserve"> </w:t>
      </w:r>
      <w:r>
        <w:t xml:space="preserve">phasing en 3 paliers (P0/P1/P2) avec un MVP déployable en 4-6 semaines qui capitalise sur l’existant.</w:t>
      </w:r>
    </w:p>
    <w:p>
      <w:r>
        <w:pict>
          <v:rect style="width:0;height:1.5pt" o:hralign="center" o:hrstd="t" o:hr="t"/>
        </w:pict>
      </w:r>
    </w:p>
    <w:p>
      <w:pPr>
        <w:pStyle w:val="Heading2"/>
      </w:pPr>
      <w:bookmarkStart w:id="23" w:name="positionnement-stratégique"/>
      <w:r>
        <w:t xml:space="preserve">2. Positionnement stratégique</w:t>
      </w:r>
      <w:bookmarkEnd w:id="23"/>
    </w:p>
    <w:p>
      <w:pPr>
        <w:pStyle w:val="Heading3"/>
      </w:pPr>
      <w:bookmarkStart w:id="24" w:name="X3f9b24bf9a4bed4e95e8fee349d2eace24aa048"/>
      <w:r>
        <w:t xml:space="preserve">2.1 Pourquoi ce chatbot est critique pour Qitus</w:t>
      </w:r>
      <w:bookmarkEnd w:id="24"/>
    </w:p>
    <w:p>
      <w:pPr>
        <w:pStyle w:val="FirstParagraph"/>
      </w:pPr>
      <w:r>
        <w:t xml:space="preserve">La promesse de Qitus est de permettre aux TPE de gérer leur comptabilité sans expertise comptable préalable. Le chatbot n’est pas un nice-to-have support — c’est le mécanisme qui rend cette promesse tenable. Sans lui, chaque question comptable non triviale génère soit un abandon (l’utilisateur ne sait pas quoi faire), soit un ticket support (coût marginal insoutenable en phase de scale).</w:t>
      </w:r>
    </w:p>
    <w:p>
      <w:pPr>
        <w:pStyle w:val="Heading3"/>
      </w:pPr>
      <w:bookmarkStart w:id="25" w:name="positionnement-produit"/>
      <w:r>
        <w:t xml:space="preserve">2.2 Positionnement produit</w:t>
      </w:r>
      <w:bookmarkEnd w:id="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Positionnement</w:t>
            </w:r>
          </w:p>
        </w:tc>
      </w:tr>
      <w:tr>
        <w:tc>
          <w:p>
            <w:pPr>
              <w:pStyle w:val="Compact"/>
              <w:jc w:val="left"/>
            </w:pPr>
            <w:r>
              <w:rPr>
                <w:b/>
              </w:rPr>
              <w:t xml:space="preserve">Rôle</w:t>
            </w:r>
          </w:p>
        </w:tc>
        <w:tc>
          <w:p>
            <w:pPr>
              <w:pStyle w:val="Compact"/>
              <w:jc w:val="left"/>
            </w:pPr>
            <w:r>
              <w:t xml:space="preserve">Assistant comptable pédagogique in-app, pas un expert-comptable virtuel</w:t>
            </w:r>
          </w:p>
        </w:tc>
      </w:tr>
      <w:tr>
        <w:tc>
          <w:p>
            <w:pPr>
              <w:pStyle w:val="Compact"/>
              <w:jc w:val="left"/>
            </w:pPr>
            <w:r>
              <w:rPr>
                <w:b/>
              </w:rPr>
              <w:t xml:space="preserve">Valeur utilisateur</w:t>
            </w:r>
          </w:p>
        </w:tc>
        <w:tc>
          <w:p>
            <w:pPr>
              <w:pStyle w:val="Compact"/>
              <w:jc w:val="left"/>
            </w:pPr>
            <w:r>
              <w:t xml:space="preserve">Réponse immédiate et contextualisée, zéro attente, zéro jargon incompréhensible</w:t>
            </w:r>
          </w:p>
        </w:tc>
      </w:tr>
      <w:tr>
        <w:tc>
          <w:p>
            <w:pPr>
              <w:pStyle w:val="Compact"/>
              <w:jc w:val="left"/>
            </w:pPr>
            <w:r>
              <w:rPr>
                <w:b/>
              </w:rPr>
              <w:t xml:space="preserve">Valeur business</w:t>
            </w:r>
          </w:p>
        </w:tc>
        <w:tc>
          <w:p>
            <w:pPr>
              <w:pStyle w:val="Compact"/>
              <w:jc w:val="left"/>
            </w:pPr>
            <w:r>
              <w:t xml:space="preserve">Réduction du coût support à quasi-zéro + différenciateur concurrentiel majeur</w:t>
            </w:r>
          </w:p>
        </w:tc>
      </w:tr>
      <w:tr>
        <w:tc>
          <w:p>
            <w:pPr>
              <w:pStyle w:val="Compact"/>
              <w:jc w:val="left"/>
            </w:pPr>
            <w:r>
              <w:rPr>
                <w:b/>
              </w:rPr>
              <w:t xml:space="preserve">Périmètre</w:t>
            </w:r>
          </w:p>
        </w:tc>
        <w:tc>
          <w:p>
            <w:pPr>
              <w:pStyle w:val="Compact"/>
              <w:jc w:val="left"/>
            </w:pPr>
            <w:r>
              <w:t xml:space="preserve">Expliquer les règles, guider dans l’UI, diagnostiquer les blocages. Jamais décider à la place de l’utilisateur</w:t>
            </w:r>
          </w:p>
        </w:tc>
      </w:tr>
      <w:tr>
        <w:tc>
          <w:p>
            <w:pPr>
              <w:pStyle w:val="Compact"/>
              <w:jc w:val="left"/>
            </w:pPr>
            <w:r>
              <w:rPr>
                <w:b/>
              </w:rPr>
              <w:t xml:space="preserve">Conversion prospect</w:t>
            </w:r>
          </w:p>
        </w:tc>
        <w:tc>
          <w:p>
            <w:pPr>
              <w:pStyle w:val="Compact"/>
              <w:jc w:val="left"/>
            </w:pPr>
            <w:r>
              <w:t xml:space="preserve">Phase 2 — version allégée sur landing page pour démontrer la valeur avant inscription</w:t>
            </w:r>
          </w:p>
        </w:tc>
      </w:tr>
    </w:tbl>
    <w:p>
      <w:pPr>
        <w:pStyle w:val="Heading3"/>
      </w:pPr>
      <w:bookmarkStart w:id="26" w:name="impact-sur-la-north-star-metric"/>
      <w:r>
        <w:t xml:space="preserve">2.3 Impact sur la North Star metric</w:t>
      </w:r>
      <w:bookmarkEnd w:id="26"/>
    </w:p>
    <w:p>
      <w:pPr>
        <w:pStyle w:val="FirstParagraph"/>
      </w:pPr>
      <w:r>
        <w:t xml:space="preserve">North Star actuelle : exercices comptables clôturés avec validation EC par mois. Le chatbot agit comme un accélérateur direct : chaque question résolue sans friction rapproche l’utilisateur de la clôture. L’hypothèse est qu’un chatbot efficace réduit le time-to-close de 30-40% en éliminant les points de blocage informationnels.</w:t>
      </w:r>
    </w:p>
    <w:p>
      <w:r>
        <w:pict>
          <v:rect style="width:0;height:1.5pt" o:hralign="center" o:hrstd="t" o:hr="t"/>
        </w:pict>
      </w:r>
    </w:p>
    <w:p>
      <w:pPr>
        <w:pStyle w:val="Heading2"/>
      </w:pPr>
      <w:bookmarkStart w:id="27" w:name="X7b92fbe6fdb2b9351b8036aca8f6724d1a8f37b"/>
      <w:r>
        <w:t xml:space="preserve">3. Cadrage réglementaire — Risque d’exercice illégal</w:t>
      </w:r>
      <w:bookmarkEnd w:id="27"/>
    </w:p>
    <w:p>
      <w:pPr>
        <w:pStyle w:val="BlockText"/>
      </w:pPr>
      <w:r>
        <w:rPr>
          <w:b/>
        </w:rPr>
        <w:t xml:space="preserve">Ce chapitre est le plus important du document. Une erreur de cadrage ici expose Qitus à des poursuites pénales.</w:t>
      </w:r>
    </w:p>
    <w:p>
      <w:pPr>
        <w:pStyle w:val="Heading3"/>
      </w:pPr>
      <w:bookmarkStart w:id="28" w:name="le-cadre-légal"/>
      <w:r>
        <w:t xml:space="preserve">3.1 Le cadre légal</w:t>
      </w:r>
      <w:bookmarkEnd w:id="28"/>
    </w:p>
    <w:p>
      <w:pPr>
        <w:pStyle w:val="FirstParagraph"/>
      </w:pPr>
      <w:r>
        <w:t xml:space="preserve">L’ordonnance du 19 septembre 1945 (art. 2 et art. 20) réserve aux experts-comptables inscrits à l’OEC les travaux de tenue, vérification, appréciation et redressement des comptes. L’exercice illégal est un délit puni par les articles 433-17 et 433-25 du Code pénal.</w:t>
      </w:r>
    </w:p>
    <w:p>
      <w:pPr>
        <w:pStyle w:val="BodyText"/>
      </w:pPr>
      <w:r>
        <w:t xml:space="preserve">Cependant, un arrêt récent de la Cour de cassation (septembre 2025) a établi une distinction nette entre l’acte matériel isolé (saisie de données dans un logiciel) et les travaux relevant de l’activité réservée (analyse, interprétation, révision, engagement de responsabilité sur la sincérité des comptes).</w:t>
      </w:r>
    </w:p>
    <w:p>
      <w:pPr>
        <w:pStyle w:val="Heading3"/>
      </w:pPr>
      <w:bookmarkStart w:id="29" w:name="ligne-rouge-pour-le-chatbot-qitus"/>
      <w:r>
        <w:t xml:space="preserve">3.2 Ligne rouge pour le chatbot Qitus</w:t>
      </w:r>
      <w:bookmarkEnd w:id="2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Le chatbot PEUT ✅</w:t>
            </w:r>
          </w:p>
        </w:tc>
        <w:tc>
          <w:tcPr>
            <w:tcBorders>
              <w:bottom w:val="single"/>
            </w:tcBorders>
            <w:vAlign w:val="bottom"/>
          </w:tcPr>
          <w:p>
            <w:pPr>
              <w:pStyle w:val="Compact"/>
              <w:jc w:val="left"/>
            </w:pPr>
            <w:r>
              <w:t xml:space="preserve">Le chatbot NE PEUT PAS ❌</w:t>
            </w:r>
          </w:p>
        </w:tc>
      </w:tr>
      <w:tr>
        <w:tc>
          <w:p>
            <w:pPr>
              <w:pStyle w:val="Compact"/>
              <w:jc w:val="left"/>
            </w:pPr>
            <w:r>
              <w:t xml:space="preserve">Expliquer une règle comptable (PCG, BOFiP)</w:t>
            </w:r>
          </w:p>
        </w:tc>
        <w:tc>
          <w:p>
            <w:pPr>
              <w:pStyle w:val="Compact"/>
              <w:jc w:val="left"/>
            </w:pPr>
            <w:r>
              <w:t xml:space="preserve">Dire « vous devez comptabiliser ainsi »</w:t>
            </w:r>
          </w:p>
        </w:tc>
      </w:tr>
      <w:tr>
        <w:tc>
          <w:p>
            <w:pPr>
              <w:pStyle w:val="Compact"/>
              <w:jc w:val="left"/>
            </w:pPr>
            <w:r>
              <w:t xml:space="preserve">Indiquer le compte PCG usuel pour un type d’opération</w:t>
            </w:r>
          </w:p>
        </w:tc>
        <w:tc>
          <w:p>
            <w:pPr>
              <w:pStyle w:val="Compact"/>
              <w:jc w:val="left"/>
            </w:pPr>
            <w:r>
              <w:t xml:space="preserve">Valider ou certifier une écriture comptable</w:t>
            </w:r>
          </w:p>
        </w:tc>
      </w:tr>
      <w:tr>
        <w:tc>
          <w:p>
            <w:pPr>
              <w:pStyle w:val="Compact"/>
              <w:jc w:val="left"/>
            </w:pPr>
            <w:r>
              <w:t xml:space="preserve">Expliquer pourquoi un contrôle Qitus est en erreur</w:t>
            </w:r>
          </w:p>
        </w:tc>
        <w:tc>
          <w:p>
            <w:pPr>
              <w:pStyle w:val="Compact"/>
              <w:jc w:val="left"/>
            </w:pPr>
            <w:r>
              <w:t xml:space="preserve">Produire un avis fiscal personnalisé</w:t>
            </w:r>
          </w:p>
        </w:tc>
      </w:tr>
      <w:tr>
        <w:tc>
          <w:p>
            <w:pPr>
              <w:pStyle w:val="Compact"/>
              <w:jc w:val="left"/>
            </w:pPr>
            <w:r>
              <w:t xml:space="preserve">Guider vers le bon écran pour résoudre un problème</w:t>
            </w:r>
          </w:p>
        </w:tc>
        <w:tc>
          <w:p>
            <w:pPr>
              <w:pStyle w:val="Compact"/>
              <w:jc w:val="left"/>
            </w:pPr>
            <w:r>
              <w:t xml:space="preserve">Exécuter une action comptable (mutation)</w:t>
            </w:r>
          </w:p>
        </w:tc>
      </w:tr>
      <w:tr>
        <w:tc>
          <w:p>
            <w:pPr>
              <w:pStyle w:val="Compact"/>
              <w:jc w:val="left"/>
            </w:pPr>
            <w:r>
              <w:t xml:space="preserve">Citer la source BOFiP/CGI d’une règle</w:t>
            </w:r>
          </w:p>
        </w:tc>
        <w:tc>
          <w:p>
            <w:pPr>
              <w:pStyle w:val="Compact"/>
              <w:jc w:val="left"/>
            </w:pPr>
            <w:r>
              <w:t xml:space="preserve">Remplacer le jugement d’un expert-comptable</w:t>
            </w:r>
          </w:p>
        </w:tc>
      </w:tr>
    </w:tbl>
    <w:p>
      <w:pPr>
        <w:pStyle w:val="Heading3"/>
      </w:pPr>
      <w:bookmarkStart w:id="30" w:name="garde-fous-techniques-obligatoires"/>
      <w:r>
        <w:t xml:space="preserve">3.3 Garde-fous techniques obligatoires</w:t>
      </w:r>
      <w:bookmarkEnd w:id="30"/>
    </w:p>
    <w:p>
      <w:pPr>
        <w:numPr>
          <w:ilvl w:val="0"/>
          <w:numId w:val="1001"/>
        </w:numPr>
        <w:pStyle w:val="Compact"/>
      </w:pPr>
      <w:r>
        <w:rPr>
          <w:b/>
        </w:rPr>
        <w:t xml:space="preserve">Disclaimer systématique :</w:t>
      </w:r>
      <w:r>
        <w:t xml:space="preserve"> </w:t>
      </w:r>
      <w:r>
        <w:t xml:space="preserve">chaque réponse touchant à une règle comptable doit inclure un rappel que Qitus est un outil d’aide, pas un expert-comptable.</w:t>
      </w:r>
    </w:p>
    <w:p>
      <w:pPr>
        <w:numPr>
          <w:ilvl w:val="0"/>
          <w:numId w:val="1001"/>
        </w:numPr>
        <w:pStyle w:val="Compact"/>
      </w:pPr>
      <w:r>
        <w:rPr>
          <w:b/>
        </w:rPr>
        <w:t xml:space="preserve">Read-only policy maintenue :</w:t>
      </w:r>
      <w:r>
        <w:t xml:space="preserve"> </w:t>
      </w:r>
      <w:r>
        <w:t xml:space="preserve">le chatbot ne déclenche AUCUNE action comptable. Le</w:t>
      </w:r>
      <w:r>
        <w:t xml:space="preserve"> </w:t>
      </w:r>
      <w:r>
        <w:rPr>
          <w:rStyle w:val="VerbatimChar"/>
        </w:rPr>
        <w:t xml:space="preserve">ChatReadOnlyPolicy</w:t>
      </w:r>
      <w:r>
        <w:t xml:space="preserve"> </w:t>
      </w:r>
      <w:r>
        <w:t xml:space="preserve">existant est la bonne base.</w:t>
      </w:r>
    </w:p>
    <w:p>
      <w:pPr>
        <w:numPr>
          <w:ilvl w:val="0"/>
          <w:numId w:val="1001"/>
        </w:numPr>
        <w:pStyle w:val="Compact"/>
      </w:pPr>
      <w:r>
        <w:rPr>
          <w:b/>
        </w:rPr>
        <w:t xml:space="preserve">Traçabilité des sources :</w:t>
      </w:r>
      <w:r>
        <w:t xml:space="preserve"> </w:t>
      </w:r>
      <w:r>
        <w:t xml:space="preserve">chaque réponse réglementaire doit citer la référence BOFiP/PCG/CGI utilisée.</w:t>
      </w:r>
    </w:p>
    <w:p>
      <w:pPr>
        <w:numPr>
          <w:ilvl w:val="0"/>
          <w:numId w:val="1001"/>
        </w:numPr>
        <w:pStyle w:val="Compact"/>
      </w:pPr>
      <w:r>
        <w:rPr>
          <w:b/>
        </w:rPr>
        <w:t xml:space="preserve">Escalade humaine :</w:t>
      </w:r>
      <w:r>
        <w:t xml:space="preserve"> </w:t>
      </w:r>
      <w:r>
        <w:t xml:space="preserve">mécanisme explicite de « je ne sais pas, consultez votre expert-comptable » quand la question dépasse le périmètre.</w:t>
      </w:r>
    </w:p>
    <w:p>
      <w:pPr>
        <w:numPr>
          <w:ilvl w:val="0"/>
          <w:numId w:val="1001"/>
        </w:numPr>
        <w:pStyle w:val="Compact"/>
      </w:pPr>
      <w:r>
        <w:rPr>
          <w:b/>
        </w:rPr>
        <w:t xml:space="preserve">Conformité IA Act (2026) :</w:t>
      </w:r>
      <w:r>
        <w:t xml:space="preserve"> </w:t>
      </w:r>
      <w:r>
        <w:t xml:space="preserve">documentation des usages IA, formation utilisateurs, supervision humaine.</w:t>
      </w:r>
    </w:p>
    <w:p>
      <w:r>
        <w:pict>
          <v:rect style="width:0;height:1.5pt" o:hralign="center" o:hrstd="t" o:hr="t"/>
        </w:pict>
      </w:r>
    </w:p>
    <w:p>
      <w:pPr>
        <w:pStyle w:val="Heading2"/>
      </w:pPr>
      <w:bookmarkStart w:id="31" w:name="état-des-lieux-technique"/>
      <w:r>
        <w:t xml:space="preserve">4. État des lieux technique</w:t>
      </w:r>
      <w:bookmarkEnd w:id="31"/>
    </w:p>
    <w:p>
      <w:pPr>
        <w:pStyle w:val="Heading3"/>
      </w:pPr>
      <w:bookmarkStart w:id="32" w:name="ce-qui-existe-déjà"/>
      <w:r>
        <w:t xml:space="preserve">4.1 Ce qui existe déjà</w:t>
      </w:r>
      <w:bookmarkEnd w:id="32"/>
    </w:p>
    <w:p>
      <w:pPr>
        <w:pStyle w:val="FirstParagraph"/>
      </w:pPr>
      <w:r>
        <w:t xml:space="preserve">Le module</w:t>
      </w:r>
      <w:r>
        <w:t xml:space="preserve"> </w:t>
      </w:r>
      <w:r>
        <w:rPr>
          <w:rStyle w:val="VerbatimChar"/>
        </w:rPr>
        <w:t xml:space="preserve">app/modules/chat/</w:t>
      </w:r>
      <w:r>
        <w:t xml:space="preserve"> </w:t>
      </w:r>
      <w:r>
        <w:t xml:space="preserve">contient une architecture fonctionnelle avec 5 fichiers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Fichier</w:t>
            </w:r>
          </w:p>
        </w:tc>
        <w:tc>
          <w:tcPr>
            <w:tcBorders>
              <w:bottom w:val="single"/>
            </w:tcBorders>
            <w:vAlign w:val="bottom"/>
          </w:tcPr>
          <w:p>
            <w:pPr>
              <w:pStyle w:val="Compact"/>
              <w:jc w:val="left"/>
            </w:pPr>
            <w:r>
              <w:t xml:space="preserve">Rôle</w:t>
            </w:r>
          </w:p>
        </w:tc>
        <w:tc>
          <w:tcPr>
            <w:tcBorders>
              <w:bottom w:val="single"/>
            </w:tcBorders>
            <w:vAlign w:val="bottom"/>
          </w:tcPr>
          <w:p>
            <w:pPr>
              <w:pStyle w:val="Compact"/>
              <w:jc w:val="left"/>
            </w:pPr>
            <w:r>
              <w:t xml:space="preserve">Évaluation</w:t>
            </w:r>
          </w:p>
        </w:tc>
      </w:tr>
      <w:tr>
        <w:tc>
          <w:p>
            <w:pPr>
              <w:pStyle w:val="Compact"/>
              <w:jc w:val="left"/>
            </w:pPr>
            <w:r>
              <w:rPr>
                <w:rStyle w:val="VerbatimChar"/>
              </w:rPr>
              <w:t xml:space="preserve">accounting-chat-center</w:t>
            </w:r>
          </w:p>
        </w:tc>
        <w:tc>
          <w:p>
            <w:pPr>
              <w:pStyle w:val="Compact"/>
              <w:jc w:val="left"/>
            </w:pPr>
            <w:r>
              <w:t xml:space="preserve">Orchestrateur : conversations, messages, entitlements, activity log</w:t>
            </w:r>
          </w:p>
        </w:tc>
        <w:tc>
          <w:p>
            <w:pPr>
              <w:pStyle w:val="Compact"/>
              <w:jc w:val="left"/>
            </w:pPr>
            <w:r>
              <w:t xml:space="preserve">✅ Solide, réutilisable tel quel</w:t>
            </w:r>
          </w:p>
        </w:tc>
      </w:tr>
      <w:tr>
        <w:tc>
          <w:p>
            <w:pPr>
              <w:pStyle w:val="Compact"/>
              <w:jc w:val="left"/>
            </w:pPr>
            <w:r>
              <w:rPr>
                <w:rStyle w:val="VerbatimChar"/>
              </w:rPr>
              <w:t xml:space="preserve">chat-context-builder</w:t>
            </w:r>
          </w:p>
        </w:tc>
        <w:tc>
          <w:p>
            <w:pPr>
              <w:pStyle w:val="Compact"/>
              <w:jc w:val="left"/>
            </w:pPr>
            <w:r>
              <w:t xml:space="preserve">Injecte le contexte utilisateur (dashboard, journal, clôture, documents)</w:t>
            </w:r>
          </w:p>
        </w:tc>
        <w:tc>
          <w:p>
            <w:pPr>
              <w:pStyle w:val="Compact"/>
              <w:jc w:val="left"/>
            </w:pPr>
            <w:r>
              <w:t xml:space="preserve">✅ Bonne base, à enrichir</w:t>
            </w:r>
          </w:p>
        </w:tc>
      </w:tr>
      <w:tr>
        <w:tc>
          <w:p>
            <w:pPr>
              <w:pStyle w:val="Compact"/>
              <w:jc w:val="left"/>
            </w:pPr>
            <w:r>
              <w:rPr>
                <w:rStyle w:val="VerbatimChar"/>
              </w:rPr>
              <w:t xml:space="preserve">accounting-chat-provider</w:t>
            </w:r>
          </w:p>
        </w:tc>
        <w:tc>
          <w:p>
            <w:pPr>
              <w:pStyle w:val="Compact"/>
              <w:jc w:val="left"/>
            </w:pPr>
            <w:r>
              <w:t xml:space="preserve">Provider LLM via Codex CLI (spawn process)</w:t>
            </w:r>
          </w:p>
        </w:tc>
        <w:tc>
          <w:p>
            <w:pPr>
              <w:pStyle w:val="Compact"/>
              <w:jc w:val="left"/>
            </w:pPr>
            <w:r>
              <w:t xml:space="preserve">⚠️ À remplacer par Anthropic API</w:t>
            </w:r>
          </w:p>
        </w:tc>
      </w:tr>
      <w:tr>
        <w:tc>
          <w:p>
            <w:pPr>
              <w:pStyle w:val="Compact"/>
              <w:jc w:val="left"/>
            </w:pPr>
            <w:r>
              <w:rPr>
                <w:rStyle w:val="VerbatimChar"/>
              </w:rPr>
              <w:t xml:space="preserve">chat-answer-grounding</w:t>
            </w:r>
          </w:p>
        </w:tc>
        <w:tc>
          <w:p>
            <w:pPr>
              <w:pStyle w:val="Compact"/>
              <w:jc w:val="left"/>
            </w:pPr>
            <w:r>
              <w:t xml:space="preserve">Références aux écrans Qitus dans les réponses</w:t>
            </w:r>
          </w:p>
        </w:tc>
        <w:tc>
          <w:p>
            <w:pPr>
              <w:pStyle w:val="Compact"/>
              <w:jc w:val="left"/>
            </w:pPr>
            <w:r>
              <w:t xml:space="preserve">✅ Bon pattern, à étendre</w:t>
            </w:r>
          </w:p>
        </w:tc>
      </w:tr>
      <w:tr>
        <w:tc>
          <w:p>
            <w:pPr>
              <w:pStyle w:val="Compact"/>
              <w:jc w:val="left"/>
            </w:pPr>
            <w:r>
              <w:rPr>
                <w:rStyle w:val="VerbatimChar"/>
              </w:rPr>
              <w:t xml:space="preserve">chat-read-only-policy</w:t>
            </w:r>
          </w:p>
        </w:tc>
        <w:tc>
          <w:p>
            <w:pPr>
              <w:pStyle w:val="Compact"/>
              <w:jc w:val="left"/>
            </w:pPr>
            <w:r>
              <w:t xml:space="preserve">Bloque les intentions de mutation via regex</w:t>
            </w:r>
          </w:p>
        </w:tc>
        <w:tc>
          <w:p>
            <w:pPr>
              <w:pStyle w:val="Compact"/>
              <w:jc w:val="left"/>
            </w:pPr>
            <w:r>
              <w:t xml:space="preserve">✅ Critique, à maintenir et renforcer</w:t>
            </w:r>
          </w:p>
        </w:tc>
      </w:tr>
    </w:tbl>
    <w:p>
      <w:pPr>
        <w:pStyle w:val="Heading3"/>
      </w:pPr>
      <w:bookmarkStart w:id="33" w:name="ce-qui-manque"/>
      <w:r>
        <w:t xml:space="preserve">4.2 Ce qui manque</w:t>
      </w:r>
      <w:bookmarkEnd w:id="33"/>
    </w:p>
    <w:p>
      <w:pPr>
        <w:numPr>
          <w:ilvl w:val="0"/>
          <w:numId w:val="1002"/>
        </w:numPr>
        <w:pStyle w:val="Compact"/>
      </w:pPr>
      <w:r>
        <w:rPr>
          <w:b/>
        </w:rPr>
        <w:t xml:space="preserve">Pipeline RAG :</w:t>
      </w:r>
      <w:r>
        <w:t xml:space="preserve"> </w:t>
      </w:r>
      <w:r>
        <w:t xml:space="preserve">aucun vector store, aucune base de connaissances structurée.</w:t>
      </w:r>
    </w:p>
    <w:p>
      <w:pPr>
        <w:numPr>
          <w:ilvl w:val="0"/>
          <w:numId w:val="1002"/>
        </w:numPr>
        <w:pStyle w:val="Compact"/>
      </w:pPr>
      <w:r>
        <w:rPr>
          <w:b/>
        </w:rPr>
        <w:t xml:space="preserve">Connaissances comptables :</w:t>
      </w:r>
      <w:r>
        <w:t xml:space="preserve"> </w:t>
      </w:r>
      <w:r>
        <w:t xml:space="preserve">zéro ingestion BOFiP/PCG/CGI.</w:t>
      </w:r>
    </w:p>
    <w:p>
      <w:pPr>
        <w:numPr>
          <w:ilvl w:val="0"/>
          <w:numId w:val="1002"/>
        </w:numPr>
        <w:pStyle w:val="Compact"/>
      </w:pPr>
      <w:r>
        <w:rPr>
          <w:b/>
        </w:rPr>
        <w:t xml:space="preserve">Documentation produit :</w:t>
      </w:r>
      <w:r>
        <w:t xml:space="preserve"> </w:t>
      </w:r>
      <w:r>
        <w:t xml:space="preserve">pas de knowledge base Qitus structurée pour le chatbot.</w:t>
      </w:r>
    </w:p>
    <w:p>
      <w:pPr>
        <w:numPr>
          <w:ilvl w:val="0"/>
          <w:numId w:val="1002"/>
        </w:numPr>
        <w:pStyle w:val="Compact"/>
      </w:pPr>
      <w:r>
        <w:rPr>
          <w:b/>
        </w:rPr>
        <w:t xml:space="preserve">Contexte utilisateur étendu :</w:t>
      </w:r>
      <w:r>
        <w:t xml:space="preserve"> </w:t>
      </w:r>
      <w:r>
        <w:t xml:space="preserve">manquent l’abonnement, les connecteurs bancaires, le profil fiscal détaillé.</w:t>
      </w:r>
    </w:p>
    <w:p>
      <w:pPr>
        <w:numPr>
          <w:ilvl w:val="0"/>
          <w:numId w:val="1002"/>
        </w:numPr>
        <w:pStyle w:val="Compact"/>
      </w:pPr>
      <w:r>
        <w:rPr>
          <w:b/>
        </w:rPr>
        <w:t xml:space="preserve">Provider LLM :</w:t>
      </w:r>
      <w:r>
        <w:t xml:space="preserve"> </w:t>
      </w:r>
      <w:r>
        <w:t xml:space="preserve">dépendance à Codex CLI (spawn process externe) au lieu d’un appel API direct. Aucune abstraction multi-provider.</w:t>
      </w:r>
    </w:p>
    <w:p>
      <w:pPr>
        <w:numPr>
          <w:ilvl w:val="0"/>
          <w:numId w:val="1002"/>
        </w:numPr>
        <w:pStyle w:val="Compact"/>
      </w:pPr>
      <w:r>
        <w:rPr>
          <w:b/>
        </w:rPr>
        <w:t xml:space="preserve">Résolution déterministe :</w:t>
      </w:r>
      <w:r>
        <w:t xml:space="preserve"> </w:t>
      </w:r>
      <w:r>
        <w:t xml:space="preserve">aucun catalogue FAQ, aucun lookup structuré — chaque question passe par le LLM même quand la réponse est un fait statique.</w:t>
      </w:r>
    </w:p>
    <w:p>
      <w:pPr>
        <w:numPr>
          <w:ilvl w:val="0"/>
          <w:numId w:val="1002"/>
        </w:numPr>
        <w:pStyle w:val="Compact"/>
      </w:pPr>
      <w:r>
        <w:rPr>
          <w:b/>
        </w:rPr>
        <w:t xml:space="preserve">Métriques :</w:t>
      </w:r>
      <w:r>
        <w:t xml:space="preserve"> </w:t>
      </w:r>
      <w:r>
        <w:t xml:space="preserve">aucun tracking de résolution, satisfaction, escalade.</w:t>
      </w:r>
    </w:p>
    <w:p>
      <w:r>
        <w:pict>
          <v:rect style="width:0;height:1.5pt" o:hralign="center" o:hrstd="t" o:hr="t"/>
        </w:pict>
      </w:r>
    </w:p>
    <w:p>
      <w:pPr>
        <w:pStyle w:val="Heading2"/>
      </w:pPr>
      <w:bookmarkStart w:id="34" w:name="architecture-cible"/>
      <w:r>
        <w:t xml:space="preserve">5. Architecture cible</w:t>
      </w:r>
      <w:bookmarkEnd w:id="34"/>
    </w:p>
    <w:p>
      <w:pPr>
        <w:pStyle w:val="Heading3"/>
      </w:pPr>
      <w:bookmarkStart w:id="35" w:name="Xf86eb762ba0f3c4485d719e5e449109e27cc709"/>
      <w:r>
        <w:t xml:space="preserve">5.1 Principe directeur : cascade déterministe-first</w:t>
      </w:r>
      <w:bookmarkEnd w:id="35"/>
    </w:p>
    <w:p>
      <w:pPr>
        <w:pStyle w:val="FirstParagraph"/>
      </w:pPr>
      <w:r>
        <w:t xml:space="preserve">L’architecture transpose la philosophie rules-first de Qitus au chatbot. Les règles comptables étant déterministes par nature, le chatbot résout le maximum de questions sans appel LLM, puis escalade vers l’IA uniquement pour les cas ambigus. Chaque niveau de la cascade ne s’active que si le précédent n’a pas résolu la question.</w:t>
      </w:r>
    </w:p>
    <w:p>
      <w:pPr>
        <w:pStyle w:val="SourceCode"/>
      </w:pPr>
      <w:r>
        <w:rPr>
          <w:rStyle w:val="VerbatimChar"/>
        </w:rPr>
        <w:t xml:space="preserve">Question utilisateur</w:t>
      </w:r>
      <w:r>
        <w:br/>
      </w:r>
      <w:r>
        <w:rPr>
          <w:rStyle w:val="VerbatimChar"/>
        </w:rPr>
        <w:t xml:space="preserve">  → ChatReadOnlyPolicy (filtre mutations)</w:t>
      </w:r>
      <w:r>
        <w:br/>
      </w:r>
      <w:r>
        <w:rPr>
          <w:rStyle w:val="VerbatimChar"/>
        </w:rPr>
        <w:t xml:space="preserve">  → Niveau 0 : Match exact FAQ (0€)</w:t>
      </w:r>
      <w:r>
        <w:br/>
      </w:r>
      <w:r>
        <w:rPr>
          <w:rStyle w:val="VerbatimChar"/>
        </w:rPr>
        <w:t xml:space="preserve">    → Résolu ? → Réponse formatée → FIN</w:t>
      </w:r>
      <w:r>
        <w:br/>
      </w:r>
      <w:r>
        <w:rPr>
          <w:rStyle w:val="VerbatimChar"/>
        </w:rPr>
        <w:t xml:space="preserve">  → Niveau 1 : Fuzzy matching BM25 (0€)</w:t>
      </w:r>
      <w:r>
        <w:br/>
      </w:r>
      <w:r>
        <w:rPr>
          <w:rStyle w:val="VerbatimChar"/>
        </w:rPr>
        <w:t xml:space="preserve">    → Résolu avec confiance &gt; seuil ? → Réponse formatée → FIN</w:t>
      </w:r>
      <w:r>
        <w:br/>
      </w:r>
      <w:r>
        <w:rPr>
          <w:rStyle w:val="VerbatimChar"/>
        </w:rPr>
        <w:t xml:space="preserve">  → Niveau 2 : Embedding similarity (≈0.0001€)</w:t>
      </w:r>
      <w:r>
        <w:br/>
      </w:r>
      <w:r>
        <w:rPr>
          <w:rStyle w:val="VerbatimChar"/>
        </w:rPr>
        <w:t xml:space="preserve">    → Match haute confiance ? → Réponse pré-validée → FIN</w:t>
      </w:r>
      <w:r>
        <w:br/>
      </w:r>
      <w:r>
        <w:rPr>
          <w:rStyle w:val="VerbatimChar"/>
        </w:rPr>
        <w:t xml:space="preserve">  → Niveau 3 : LLM + RAG via provider sélectionné (≈0.001€)</w:t>
      </w:r>
      <w:r>
        <w:br/>
      </w:r>
      <w:r>
        <w:rPr>
          <w:rStyle w:val="VerbatimChar"/>
        </w:rPr>
        <w:t xml:space="preserve">    → Génération avec contexte → FIN</w:t>
      </w:r>
      <w:r>
        <w:br/>
      </w:r>
      <w:r>
        <w:rPr>
          <w:rStyle w:val="VerbatimChar"/>
        </w:rPr>
        <w:t xml:space="preserve">  → Escalade : "Consultez votre expert-comptable"</w:t>
      </w:r>
    </w:p>
    <w:p>
      <w:pPr>
        <w:pStyle w:val="Heading3"/>
      </w:pPr>
      <w:bookmarkStart w:id="36" w:name="répartition-estimée-par-niveau"/>
      <w:r>
        <w:t xml:space="preserve">5.2 Répartition estimée par niveau</w:t>
      </w:r>
      <w:bookmarkEnd w:id="36"/>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Niveau</w:t>
            </w:r>
          </w:p>
        </w:tc>
        <w:tc>
          <w:tcPr>
            <w:tcBorders>
              <w:bottom w:val="single"/>
            </w:tcBorders>
            <w:vAlign w:val="bottom"/>
          </w:tcPr>
          <w:p>
            <w:pPr>
              <w:pStyle w:val="Compact"/>
              <w:jc w:val="left"/>
            </w:pPr>
            <w:r>
              <w:t xml:space="preserve">Type de questions</w:t>
            </w:r>
          </w:p>
        </w:tc>
        <w:tc>
          <w:tcPr>
            <w:tcBorders>
              <w:bottom w:val="single"/>
            </w:tcBorders>
            <w:vAlign w:val="bottom"/>
          </w:tcPr>
          <w:p>
            <w:pPr>
              <w:pStyle w:val="Compact"/>
              <w:jc w:val="left"/>
            </w:pPr>
            <w:r>
              <w:t xml:space="preserve">% estimé</w:t>
            </w:r>
          </w:p>
        </w:tc>
        <w:tc>
          <w:tcPr>
            <w:tcBorders>
              <w:bottom w:val="single"/>
            </w:tcBorders>
            <w:vAlign w:val="bottom"/>
          </w:tcPr>
          <w:p>
            <w:pPr>
              <w:pStyle w:val="Compact"/>
              <w:jc w:val="left"/>
            </w:pPr>
            <w:r>
              <w:t xml:space="preserve">Coût</w:t>
            </w:r>
          </w:p>
        </w:tc>
        <w:tc>
          <w:tcPr>
            <w:tcBorders>
              <w:bottom w:val="single"/>
            </w:tcBorders>
            <w:vAlign w:val="bottom"/>
          </w:tcPr>
          <w:p>
            <w:pPr>
              <w:pStyle w:val="Compact"/>
              <w:jc w:val="left"/>
            </w:pPr>
            <w:r>
              <w:t xml:space="preserve">Source de données</w:t>
            </w:r>
          </w:p>
        </w:tc>
      </w:tr>
      <w:tr>
        <w:tc>
          <w:p>
            <w:pPr>
              <w:pStyle w:val="Compact"/>
              <w:jc w:val="left"/>
            </w:pPr>
            <w:r>
              <w:t xml:space="preserve">N0 — FAQ exacte</w:t>
            </w:r>
          </w:p>
        </w:tc>
        <w:tc>
          <w:p>
            <w:pPr>
              <w:pStyle w:val="Compact"/>
              <w:jc w:val="left"/>
            </w:pPr>
            <w:r>
              <w:t xml:space="preserve">Taux TVA, comptes PCG, navigation UI, glossaire</w:t>
            </w:r>
          </w:p>
        </w:tc>
        <w:tc>
          <w:p>
            <w:pPr>
              <w:pStyle w:val="Compact"/>
              <w:jc w:val="left"/>
            </w:pPr>
            <w:r>
              <w:t xml:space="preserve">~30-35%</w:t>
            </w:r>
          </w:p>
        </w:tc>
        <w:tc>
          <w:p>
            <w:pPr>
              <w:pStyle w:val="Compact"/>
              <w:jc w:val="left"/>
            </w:pPr>
            <w:r>
              <w:t xml:space="preserve">0€</w:t>
            </w:r>
          </w:p>
        </w:tc>
        <w:tc>
          <w:p>
            <w:pPr>
              <w:pStyle w:val="Compact"/>
              <w:jc w:val="left"/>
            </w:pPr>
            <w:r>
              <w:rPr>
                <w:rStyle w:val="VerbatimChar"/>
              </w:rPr>
              <w:t xml:space="preserve">VatRatePolicy</w:t>
            </w:r>
            <w:r>
              <w:t xml:space="preserve">,</w:t>
            </w:r>
            <w:r>
              <w:t xml:space="preserve"> </w:t>
            </w:r>
            <w:r>
              <w:rPr>
                <w:rStyle w:val="VerbatimChar"/>
              </w:rPr>
              <w:t xml:space="preserve">vendor-mapping-definitions</w:t>
            </w:r>
            <w:r>
              <w:t xml:space="preserve">,</w:t>
            </w:r>
            <w:r>
              <w:t xml:space="preserve"> </w:t>
            </w:r>
            <w:r>
              <w:rPr>
                <w:rStyle w:val="VerbatimChar"/>
              </w:rPr>
              <w:t xml:space="preserve">ui-labels</w:t>
            </w:r>
            <w:r>
              <w:t xml:space="preserve">,</w:t>
            </w:r>
            <w:r>
              <w:t xml:space="preserve"> </w:t>
            </w:r>
            <w:r>
              <w:rPr>
                <w:rStyle w:val="VerbatimChar"/>
              </w:rPr>
              <w:t xml:space="preserve">actionable-guidance</w:t>
            </w:r>
          </w:p>
        </w:tc>
      </w:tr>
      <w:tr>
        <w:tc>
          <w:p>
            <w:pPr>
              <w:pStyle w:val="Compact"/>
              <w:jc w:val="left"/>
            </w:pPr>
            <w:r>
              <w:t xml:space="preserve">N1 — Fuzzy match</w:t>
            </w:r>
          </w:p>
        </w:tc>
        <w:tc>
          <w:p>
            <w:pPr>
              <w:pStyle w:val="Compact"/>
              <w:jc w:val="left"/>
            </w:pPr>
            <w:r>
              <w:t xml:space="preserve">Variantes de formulation des mêmes questions</w:t>
            </w:r>
          </w:p>
        </w:tc>
        <w:tc>
          <w:p>
            <w:pPr>
              <w:pStyle w:val="Compact"/>
              <w:jc w:val="left"/>
            </w:pPr>
            <w:r>
              <w:t xml:space="preserve">~20-25%</w:t>
            </w:r>
          </w:p>
        </w:tc>
        <w:tc>
          <w:p>
            <w:pPr>
              <w:pStyle w:val="Compact"/>
              <w:jc w:val="left"/>
            </w:pPr>
            <w:r>
              <w:t xml:space="preserve">0€</w:t>
            </w:r>
          </w:p>
        </w:tc>
        <w:tc>
          <w:p>
            <w:pPr>
              <w:pStyle w:val="Compact"/>
              <w:jc w:val="left"/>
            </w:pPr>
            <w:r>
              <w:t xml:space="preserve">Catalogue Q/R étendu (~500-1000 paires)</w:t>
            </w:r>
          </w:p>
        </w:tc>
      </w:tr>
      <w:tr>
        <w:tc>
          <w:p>
            <w:pPr>
              <w:pStyle w:val="Compact"/>
              <w:jc w:val="left"/>
            </w:pPr>
            <w:r>
              <w:t xml:space="preserve">N2 — Embedding</w:t>
            </w:r>
          </w:p>
        </w:tc>
        <w:tc>
          <w:p>
            <w:pPr>
              <w:pStyle w:val="Compact"/>
              <w:jc w:val="left"/>
            </w:pPr>
            <w:r>
              <w:t xml:space="preserve">Questions proches mais non identiques au catalogue</w:t>
            </w:r>
          </w:p>
        </w:tc>
        <w:tc>
          <w:p>
            <w:pPr>
              <w:pStyle w:val="Compact"/>
              <w:jc w:val="left"/>
            </w:pPr>
            <w:r>
              <w:t xml:space="preserve">~15-20%</w:t>
            </w:r>
          </w:p>
        </w:tc>
        <w:tc>
          <w:p>
            <w:pPr>
              <w:pStyle w:val="Compact"/>
              <w:jc w:val="left"/>
            </w:pPr>
            <w:r>
              <w:t xml:space="preserve">~0.0001€</w:t>
            </w:r>
          </w:p>
        </w:tc>
        <w:tc>
          <w:p>
            <w:pPr>
              <w:pStyle w:val="Compact"/>
              <w:jc w:val="left"/>
            </w:pPr>
            <w:r>
              <w:t xml:space="preserve">Embeddings pré-calculés du catalogue</w:t>
            </w:r>
          </w:p>
        </w:tc>
      </w:tr>
      <w:tr>
        <w:tc>
          <w:p>
            <w:pPr>
              <w:pStyle w:val="Compact"/>
              <w:jc w:val="left"/>
            </w:pPr>
            <w:r>
              <w:t xml:space="preserve">N3 — LLM + RAG</w:t>
            </w:r>
          </w:p>
        </w:tc>
        <w:tc>
          <w:p>
            <w:pPr>
              <w:pStyle w:val="Compact"/>
              <w:jc w:val="left"/>
            </w:pPr>
            <w:r>
              <w:t xml:space="preserve">Questions complexes, multi-règles, contextuelles</w:t>
            </w:r>
          </w:p>
        </w:tc>
        <w:tc>
          <w:p>
            <w:pPr>
              <w:pStyle w:val="Compact"/>
              <w:jc w:val="left"/>
            </w:pPr>
            <w:r>
              <w:t xml:space="preserve">~20-30%</w:t>
            </w:r>
          </w:p>
        </w:tc>
        <w:tc>
          <w:p>
            <w:pPr>
              <w:pStyle w:val="Compact"/>
              <w:jc w:val="left"/>
            </w:pPr>
            <w:r>
              <w:t xml:space="preserve">~0.001€</w:t>
            </w:r>
          </w:p>
        </w:tc>
        <w:tc>
          <w:p>
            <w:pPr>
              <w:pStyle w:val="Compact"/>
              <w:jc w:val="left"/>
            </w:pPr>
            <w:r>
              <w:t xml:space="preserve">BOFiP + PCG + contexte utilisateur</w:t>
            </w:r>
          </w:p>
        </w:tc>
      </w:tr>
      <w:tr>
        <w:tc>
          <w:p>
            <w:pPr>
              <w:pStyle w:val="Compact"/>
              <w:jc w:val="left"/>
            </w:pPr>
            <w:r>
              <w:t xml:space="preserve">Escalade</w:t>
            </w:r>
          </w:p>
        </w:tc>
        <w:tc>
          <w:p>
            <w:pPr>
              <w:pStyle w:val="Compact"/>
              <w:jc w:val="left"/>
            </w:pPr>
            <w:r>
              <w:t xml:space="preserve">Hors périmètre, jugement professionnel</w:t>
            </w:r>
          </w:p>
        </w:tc>
        <w:tc>
          <w:p>
            <w:pPr>
              <w:pStyle w:val="Compact"/>
              <w:jc w:val="left"/>
            </w:pPr>
            <w:r>
              <w:t xml:space="preserve">~5%</w:t>
            </w:r>
          </w:p>
        </w:tc>
        <w:tc>
          <w:p>
            <w:pPr>
              <w:pStyle w:val="Compact"/>
              <w:jc w:val="left"/>
            </w:pPr>
            <w:r>
              <w:t xml:space="preserve">0€</w:t>
            </w:r>
          </w:p>
        </w:tc>
        <w:tc>
          <w:p>
            <w:pPr>
              <w:pStyle w:val="Compact"/>
              <w:jc w:val="left"/>
            </w:pPr>
            <w:r>
              <w:t xml:space="preserve">—</w:t>
            </w:r>
          </w:p>
        </w:tc>
      </w:tr>
    </w:tbl>
    <w:p>
      <w:pPr>
        <w:pStyle w:val="BodyText"/>
      </w:pPr>
      <w:r>
        <w:rPr>
          <w:b/>
        </w:rPr>
        <w:t xml:space="preserve">Résultat :</w:t>
      </w:r>
      <w:r>
        <w:t xml:space="preserve"> </w:t>
      </w:r>
      <w:r>
        <w:t xml:space="preserve">50-60% des questions résolues sans aucun appel LLM, 70-80% si on inclut le niveau embedding.</w:t>
      </w:r>
    </w:p>
    <w:p>
      <w:pPr>
        <w:pStyle w:val="Heading3"/>
      </w:pPr>
      <w:bookmarkStart w:id="37" w:name="couches-de-connaissances"/>
      <w:r>
        <w:t xml:space="preserve">5.3 Couches de connaissances</w:t>
      </w:r>
      <w:bookmarkEnd w:id="3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Couche</w:t>
            </w:r>
          </w:p>
        </w:tc>
        <w:tc>
          <w:tcPr>
            <w:tcBorders>
              <w:bottom w:val="single"/>
            </w:tcBorders>
            <w:vAlign w:val="bottom"/>
          </w:tcPr>
          <w:p>
            <w:pPr>
              <w:pStyle w:val="Compact"/>
              <w:jc w:val="left"/>
            </w:pPr>
            <w:r>
              <w:t xml:space="preserve">Contenu</w:t>
            </w:r>
          </w:p>
        </w:tc>
        <w:tc>
          <w:tcPr>
            <w:tcBorders>
              <w:bottom w:val="single"/>
            </w:tcBorders>
            <w:vAlign w:val="bottom"/>
          </w:tcPr>
          <w:p>
            <w:pPr>
              <w:pStyle w:val="Compact"/>
              <w:jc w:val="left"/>
            </w:pPr>
            <w:r>
              <w:t xml:space="preserve">Technologie</w:t>
            </w:r>
          </w:p>
        </w:tc>
        <w:tc>
          <w:tcPr>
            <w:tcBorders>
              <w:bottom w:val="single"/>
            </w:tcBorders>
            <w:vAlign w:val="bottom"/>
          </w:tcPr>
          <w:p>
            <w:pPr>
              <w:pStyle w:val="Compact"/>
              <w:jc w:val="left"/>
            </w:pPr>
            <w:r>
              <w:t xml:space="preserve">Fréquence MAJ</w:t>
            </w:r>
          </w:p>
        </w:tc>
      </w:tr>
      <w:tr>
        <w:tc>
          <w:p>
            <w:pPr>
              <w:pStyle w:val="Compact"/>
              <w:jc w:val="left"/>
            </w:pPr>
            <w:r>
              <w:t xml:space="preserve">1. Catalogue FAQ déterministe</w:t>
            </w:r>
          </w:p>
        </w:tc>
        <w:tc>
          <w:p>
            <w:pPr>
              <w:pStyle w:val="Compact"/>
              <w:jc w:val="left"/>
            </w:pPr>
            <w:r>
              <w:t xml:space="preserve">Paires Q/R validées, lookups PCG/TVA, navigation UI</w:t>
            </w:r>
          </w:p>
        </w:tc>
        <w:tc>
          <w:p>
            <w:pPr>
              <w:pStyle w:val="Compact"/>
              <w:jc w:val="left"/>
            </w:pPr>
            <w:r>
              <w:t xml:space="preserve">Code TypeScript + JSON statique</w:t>
            </w:r>
          </w:p>
        </w:tc>
        <w:tc>
          <w:p>
            <w:pPr>
              <w:pStyle w:val="Compact"/>
              <w:jc w:val="left"/>
            </w:pPr>
            <w:r>
              <w:t xml:space="preserve">Chaque déploiement</w:t>
            </w:r>
          </w:p>
        </w:tc>
      </w:tr>
      <w:tr>
        <w:tc>
          <w:p>
            <w:pPr>
              <w:pStyle w:val="Compact"/>
              <w:jc w:val="left"/>
            </w:pPr>
            <w:r>
              <w:t xml:space="preserve">2. Règles comptables FR</w:t>
            </w:r>
          </w:p>
        </w:tc>
        <w:tc>
          <w:p>
            <w:pPr>
              <w:pStyle w:val="Compact"/>
              <w:jc w:val="left"/>
            </w:pPr>
            <w:r>
              <w:t xml:space="preserve">BOFiP, PCG 2025, CGI, règles TVA</w:t>
            </w:r>
          </w:p>
        </w:tc>
        <w:tc>
          <w:p>
            <w:pPr>
              <w:pStyle w:val="Compact"/>
              <w:jc w:val="left"/>
            </w:pPr>
            <w:r>
              <w:t xml:space="preserve">pgvector + chunking sémantique</w:t>
            </w:r>
          </w:p>
        </w:tc>
        <w:tc>
          <w:p>
            <w:pPr>
              <w:pStyle w:val="Compact"/>
              <w:jc w:val="left"/>
            </w:pPr>
            <w:r>
              <w:t xml:space="preserve">Mensuelle (flux BOFiP)</w:t>
            </w:r>
          </w:p>
        </w:tc>
      </w:tr>
      <w:tr>
        <w:tc>
          <w:p>
            <w:pPr>
              <w:pStyle w:val="Compact"/>
              <w:jc w:val="left"/>
            </w:pPr>
            <w:r>
              <w:t xml:space="preserve">3. Connaissances Qitus</w:t>
            </w:r>
          </w:p>
        </w:tc>
        <w:tc>
          <w:p>
            <w:pPr>
              <w:pStyle w:val="Compact"/>
              <w:jc w:val="left"/>
            </w:pPr>
            <w:r>
              <w:t xml:space="preserve">Spec fonctionnelle, aide contextuelle, paramètres, UI labels</w:t>
            </w:r>
          </w:p>
        </w:tc>
        <w:tc>
          <w:p>
            <w:pPr>
              <w:pStyle w:val="Compact"/>
              <w:jc w:val="left"/>
            </w:pPr>
            <w:r>
              <w:t xml:space="preserve">pgvector + extraction code</w:t>
            </w:r>
          </w:p>
        </w:tc>
        <w:tc>
          <w:p>
            <w:pPr>
              <w:pStyle w:val="Compact"/>
              <w:jc w:val="left"/>
            </w:pPr>
            <w:r>
              <w:t xml:space="preserve">Chaque déploiement</w:t>
            </w:r>
          </w:p>
        </w:tc>
      </w:tr>
      <w:tr>
        <w:tc>
          <w:p>
            <w:pPr>
              <w:pStyle w:val="Compact"/>
              <w:jc w:val="left"/>
            </w:pPr>
            <w:r>
              <w:t xml:space="preserve">4. Contexte utilisateur</w:t>
            </w:r>
          </w:p>
        </w:tc>
        <w:tc>
          <w:p>
            <w:pPr>
              <w:pStyle w:val="Compact"/>
              <w:jc w:val="left"/>
            </w:pPr>
            <w:r>
              <w:t xml:space="preserve">Dashboard, exercice, profil fiscal, abonnement, connecteurs, alertes</w:t>
            </w:r>
          </w:p>
        </w:tc>
        <w:tc>
          <w:p>
            <w:pPr>
              <w:pStyle w:val="Compact"/>
              <w:jc w:val="left"/>
            </w:pPr>
            <w:r>
              <w:t xml:space="preserve">Injection directe (ChatContextBuilder)</w:t>
            </w:r>
          </w:p>
        </w:tc>
        <w:tc>
          <w:p>
            <w:pPr>
              <w:pStyle w:val="Compact"/>
              <w:jc w:val="left"/>
            </w:pPr>
            <w:r>
              <w:t xml:space="preserve">Temps réel</w:t>
            </w:r>
          </w:p>
        </w:tc>
      </w:tr>
    </w:tbl>
    <w:p>
      <w:pPr>
        <w:pStyle w:val="Heading3"/>
      </w:pPr>
      <w:bookmarkStart w:id="38" w:name="pipeline-rag-niveau-3-uniquement"/>
      <w:r>
        <w:t xml:space="preserve">5.4 Pipeline RAG (Niveau 3 uniquement)</w:t>
      </w:r>
      <w:bookmarkEnd w:id="38"/>
    </w:p>
    <w:p>
      <w:pPr>
        <w:pStyle w:val="Heading4"/>
      </w:pPr>
      <w:bookmarkStart w:id="39" w:name="ingestion-offline"/>
      <w:r>
        <w:t xml:space="preserve">5.4.1 Ingestion (offline)</w:t>
      </w:r>
      <w:bookmarkEnd w:id="39"/>
    </w:p>
    <w:p>
      <w:pPr>
        <w:numPr>
          <w:ilvl w:val="0"/>
          <w:numId w:val="1003"/>
        </w:numPr>
        <w:pStyle w:val="Compact"/>
      </w:pPr>
      <w:r>
        <w:rPr>
          <w:b/>
        </w:rPr>
        <w:t xml:space="preserve">Récupération des sources :</w:t>
      </w:r>
      <w:r>
        <w:t xml:space="preserve"> </w:t>
      </w:r>
      <w:r>
        <w:t xml:space="preserve">BOFiP via API Open Data (</w:t>
      </w:r>
      <w:r>
        <w:rPr>
          <w:rStyle w:val="VerbatimChar"/>
        </w:rPr>
        <w:t xml:space="preserve">data.economie.gouv.fr</w:t>
      </w:r>
      <w:r>
        <w:t xml:space="preserve">), PCG via JSON (</w:t>
      </w:r>
      <w:r>
        <w:rPr>
          <w:rStyle w:val="VerbatimChar"/>
        </w:rPr>
        <w:t xml:space="preserve">data.gouv.fr</w:t>
      </w:r>
      <w:r>
        <w:t xml:space="preserve">), CGI via Légifrance.</w:t>
      </w:r>
    </w:p>
    <w:p>
      <w:pPr>
        <w:numPr>
          <w:ilvl w:val="0"/>
          <w:numId w:val="1003"/>
        </w:numPr>
        <w:pStyle w:val="Compact"/>
      </w:pPr>
      <w:r>
        <w:rPr>
          <w:b/>
        </w:rPr>
        <w:t xml:space="preserve">Chunking sémantique :</w:t>
      </w:r>
      <w:r>
        <w:t xml:space="preserve"> </w:t>
      </w:r>
      <w:r>
        <w:t xml:space="preserve">découpage par article/section avec conservation des métadonnées (référence BOFiP, numéro d’article, date de mise à jour).</w:t>
      </w:r>
    </w:p>
    <w:p>
      <w:pPr>
        <w:numPr>
          <w:ilvl w:val="0"/>
          <w:numId w:val="1003"/>
        </w:numPr>
        <w:pStyle w:val="Compact"/>
      </w:pPr>
      <w:r>
        <w:rPr>
          <w:b/>
        </w:rPr>
        <w:t xml:space="preserve">Embedding :</w:t>
      </w:r>
      <w:r>
        <w:t xml:space="preserve"> </w:t>
      </w:r>
      <w:r>
        <w:t xml:space="preserve">modèle configurable (Voyage-3, text-embedding-3-small, ou Mistral Embed selon le provider sélectionné).</w:t>
      </w:r>
    </w:p>
    <w:p>
      <w:pPr>
        <w:numPr>
          <w:ilvl w:val="0"/>
          <w:numId w:val="1003"/>
        </w:numPr>
        <w:pStyle w:val="Compact"/>
      </w:pPr>
      <w:r>
        <w:rPr>
          <w:b/>
        </w:rPr>
        <w:t xml:space="preserve">Stockage :</w:t>
      </w:r>
      <w:r>
        <w:t xml:space="preserve"> </w:t>
      </w:r>
      <w:r>
        <w:t xml:space="preserve">extension pgvector sur PostgreSQL existant (pas de service supplémentaire).</w:t>
      </w:r>
    </w:p>
    <w:p>
      <w:pPr>
        <w:numPr>
          <w:ilvl w:val="0"/>
          <w:numId w:val="1003"/>
        </w:numPr>
        <w:pStyle w:val="Compact"/>
      </w:pPr>
      <w:r>
        <w:rPr>
          <w:b/>
        </w:rPr>
        <w:t xml:space="preserve">Index :</w:t>
      </w:r>
      <w:r>
        <w:t xml:space="preserve"> </w:t>
      </w:r>
      <w:r>
        <w:t xml:space="preserve">HNSW pour recherche rapide, IVFFlat en fallback.</w:t>
      </w:r>
    </w:p>
    <w:p>
      <w:pPr>
        <w:pStyle w:val="Heading4"/>
      </w:pPr>
      <w:bookmarkStart w:id="40" w:name="X87cae6d30d3f523dd7da545b2cc32b7c2339845"/>
      <w:r>
        <w:t xml:space="preserve">5.4.2 Requête (temps réel — si N0/N1/N2 n’ont pas résolu)</w:t>
      </w:r>
      <w:bookmarkEnd w:id="40"/>
    </w:p>
    <w:p>
      <w:pPr>
        <w:numPr>
          <w:ilvl w:val="0"/>
          <w:numId w:val="1004"/>
        </w:numPr>
        <w:pStyle w:val="Compact"/>
      </w:pPr>
      <w:r>
        <w:t xml:space="preserve">Embedding de la question</w:t>
      </w:r>
    </w:p>
    <w:p>
      <w:pPr>
        <w:numPr>
          <w:ilvl w:val="0"/>
          <w:numId w:val="1004"/>
        </w:numPr>
        <w:pStyle w:val="Compact"/>
      </w:pPr>
      <w:r>
        <w:t xml:space="preserve">→ Recherche vectorielle top-k (k=5-10) sur les deux bases (comptable + Qitus)</w:t>
      </w:r>
    </w:p>
    <w:p>
      <w:pPr>
        <w:numPr>
          <w:ilvl w:val="0"/>
          <w:numId w:val="1004"/>
        </w:numPr>
        <w:pStyle w:val="Compact"/>
      </w:pPr>
      <w:r>
        <w:t xml:space="preserve">→ Re-ranking par pertinence (scoring heuristique, cross-encoder en P2)</w:t>
      </w:r>
    </w:p>
    <w:p>
      <w:pPr>
        <w:numPr>
          <w:ilvl w:val="0"/>
          <w:numId w:val="1004"/>
        </w:numPr>
        <w:pStyle w:val="Compact"/>
      </w:pPr>
      <w:r>
        <w:t xml:space="preserve">→ Construction du prompt : system prompt + chunks RAG + contexte utilisateur + historique conversation</w:t>
      </w:r>
    </w:p>
    <w:p>
      <w:pPr>
        <w:numPr>
          <w:ilvl w:val="0"/>
          <w:numId w:val="1004"/>
        </w:numPr>
        <w:pStyle w:val="Compact"/>
      </w:pPr>
      <w:r>
        <w:t xml:space="preserve">→ Appel LLM via le provider sélectionné (voir 5.5)</w:t>
      </w:r>
    </w:p>
    <w:p>
      <w:pPr>
        <w:numPr>
          <w:ilvl w:val="0"/>
          <w:numId w:val="1004"/>
        </w:numPr>
        <w:pStyle w:val="Compact"/>
      </w:pPr>
      <w:r>
        <w:t xml:space="preserve">→ Post-processing : ajout sources, disclaimer, références écrans</w:t>
      </w:r>
    </w:p>
    <w:p>
      <w:pPr>
        <w:numPr>
          <w:ilvl w:val="0"/>
          <w:numId w:val="1004"/>
        </w:numPr>
        <w:pStyle w:val="Compact"/>
      </w:pPr>
      <w:r>
        <w:t xml:space="preserve">→ Persistance réponse + activity log</w:t>
      </w:r>
    </w:p>
    <w:p>
      <w:pPr>
        <w:pStyle w:val="Heading3"/>
      </w:pPr>
      <w:bookmarkStart w:id="41" w:name="architecture-multi-provider-llm"/>
      <w:r>
        <w:t xml:space="preserve">5.5 Architecture multi-provider LLM</w:t>
      </w:r>
      <w:bookmarkEnd w:id="41"/>
    </w:p>
    <w:p>
      <w:pPr>
        <w:pStyle w:val="Heading4"/>
      </w:pPr>
      <w:bookmarkStart w:id="42" w:name="périmètre"/>
      <w:r>
        <w:t xml:space="preserve">5.5.1 Périmètre</w:t>
      </w:r>
      <w:bookmarkEnd w:id="42"/>
    </w:p>
    <w:p>
      <w:pPr>
        <w:pStyle w:val="FirstParagraph"/>
      </w:pPr>
      <w:r>
        <w:t xml:space="preserve">Le remplacement du provider concerne</w:t>
      </w:r>
      <w:r>
        <w:t xml:space="preserve"> </w:t>
      </w:r>
      <w:r>
        <w:rPr>
          <w:b/>
        </w:rPr>
        <w:t xml:space="preserve">exclusivement le module chatbot</w:t>
      </w:r>
      <w:r>
        <w:t xml:space="preserve"> </w:t>
      </w:r>
      <w:r>
        <w:t xml:space="preserve">(</w:t>
      </w:r>
      <w:r>
        <w:rPr>
          <w:rStyle w:val="VerbatimChar"/>
        </w:rPr>
        <w:t xml:space="preserve">accounting-chat-provider.server.ts</w:t>
      </w:r>
      <w:r>
        <w:t xml:space="preserve">). Le reste de la stack IA Qitus (catégorisation des transactions, enrichissement fournisseur) continue d’utiliser l’Anthropic API via Haiku 4.5 — ce circuit n’est pas impacté.</w:t>
      </w:r>
    </w:p>
    <w:p>
      <w:pPr>
        <w:pStyle w:val="Heading4"/>
      </w:pPr>
      <w:bookmarkStart w:id="43" w:name="providers-supportés"/>
      <w:r>
        <w:t xml:space="preserve">5.5.2 Providers supportés</w:t>
      </w:r>
      <w:bookmarkEnd w:id="43"/>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Provider</w:t>
            </w:r>
          </w:p>
        </w:tc>
        <w:tc>
          <w:tcPr>
            <w:tcBorders>
              <w:bottom w:val="single"/>
            </w:tcBorders>
            <w:vAlign w:val="bottom"/>
          </w:tcPr>
          <w:p>
            <w:pPr>
              <w:pStyle w:val="Compact"/>
              <w:jc w:val="left"/>
            </w:pPr>
            <w:r>
              <w:t xml:space="preserve">Modèle principal</w:t>
            </w:r>
          </w:p>
        </w:tc>
        <w:tc>
          <w:tcPr>
            <w:tcBorders>
              <w:bottom w:val="single"/>
            </w:tcBorders>
            <w:vAlign w:val="bottom"/>
          </w:tcPr>
          <w:p>
            <w:pPr>
              <w:pStyle w:val="Compact"/>
              <w:jc w:val="left"/>
            </w:pPr>
            <w:r>
              <w:t xml:space="preserve">Modèle fallback</w:t>
            </w:r>
          </w:p>
        </w:tc>
        <w:tc>
          <w:tcPr>
            <w:tcBorders>
              <w:bottom w:val="single"/>
            </w:tcBorders>
            <w:vAlign w:val="bottom"/>
          </w:tcPr>
          <w:p>
            <w:pPr>
              <w:pStyle w:val="Compact"/>
              <w:jc w:val="left"/>
            </w:pPr>
            <w:r>
              <w:t xml:space="preserve">SDK / Intégration</w:t>
            </w:r>
          </w:p>
        </w:tc>
        <w:tc>
          <w:tcPr>
            <w:tcBorders>
              <w:bottom w:val="single"/>
            </w:tcBorders>
            <w:vAlign w:val="bottom"/>
          </w:tcPr>
          <w:p>
            <w:pPr>
              <w:pStyle w:val="Compact"/>
              <w:jc w:val="left"/>
            </w:pPr>
            <w:r>
              <w:t xml:space="preserve">Coût estimé / msg</w:t>
            </w:r>
          </w:p>
        </w:tc>
      </w:tr>
      <w:tr>
        <w:tc>
          <w:p>
            <w:pPr>
              <w:pStyle w:val="Compact"/>
              <w:jc w:val="left"/>
            </w:pPr>
            <w:r>
              <w:rPr>
                <w:b/>
              </w:rPr>
              <w:t xml:space="preserve">Anthropic</w:t>
            </w:r>
          </w:p>
        </w:tc>
        <w:tc>
          <w:p>
            <w:pPr>
              <w:pStyle w:val="Compact"/>
              <w:jc w:val="left"/>
            </w:pPr>
            <w:r>
              <w:t xml:space="preserve">Claude Haiku 4.5</w:t>
            </w:r>
          </w:p>
        </w:tc>
        <w:tc>
          <w:p>
            <w:pPr>
              <w:pStyle w:val="Compact"/>
              <w:jc w:val="left"/>
            </w:pPr>
            <w:r>
              <w:t xml:space="preserve">Claude Sonnet 4</w:t>
            </w:r>
          </w:p>
        </w:tc>
        <w:tc>
          <w:p>
            <w:pPr>
              <w:pStyle w:val="Compact"/>
              <w:jc w:val="left"/>
            </w:pPr>
            <w:r>
              <w:rPr>
                <w:rStyle w:val="VerbatimChar"/>
              </w:rPr>
              <w:t xml:space="preserve">@anthropic-ai/sdk</w:t>
            </w:r>
            <w:r>
              <w:t xml:space="preserve"> </w:t>
            </w:r>
            <w:r>
              <w:t xml:space="preserve">(déjà en dépendance)</w:t>
            </w:r>
          </w:p>
        </w:tc>
        <w:tc>
          <w:p>
            <w:pPr>
              <w:pStyle w:val="Compact"/>
              <w:jc w:val="left"/>
            </w:pPr>
            <w:r>
              <w:t xml:space="preserve">~0.001€</w:t>
            </w:r>
          </w:p>
        </w:tc>
      </w:tr>
      <w:tr>
        <w:tc>
          <w:p>
            <w:pPr>
              <w:pStyle w:val="Compact"/>
              <w:jc w:val="left"/>
            </w:pPr>
            <w:r>
              <w:rPr>
                <w:b/>
              </w:rPr>
              <w:t xml:space="preserve">OpenAI</w:t>
            </w:r>
          </w:p>
        </w:tc>
        <w:tc>
          <w:p>
            <w:pPr>
              <w:pStyle w:val="Compact"/>
              <w:jc w:val="left"/>
            </w:pPr>
            <w:r>
              <w:t xml:space="preserve">GPT-4o-mini</w:t>
            </w:r>
          </w:p>
        </w:tc>
        <w:tc>
          <w:p>
            <w:pPr>
              <w:pStyle w:val="Compact"/>
              <w:jc w:val="left"/>
            </w:pPr>
            <w:r>
              <w:t xml:space="preserve">GPT-4o</w:t>
            </w:r>
          </w:p>
        </w:tc>
        <w:tc>
          <w:p>
            <w:pPr>
              <w:pStyle w:val="Compact"/>
              <w:jc w:val="left"/>
            </w:pPr>
            <w:r>
              <w:rPr>
                <w:rStyle w:val="VerbatimChar"/>
              </w:rPr>
              <w:t xml:space="preserve">openai</w:t>
            </w:r>
          </w:p>
        </w:tc>
        <w:tc>
          <w:p>
            <w:pPr>
              <w:pStyle w:val="Compact"/>
              <w:jc w:val="left"/>
            </w:pPr>
            <w:r>
              <w:t xml:space="preserve">~0.001€</w:t>
            </w:r>
          </w:p>
        </w:tc>
      </w:tr>
      <w:tr>
        <w:tc>
          <w:p>
            <w:pPr>
              <w:pStyle w:val="Compact"/>
              <w:jc w:val="left"/>
            </w:pPr>
            <w:r>
              <w:rPr>
                <w:b/>
              </w:rPr>
              <w:t xml:space="preserve">Google Gemini</w:t>
            </w:r>
          </w:p>
        </w:tc>
        <w:tc>
          <w:p>
            <w:pPr>
              <w:pStyle w:val="Compact"/>
              <w:jc w:val="left"/>
            </w:pPr>
            <w:r>
              <w:t xml:space="preserve">Gemini 2.0 Flash</w:t>
            </w:r>
          </w:p>
        </w:tc>
        <w:tc>
          <w:p>
            <w:pPr>
              <w:pStyle w:val="Compact"/>
              <w:jc w:val="left"/>
            </w:pPr>
            <w:r>
              <w:t xml:space="preserve">Gemini 2.5 Pro</w:t>
            </w:r>
          </w:p>
        </w:tc>
        <w:tc>
          <w:p>
            <w:pPr>
              <w:pStyle w:val="Compact"/>
              <w:jc w:val="left"/>
            </w:pPr>
            <w:r>
              <w:rPr>
                <w:rStyle w:val="VerbatimChar"/>
              </w:rPr>
              <w:t xml:space="preserve">@google/genai</w:t>
            </w:r>
          </w:p>
        </w:tc>
        <w:tc>
          <w:p>
            <w:pPr>
              <w:pStyle w:val="Compact"/>
              <w:jc w:val="left"/>
            </w:pPr>
            <w:r>
              <w:t xml:space="preserve">~0.0008€</w:t>
            </w:r>
          </w:p>
        </w:tc>
      </w:tr>
      <w:tr>
        <w:tc>
          <w:p>
            <w:pPr>
              <w:pStyle w:val="Compact"/>
              <w:jc w:val="left"/>
            </w:pPr>
            <w:r>
              <w:rPr>
                <w:b/>
              </w:rPr>
              <w:t xml:space="preserve">Mistral</w:t>
            </w:r>
          </w:p>
        </w:tc>
        <w:tc>
          <w:p>
            <w:pPr>
              <w:pStyle w:val="Compact"/>
              <w:jc w:val="left"/>
            </w:pPr>
            <w:r>
              <w:t xml:space="preserve">Mistral Small</w:t>
            </w:r>
          </w:p>
        </w:tc>
        <w:tc>
          <w:p>
            <w:pPr>
              <w:pStyle w:val="Compact"/>
              <w:jc w:val="left"/>
            </w:pPr>
            <w:r>
              <w:t xml:space="preserve">Mistral Large</w:t>
            </w:r>
          </w:p>
        </w:tc>
        <w:tc>
          <w:p>
            <w:pPr>
              <w:pStyle w:val="Compact"/>
              <w:jc w:val="left"/>
            </w:pPr>
            <w:r>
              <w:rPr>
                <w:rStyle w:val="VerbatimChar"/>
              </w:rPr>
              <w:t xml:space="preserve">@mistralai/mistralai</w:t>
            </w:r>
          </w:p>
        </w:tc>
        <w:tc>
          <w:p>
            <w:pPr>
              <w:pStyle w:val="Compact"/>
              <w:jc w:val="left"/>
            </w:pPr>
            <w:r>
              <w:t xml:space="preserve">~0.001€</w:t>
            </w:r>
          </w:p>
        </w:tc>
      </w:tr>
      <w:tr>
        <w:tc>
          <w:p>
            <w:pPr>
              <w:pStyle w:val="Compact"/>
              <w:jc w:val="left"/>
            </w:pPr>
            <w:r>
              <w:rPr>
                <w:b/>
              </w:rPr>
              <w:t xml:space="preserve">xAI (Grok)</w:t>
            </w:r>
          </w:p>
        </w:tc>
        <w:tc>
          <w:p>
            <w:pPr>
              <w:pStyle w:val="Compact"/>
              <w:jc w:val="left"/>
            </w:pPr>
            <w:r>
              <w:t xml:space="preserve">Grok-3-mini</w:t>
            </w:r>
          </w:p>
        </w:tc>
        <w:tc>
          <w:p>
            <w:pPr>
              <w:pStyle w:val="Compact"/>
              <w:jc w:val="left"/>
            </w:pPr>
            <w:r>
              <w:t xml:space="preserve">Grok-3</w:t>
            </w:r>
          </w:p>
        </w:tc>
        <w:tc>
          <w:p>
            <w:pPr>
              <w:pStyle w:val="Compact"/>
              <w:jc w:val="left"/>
            </w:pPr>
            <w:r>
              <w:t xml:space="preserve">API REST (compatible OpenAI)</w:t>
            </w:r>
          </w:p>
        </w:tc>
        <w:tc>
          <w:p>
            <w:pPr>
              <w:pStyle w:val="Compact"/>
              <w:jc w:val="left"/>
            </w:pPr>
            <w:r>
              <w:t xml:space="preserve">~0.001€</w:t>
            </w:r>
          </w:p>
        </w:tc>
      </w:tr>
    </w:tbl>
    <w:p>
      <w:pPr>
        <w:pStyle w:val="Heading4"/>
      </w:pPr>
      <w:bookmarkStart w:id="44" w:name="design-pattern"/>
      <w:r>
        <w:t xml:space="preserve">5.5.3 Design pattern</w:t>
      </w:r>
      <w:bookmarkEnd w:id="44"/>
    </w:p>
    <w:p>
      <w:pPr>
        <w:pStyle w:val="SourceCode"/>
      </w:pPr>
      <w:r>
        <w:rPr>
          <w:rStyle w:val="VerbatimChar"/>
        </w:rPr>
        <w:t xml:space="preserve">AccountingChatProvider (interface existante)</w:t>
      </w:r>
      <w:r>
        <w:br/>
      </w:r>
      <w:r>
        <w:rPr>
          <w:rStyle w:val="VerbatimChar"/>
        </w:rPr>
        <w:t xml:space="preserve">  ├── DeterministicChatAdapter      ← N0/N1/N2 (cascade sans LLM)</w:t>
      </w:r>
      <w:r>
        <w:br/>
      </w:r>
      <w:r>
        <w:rPr>
          <w:rStyle w:val="VerbatimChar"/>
        </w:rPr>
        <w:t xml:space="preserve">  ├── AnthropicChatAdapter          ← N3 via Anthropic SDK</w:t>
      </w:r>
      <w:r>
        <w:br/>
      </w:r>
      <w:r>
        <w:rPr>
          <w:rStyle w:val="VerbatimChar"/>
        </w:rPr>
        <w:t xml:space="preserve">  ├── OpenAiChatAdapter             ← N3 via OpenAI SDK</w:t>
      </w:r>
      <w:r>
        <w:br/>
      </w:r>
      <w:r>
        <w:rPr>
          <w:rStyle w:val="VerbatimChar"/>
        </w:rPr>
        <w:t xml:space="preserve">  ├── GeminiChatAdapter             ← N3 via Google GenAI SDK</w:t>
      </w:r>
      <w:r>
        <w:br/>
      </w:r>
      <w:r>
        <w:rPr>
          <w:rStyle w:val="VerbatimChar"/>
        </w:rPr>
        <w:t xml:space="preserve">  ├── MistralChatAdapter            ← N3 via Mistral SDK</w:t>
      </w:r>
      <w:r>
        <w:br/>
      </w:r>
      <w:r>
        <w:rPr>
          <w:rStyle w:val="VerbatimChar"/>
        </w:rPr>
        <w:t xml:space="preserve">  ├── GrokChatAdapter               ← N3 via API OpenAI-compatible</w:t>
      </w:r>
      <w:r>
        <w:br/>
      </w:r>
      <w:r>
        <w:rPr>
          <w:rStyle w:val="VerbatimChar"/>
        </w:rPr>
        <w:t xml:space="preserve">  └── FakeChatAdapter               ← Tests (existant)</w:t>
      </w:r>
    </w:p>
    <w:p>
      <w:pPr>
        <w:pStyle w:val="FirstParagraph"/>
      </w:pPr>
      <w:r>
        <w:t xml:space="preserve">La sélection du provider se fait via</w:t>
      </w:r>
      <w:r>
        <w:t xml:space="preserve"> </w:t>
      </w:r>
      <w:r>
        <w:rPr>
          <w:rStyle w:val="VerbatimChar"/>
        </w:rPr>
        <w:t xml:space="preserve">RuntimeConfig</w:t>
      </w:r>
      <w:r>
        <w:t xml:space="preserve"> </w:t>
      </w:r>
      <w:r>
        <w:t xml:space="preserve">(variable d’environnement</w:t>
      </w:r>
      <w:r>
        <w:t xml:space="preserve"> </w:t>
      </w:r>
      <w:r>
        <w:rPr>
          <w:rStyle w:val="VerbatimChar"/>
        </w:rPr>
        <w:t xml:space="preserve">CHAT_LLM_PROVIDER</w:t>
      </w:r>
      <w:r>
        <w:t xml:space="preserve">). L’interface</w:t>
      </w:r>
      <w:r>
        <w:t xml:space="preserve"> </w:t>
      </w:r>
      <w:r>
        <w:rPr>
          <w:rStyle w:val="VerbatimChar"/>
        </w:rPr>
        <w:t xml:space="preserve">AccountingChatProvider</w:t>
      </w:r>
      <w:r>
        <w:t xml:space="preserve"> </w:t>
      </w:r>
      <w:r>
        <w:t xml:space="preserve">reste inchangée — chaque adapter implémente</w:t>
      </w:r>
      <w:r>
        <w:t xml:space="preserve"> </w:t>
      </w:r>
      <w:r>
        <w:rPr>
          <w:rStyle w:val="VerbatimChar"/>
        </w:rPr>
        <w:t xml:space="preserve">reply(messages, context)</w:t>
      </w:r>
      <w:r>
        <w:t xml:space="preserve"> </w:t>
      </w:r>
      <w:r>
        <w:t xml:space="preserve">et retourne un</w:t>
      </w:r>
      <w:r>
        <w:t xml:space="preserve"> </w:t>
      </w:r>
      <w:r>
        <w:rPr>
          <w:rStyle w:val="VerbatimChar"/>
        </w:rPr>
        <w:t xml:space="preserve">AccountingChatReply</w:t>
      </w:r>
      <w:r>
        <w:t xml:space="preserve"> </w:t>
      </w:r>
      <w:r>
        <w:t xml:space="preserve">uniforme.</w:t>
      </w:r>
    </w:p>
    <w:p>
      <w:pPr>
        <w:pStyle w:val="Heading4"/>
      </w:pPr>
      <w:bookmarkStart w:id="45" w:name="comparatif-actuel-vs.-cible"/>
      <w:r>
        <w:t xml:space="preserve">5.5.4 Comparatif actuel vs. cible</w:t>
      </w:r>
      <w:bookmarkEnd w:id="45"/>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Actuel (Codex CLI)</w:t>
            </w:r>
          </w:p>
        </w:tc>
        <w:tc>
          <w:tcPr>
            <w:tcBorders>
              <w:bottom w:val="single"/>
            </w:tcBorders>
            <w:vAlign w:val="bottom"/>
          </w:tcPr>
          <w:p>
            <w:pPr>
              <w:pStyle w:val="Compact"/>
              <w:jc w:val="left"/>
            </w:pPr>
            <w:r>
              <w:t xml:space="preserve">Cible (Multi-provider)</w:t>
            </w:r>
          </w:p>
        </w:tc>
      </w:tr>
      <w:tr>
        <w:tc>
          <w:p>
            <w:pPr>
              <w:pStyle w:val="Compact"/>
              <w:jc w:val="left"/>
            </w:pPr>
            <w:r>
              <w:rPr>
                <w:b/>
              </w:rPr>
              <w:t xml:space="preserve">Appel</w:t>
            </w:r>
          </w:p>
        </w:tc>
        <w:tc>
          <w:p>
            <w:pPr>
              <w:pStyle w:val="Compact"/>
              <w:jc w:val="left"/>
            </w:pPr>
            <w:r>
              <w:t xml:space="preserve">spawn process (120s timeout)</w:t>
            </w:r>
          </w:p>
        </w:tc>
        <w:tc>
          <w:p>
            <w:pPr>
              <w:pStyle w:val="Compact"/>
              <w:jc w:val="left"/>
            </w:pPr>
            <w:r>
              <w:t xml:space="preserve">HTTP API direct (streaming)</w:t>
            </w:r>
          </w:p>
        </w:tc>
      </w:tr>
      <w:tr>
        <w:tc>
          <w:p>
            <w:pPr>
              <w:pStyle w:val="Compact"/>
              <w:jc w:val="left"/>
            </w:pPr>
            <w:r>
              <w:rPr>
                <w:b/>
              </w:rPr>
              <w:t xml:space="preserve">Providers</w:t>
            </w:r>
          </w:p>
        </w:tc>
        <w:tc>
          <w:p>
            <w:pPr>
              <w:pStyle w:val="Compact"/>
              <w:jc w:val="left"/>
            </w:pPr>
            <w:r>
              <w:t xml:space="preserve">OpenAI uniquement (via CLI)</w:t>
            </w:r>
          </w:p>
        </w:tc>
        <w:tc>
          <w:p>
            <w:pPr>
              <w:pStyle w:val="Compact"/>
              <w:jc w:val="left"/>
            </w:pPr>
            <w:r>
              <w:t xml:space="preserve">Anthropic, OpenAI, Gemini, Mistral, Grok</w:t>
            </w:r>
          </w:p>
        </w:tc>
      </w:tr>
      <w:tr>
        <w:tc>
          <w:p>
            <w:pPr>
              <w:pStyle w:val="Compact"/>
              <w:jc w:val="left"/>
            </w:pPr>
            <w:r>
              <w:rPr>
                <w:b/>
              </w:rPr>
              <w:t xml:space="preserve">Sélection</w:t>
            </w:r>
          </w:p>
        </w:tc>
        <w:tc>
          <w:p>
            <w:pPr>
              <w:pStyle w:val="Compact"/>
              <w:jc w:val="left"/>
            </w:pPr>
            <w:r>
              <w:t xml:space="preserve">Hardcodé</w:t>
            </w:r>
          </w:p>
        </w:tc>
        <w:tc>
          <w:p>
            <w:pPr>
              <w:pStyle w:val="Compact"/>
              <w:jc w:val="left"/>
            </w:pPr>
            <w:r>
              <w:rPr>
                <w:rStyle w:val="VerbatimChar"/>
              </w:rPr>
              <w:t xml:space="preserve">RuntimeConfig</w:t>
            </w:r>
            <w:r>
              <w:t xml:space="preserve"> </w:t>
            </w:r>
            <w:r>
              <w:t xml:space="preserve">/ env var</w:t>
            </w:r>
            <w:r>
              <w:t xml:space="preserve"> </w:t>
            </w:r>
            <w:r>
              <w:rPr>
                <w:rStyle w:val="VerbatimChar"/>
              </w:rPr>
              <w:t xml:space="preserve">CHAT_LLM_PROVIDER</w:t>
            </w:r>
          </w:p>
        </w:tc>
      </w:tr>
      <w:tr>
        <w:tc>
          <w:p>
            <w:pPr>
              <w:pStyle w:val="Compact"/>
              <w:jc w:val="left"/>
            </w:pPr>
            <w:r>
              <w:rPr>
                <w:b/>
              </w:rPr>
              <w:t xml:space="preserve">Coût</w:t>
            </w:r>
          </w:p>
        </w:tc>
        <w:tc>
          <w:p>
            <w:pPr>
              <w:pStyle w:val="Compact"/>
              <w:jc w:val="left"/>
            </w:pPr>
            <w:r>
              <w:t xml:space="preserve">Non maîtrisé (CLI)</w:t>
            </w:r>
          </w:p>
        </w:tc>
        <w:tc>
          <w:p>
            <w:pPr>
              <w:pStyle w:val="Compact"/>
              <w:jc w:val="left"/>
            </w:pPr>
            <w:r>
              <w:t xml:space="preserve">~0.0004€/msg moyen (cascade), ~0.001€/msg (LLM seul)</w:t>
            </w:r>
          </w:p>
        </w:tc>
      </w:tr>
      <w:tr>
        <w:tc>
          <w:p>
            <w:pPr>
              <w:pStyle w:val="Compact"/>
              <w:jc w:val="left"/>
            </w:pPr>
            <w:r>
              <w:rPr>
                <w:b/>
              </w:rPr>
              <w:t xml:space="preserve">Latence</w:t>
            </w:r>
          </w:p>
        </w:tc>
        <w:tc>
          <w:p>
            <w:pPr>
              <w:pStyle w:val="Compact"/>
              <w:jc w:val="left"/>
            </w:pPr>
            <w:r>
              <w:t xml:space="preserve">5-15s (spawn + génération)</w:t>
            </w:r>
          </w:p>
        </w:tc>
        <w:tc>
          <w:p>
            <w:pPr>
              <w:pStyle w:val="Compact"/>
              <w:jc w:val="left"/>
            </w:pPr>
            <w:r>
              <w:t xml:space="preserve">0-50ms (N0/N1), 1-3s (N3 streaming)</w:t>
            </w:r>
          </w:p>
        </w:tc>
      </w:tr>
      <w:tr>
        <w:tc>
          <w:p>
            <w:pPr>
              <w:pStyle w:val="Compact"/>
              <w:jc w:val="left"/>
            </w:pPr>
            <w:r>
              <w:rPr>
                <w:b/>
              </w:rPr>
              <w:t xml:space="preserve">Résilience</w:t>
            </w:r>
          </w:p>
        </w:tc>
        <w:tc>
          <w:p>
            <w:pPr>
              <w:pStyle w:val="Compact"/>
              <w:jc w:val="left"/>
            </w:pPr>
            <w:r>
              <w:t xml:space="preserve">Single point of failure</w:t>
            </w:r>
          </w:p>
        </w:tc>
        <w:tc>
          <w:p>
            <w:pPr>
              <w:pStyle w:val="Compact"/>
              <w:jc w:val="left"/>
            </w:pPr>
            <w:r>
              <w:t xml:space="preserve">Fallback automatique entre providers</w:t>
            </w:r>
          </w:p>
        </w:tc>
      </w:tr>
      <w:tr>
        <w:tc>
          <w:p>
            <w:pPr>
              <w:pStyle w:val="Compact"/>
              <w:jc w:val="left"/>
            </w:pPr>
            <w:r>
              <w:rPr>
                <w:b/>
              </w:rPr>
              <w:t xml:space="preserve">Stack</w:t>
            </w:r>
          </w:p>
        </w:tc>
        <w:tc>
          <w:p>
            <w:pPr>
              <w:pStyle w:val="Compact"/>
              <w:jc w:val="left"/>
            </w:pPr>
            <w:r>
              <w:t xml:space="preserve">Dépendance externe (CLI installée)</w:t>
            </w:r>
          </w:p>
        </w:tc>
        <w:tc>
          <w:p>
            <w:pPr>
              <w:pStyle w:val="Compact"/>
              <w:jc w:val="left"/>
            </w:pPr>
            <w:r>
              <w:t xml:space="preserve">SDKs npm standard</w:t>
            </w:r>
          </w:p>
        </w:tc>
      </w:tr>
    </w:tbl>
    <w:p>
      <w:pPr>
        <w:pStyle w:val="Heading4"/>
      </w:pPr>
      <w:bookmarkStart w:id="46" w:name="stratégie-de-fallback"/>
      <w:r>
        <w:t xml:space="preserve">5.5.5 Stratégie de fallback</w:t>
      </w:r>
      <w:bookmarkEnd w:id="46"/>
    </w:p>
    <w:p>
      <w:pPr>
        <w:pStyle w:val="FirstParagraph"/>
      </w:pPr>
      <w:r>
        <w:t xml:space="preserve">Si le provider principal est indisponible (timeout, erreur 5xx, quota dépassé), le chatbot :</w:t>
      </w:r>
      <w:r>
        <w:t xml:space="preserve"> </w:t>
      </w:r>
      <w:r>
        <w:t xml:space="preserve">1. Tente le modèle fallback du même provider (ex: Haiku → Sonnet)</w:t>
      </w:r>
      <w:r>
        <w:t xml:space="preserve"> </w:t>
      </w:r>
      <w:r>
        <w:t xml:space="preserve">2. Si échec, tente un provider secondaire configuré (env var</w:t>
      </w:r>
      <w:r>
        <w:t xml:space="preserve"> </w:t>
      </w:r>
      <w:r>
        <w:rPr>
          <w:rStyle w:val="VerbatimChar"/>
        </w:rPr>
        <w:t xml:space="preserve">CHAT_LLM_FALLBACK_PROVIDER</w:t>
      </w:r>
      <w:r>
        <w:t xml:space="preserve">)</w:t>
      </w:r>
      <w:r>
        <w:t xml:space="preserve"> </w:t>
      </w:r>
      <w:r>
        <w:t xml:space="preserve">3. Si échec total, les niveaux N0/N1 continuent de fonctionner — dégradation gracieuse, pas de panne complète</w:t>
      </w:r>
    </w:p>
    <w:p>
      <w:r>
        <w:pict>
          <v:rect style="width:0;height:1.5pt" o:hralign="center" o:hrstd="t" o:hr="t"/>
        </w:pict>
      </w:r>
    </w:p>
    <w:p>
      <w:pPr>
        <w:pStyle w:val="Heading2"/>
      </w:pPr>
      <w:bookmarkStart w:id="47" w:name="X78aca7516dac834a701fa1e831c0b07af9d589f"/>
      <w:r>
        <w:t xml:space="preserve">6. Cartographie des sources de connaissances</w:t>
      </w:r>
      <w:bookmarkEnd w:id="47"/>
    </w:p>
    <w:p>
      <w:pPr>
        <w:pStyle w:val="Heading3"/>
      </w:pPr>
      <w:bookmarkStart w:id="48" w:name="sources-comptables-françaises"/>
      <w:r>
        <w:t xml:space="preserve">6.1 Sources comptables françaises</w:t>
      </w:r>
      <w:bookmarkEnd w:id="4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Accès</w:t>
            </w:r>
          </w:p>
        </w:tc>
        <w:tc>
          <w:tcPr>
            <w:tcBorders>
              <w:bottom w:val="single"/>
            </w:tcBorders>
            <w:vAlign w:val="bottom"/>
          </w:tcPr>
          <w:p>
            <w:pPr>
              <w:pStyle w:val="Compact"/>
              <w:jc w:val="left"/>
            </w:pPr>
            <w:r>
              <w:t xml:space="preserve">Volume estimé</w:t>
            </w:r>
          </w:p>
        </w:tc>
        <w:tc>
          <w:tcPr>
            <w:tcBorders>
              <w:bottom w:val="single"/>
            </w:tcBorders>
            <w:vAlign w:val="bottom"/>
          </w:tcPr>
          <w:p>
            <w:pPr>
              <w:pStyle w:val="Compact"/>
              <w:jc w:val="left"/>
            </w:pPr>
            <w:r>
              <w:t xml:space="preserve">Faisabilité</w:t>
            </w:r>
          </w:p>
        </w:tc>
      </w:tr>
      <w:tr>
        <w:tc>
          <w:p>
            <w:pPr>
              <w:pStyle w:val="Compact"/>
              <w:jc w:val="left"/>
            </w:pPr>
            <w:r>
              <w:t xml:space="preserve">BOFiP (doctrine fiscale)</w:t>
            </w:r>
          </w:p>
        </w:tc>
        <w:tc>
          <w:p>
            <w:pPr>
              <w:pStyle w:val="Compact"/>
              <w:jc w:val="left"/>
            </w:pPr>
            <w:r>
              <w:t xml:space="preserve">XML/HTML</w:t>
            </w:r>
          </w:p>
        </w:tc>
        <w:tc>
          <w:p>
            <w:pPr>
              <w:pStyle w:val="Compact"/>
              <w:jc w:val="left"/>
            </w:pPr>
            <w:r>
              <w:t xml:space="preserve">API Open Data data.economie.gouv.fr</w:t>
            </w:r>
          </w:p>
        </w:tc>
        <w:tc>
          <w:p>
            <w:pPr>
              <w:pStyle w:val="Compact"/>
              <w:jc w:val="left"/>
            </w:pPr>
            <w:r>
              <w:t xml:space="preserve">~50 000 articles</w:t>
            </w:r>
          </w:p>
        </w:tc>
        <w:tc>
          <w:p>
            <w:pPr>
              <w:pStyle w:val="Compact"/>
              <w:jc w:val="left"/>
            </w:pPr>
            <w:r>
              <w:t xml:space="preserve">✅ Haute — API REST, stock mensuel + flux hebdo</w:t>
            </w:r>
          </w:p>
        </w:tc>
      </w:tr>
      <w:tr>
        <w:tc>
          <w:p>
            <w:pPr>
              <w:pStyle w:val="Compact"/>
              <w:jc w:val="left"/>
            </w:pPr>
            <w:r>
              <w:t xml:space="preserve">PCG 2025 (plan comptable)</w:t>
            </w:r>
          </w:p>
        </w:tc>
        <w:tc>
          <w:p>
            <w:pPr>
              <w:pStyle w:val="Compact"/>
              <w:jc w:val="left"/>
            </w:pPr>
            <w:r>
              <w:t xml:space="preserve">JSON</w:t>
            </w:r>
          </w:p>
        </w:tc>
        <w:tc>
          <w:p>
            <w:pPr>
              <w:pStyle w:val="Compact"/>
              <w:jc w:val="left"/>
            </w:pPr>
            <w:r>
              <w:t xml:space="preserve">data.gouv.fr</w:t>
            </w:r>
          </w:p>
        </w:tc>
        <w:tc>
          <w:p>
            <w:pPr>
              <w:pStyle w:val="Compact"/>
              <w:jc w:val="left"/>
            </w:pPr>
            <w:r>
              <w:t xml:space="preserve">~400 comptes</w:t>
            </w:r>
          </w:p>
        </w:tc>
        <w:tc>
          <w:p>
            <w:pPr>
              <w:pStyle w:val="Compact"/>
              <w:jc w:val="left"/>
            </w:pPr>
            <w:r>
              <w:t xml:space="preserve">✅ Haute — JSON structuré prêt à l’emploi</w:t>
            </w:r>
          </w:p>
        </w:tc>
      </w:tr>
      <w:tr>
        <w:tc>
          <w:p>
            <w:pPr>
              <w:pStyle w:val="Compact"/>
              <w:jc w:val="left"/>
            </w:pPr>
            <w:r>
              <w:t xml:space="preserve">CGI (Code Général des Impôts)</w:t>
            </w:r>
          </w:p>
        </w:tc>
        <w:tc>
          <w:p>
            <w:pPr>
              <w:pStyle w:val="Compact"/>
              <w:jc w:val="left"/>
            </w:pPr>
            <w:r>
              <w:t xml:space="preserve">HTML</w:t>
            </w:r>
          </w:p>
        </w:tc>
        <w:tc>
          <w:p>
            <w:pPr>
              <w:pStyle w:val="Compact"/>
              <w:jc w:val="left"/>
            </w:pPr>
            <w:r>
              <w:t xml:space="preserve">Légifrance</w:t>
            </w:r>
          </w:p>
        </w:tc>
        <w:tc>
          <w:p>
            <w:pPr>
              <w:pStyle w:val="Compact"/>
              <w:jc w:val="left"/>
            </w:pPr>
            <w:r>
              <w:t xml:space="preserve">~2 000 articles pertinents</w:t>
            </w:r>
          </w:p>
        </w:tc>
        <w:tc>
          <w:p>
            <w:pPr>
              <w:pStyle w:val="Compact"/>
              <w:jc w:val="left"/>
            </w:pPr>
            <w:r>
              <w:t xml:space="preserve">🟡 Moyenne — scraping nécessaire, pas d’API structurée</w:t>
            </w:r>
          </w:p>
        </w:tc>
      </w:tr>
      <w:tr>
        <w:tc>
          <w:p>
            <w:pPr>
              <w:pStyle w:val="Compact"/>
              <w:jc w:val="left"/>
            </w:pPr>
            <w:r>
              <w:t xml:space="preserve">Règles TVA (CA3, CA12)</w:t>
            </w:r>
          </w:p>
        </w:tc>
        <w:tc>
          <w:p>
            <w:pPr>
              <w:pStyle w:val="Compact"/>
              <w:jc w:val="left"/>
            </w:pPr>
            <w:r>
              <w:t xml:space="preserve">Formulaires + BOFiP</w:t>
            </w:r>
          </w:p>
        </w:tc>
        <w:tc>
          <w:p>
            <w:pPr>
              <w:pStyle w:val="Compact"/>
              <w:jc w:val="left"/>
            </w:pPr>
            <w:r>
              <w:t xml:space="preserve">impots.gouv.fr + BOFiP</w:t>
            </w:r>
          </w:p>
        </w:tc>
        <w:tc>
          <w:p>
            <w:pPr>
              <w:pStyle w:val="Compact"/>
              <w:jc w:val="left"/>
            </w:pPr>
            <w:r>
              <w:t xml:space="preserve">~200 règles</w:t>
            </w:r>
          </w:p>
        </w:tc>
        <w:tc>
          <w:p>
            <w:pPr>
              <w:pStyle w:val="Compact"/>
              <w:jc w:val="left"/>
            </w:pPr>
            <w:r>
              <w:t xml:space="preserve">✅ Haute — déjà modélisé dans Qitus (VatRatePolicy)</w:t>
            </w:r>
          </w:p>
        </w:tc>
      </w:tr>
      <w:tr>
        <w:tc>
          <w:p>
            <w:pPr>
              <w:pStyle w:val="Compact"/>
              <w:jc w:val="left"/>
            </w:pPr>
            <w:r>
              <w:t xml:space="preserve">Règles FEC (norme DGFIP)</w:t>
            </w:r>
          </w:p>
        </w:tc>
        <w:tc>
          <w:p>
            <w:pPr>
              <w:pStyle w:val="Compact"/>
              <w:jc w:val="left"/>
            </w:pPr>
            <w:r>
              <w:t xml:space="preserve">PDF/BOFiP</w:t>
            </w:r>
          </w:p>
        </w:tc>
        <w:tc>
          <w:p>
            <w:pPr>
              <w:pStyle w:val="Compact"/>
              <w:jc w:val="left"/>
            </w:pPr>
            <w:r>
              <w:t xml:space="preserve">BOFiP BOI-CF-IOR-60-40</w:t>
            </w:r>
          </w:p>
        </w:tc>
        <w:tc>
          <w:p>
            <w:pPr>
              <w:pStyle w:val="Compact"/>
              <w:jc w:val="left"/>
            </w:pPr>
            <w:r>
              <w:t xml:space="preserve">1 norme + annexes</w:t>
            </w:r>
          </w:p>
        </w:tc>
        <w:tc>
          <w:p>
            <w:pPr>
              <w:pStyle w:val="Compact"/>
              <w:jc w:val="left"/>
            </w:pPr>
            <w:r>
              <w:t xml:space="preserve">✅ Haute — périmètre borné</w:t>
            </w:r>
          </w:p>
        </w:tc>
      </w:tr>
    </w:tbl>
    <w:p>
      <w:pPr>
        <w:pStyle w:val="Heading3"/>
      </w:pPr>
      <w:bookmarkStart w:id="49" w:name="sources-qitus-produit"/>
      <w:r>
        <w:t xml:space="preserve">6.2 Sources Qitus (produit)</w:t>
      </w:r>
      <w:bookmarkEnd w:id="4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Méthode d’extraction</w:t>
            </w:r>
          </w:p>
        </w:tc>
        <w:tc>
          <w:tcPr>
            <w:tcBorders>
              <w:bottom w:val="single"/>
            </w:tcBorders>
            <w:vAlign w:val="bottom"/>
          </w:tcPr>
          <w:p>
            <w:pPr>
              <w:pStyle w:val="Compact"/>
              <w:jc w:val="left"/>
            </w:pPr>
            <w:r>
              <w:t xml:space="preserve">Volume</w:t>
            </w:r>
          </w:p>
        </w:tc>
        <w:tc>
          <w:tcPr>
            <w:tcBorders>
              <w:bottom w:val="single"/>
            </w:tcBorders>
            <w:vAlign w:val="bottom"/>
          </w:tcPr>
          <w:p>
            <w:pPr>
              <w:pStyle w:val="Compact"/>
              <w:jc w:val="left"/>
            </w:pPr>
            <w:r>
              <w:t xml:space="preserve">Faisabilité</w:t>
            </w:r>
          </w:p>
        </w:tc>
      </w:tr>
      <w:tr>
        <w:tc>
          <w:p>
            <w:pPr>
              <w:pStyle w:val="Compact"/>
              <w:jc w:val="left"/>
            </w:pPr>
            <w:r>
              <w:t xml:space="preserve">Spec fonctionnelle (</w:t>
            </w:r>
            <w:r>
              <w:rPr>
                <w:rStyle w:val="VerbatimChar"/>
              </w:rPr>
              <w:t xml:space="preserve">docs/</w:t>
            </w:r>
            <w:r>
              <w:t xml:space="preserve">)</w:t>
            </w:r>
          </w:p>
        </w:tc>
        <w:tc>
          <w:p>
            <w:pPr>
              <w:pStyle w:val="Compact"/>
              <w:jc w:val="left"/>
            </w:pPr>
            <w:r>
              <w:t xml:space="preserve">Markdown → chunks directs</w:t>
            </w:r>
          </w:p>
        </w:tc>
        <w:tc>
          <w:p>
            <w:pPr>
              <w:pStyle w:val="Compact"/>
              <w:jc w:val="left"/>
            </w:pPr>
            <w:r>
              <w:t xml:space="preserve">~950 lignes</w:t>
            </w:r>
          </w:p>
        </w:tc>
        <w:tc>
          <w:p>
            <w:pPr>
              <w:pStyle w:val="Compact"/>
              <w:jc w:val="left"/>
            </w:pPr>
            <w:r>
              <w:t xml:space="preserve">✅ Immédiate</w:t>
            </w:r>
          </w:p>
        </w:tc>
      </w:tr>
      <w:tr>
        <w:tc>
          <w:p>
            <w:pPr>
              <w:pStyle w:val="Compact"/>
              <w:jc w:val="left"/>
            </w:pPr>
            <w:r>
              <w:t xml:space="preserve">CONTEXT.md (vocabulaire métier)</w:t>
            </w:r>
          </w:p>
        </w:tc>
        <w:tc>
          <w:p>
            <w:pPr>
              <w:pStyle w:val="Compact"/>
              <w:jc w:val="left"/>
            </w:pPr>
            <w:r>
              <w:t xml:space="preserve">Markdown → chunks par concept</w:t>
            </w:r>
          </w:p>
        </w:tc>
        <w:tc>
          <w:p>
            <w:pPr>
              <w:pStyle w:val="Compact"/>
              <w:jc w:val="left"/>
            </w:pPr>
            <w:r>
              <w:t xml:space="preserve">~200 définitions</w:t>
            </w:r>
          </w:p>
        </w:tc>
        <w:tc>
          <w:p>
            <w:pPr>
              <w:pStyle w:val="Compact"/>
              <w:jc w:val="left"/>
            </w:pPr>
            <w:r>
              <w:t xml:space="preserve">✅ Immédiate</w:t>
            </w:r>
          </w:p>
        </w:tc>
      </w:tr>
      <w:tr>
        <w:tc>
          <w:p>
            <w:pPr>
              <w:pStyle w:val="Compact"/>
              <w:jc w:val="left"/>
            </w:pPr>
            <w:r>
              <w:t xml:space="preserve">UI labels (</w:t>
            </w:r>
            <w:r>
              <w:rPr>
                <w:rStyle w:val="VerbatimChar"/>
              </w:rPr>
              <w:t xml:space="preserve">ui-labels.ts</w:t>
            </w:r>
            <w:r>
              <w:t xml:space="preserve">)</w:t>
            </w:r>
          </w:p>
        </w:tc>
        <w:tc>
          <w:p>
            <w:pPr>
              <w:pStyle w:val="Compact"/>
              <w:jc w:val="left"/>
            </w:pPr>
            <w:r>
              <w:t xml:space="preserve">Parse TS → paires clé/valeur</w:t>
            </w:r>
          </w:p>
        </w:tc>
        <w:tc>
          <w:p>
            <w:pPr>
              <w:pStyle w:val="Compact"/>
              <w:jc w:val="left"/>
            </w:pPr>
            <w:r>
              <w:t xml:space="preserve">~300 labels</w:t>
            </w:r>
          </w:p>
        </w:tc>
        <w:tc>
          <w:p>
            <w:pPr>
              <w:pStyle w:val="Compact"/>
              <w:jc w:val="left"/>
            </w:pPr>
            <w:r>
              <w:t xml:space="preserve">✅ Immédiate</w:t>
            </w:r>
          </w:p>
        </w:tc>
      </w:tr>
      <w:tr>
        <w:tc>
          <w:p>
            <w:pPr>
              <w:pStyle w:val="Compact"/>
              <w:jc w:val="left"/>
            </w:pPr>
            <w:r>
              <w:t xml:space="preserve">Product language (</w:t>
            </w:r>
            <w:r>
              <w:rPr>
                <w:rStyle w:val="VerbatimChar"/>
              </w:rPr>
              <w:t xml:space="preserve">product-language/</w:t>
            </w:r>
            <w:r>
              <w:t xml:space="preserve">)</w:t>
            </w:r>
          </w:p>
        </w:tc>
        <w:tc>
          <w:p>
            <w:pPr>
              <w:pStyle w:val="Compact"/>
              <w:jc w:val="left"/>
            </w:pPr>
            <w:r>
              <w:t xml:space="preserve">Markdown/TS → chunks</w:t>
            </w:r>
          </w:p>
        </w:tc>
        <w:tc>
          <w:p>
            <w:pPr>
              <w:pStyle w:val="Compact"/>
              <w:jc w:val="left"/>
            </w:pPr>
            <w:r>
              <w:t xml:space="preserve">Variable</w:t>
            </w:r>
          </w:p>
        </w:tc>
        <w:tc>
          <w:p>
            <w:pPr>
              <w:pStyle w:val="Compact"/>
              <w:jc w:val="left"/>
            </w:pPr>
            <w:r>
              <w:t xml:space="preserve">✅ Immédiate</w:t>
            </w:r>
          </w:p>
        </w:tc>
      </w:tr>
      <w:tr>
        <w:tc>
          <w:p>
            <w:pPr>
              <w:pStyle w:val="Compact"/>
              <w:jc w:val="left"/>
            </w:pPr>
            <w:r>
              <w:t xml:space="preserve">Messages d’erreur (</w:t>
            </w:r>
            <w:r>
              <w:rPr>
                <w:rStyle w:val="VerbatimChar"/>
              </w:rPr>
              <w:t xml:space="preserve">route-errors</w:t>
            </w:r>
            <w:r>
              <w:t xml:space="preserve">)</w:t>
            </w:r>
          </w:p>
        </w:tc>
        <w:tc>
          <w:p>
            <w:pPr>
              <w:pStyle w:val="Compact"/>
              <w:jc w:val="left"/>
            </w:pPr>
            <w:r>
              <w:t xml:space="preserve">Parse TS</w:t>
            </w:r>
          </w:p>
        </w:tc>
        <w:tc>
          <w:p>
            <w:pPr>
              <w:pStyle w:val="Compact"/>
              <w:jc w:val="left"/>
            </w:pPr>
            <w:r>
              <w:t xml:space="preserve">~50 erreurs</w:t>
            </w:r>
          </w:p>
        </w:tc>
        <w:tc>
          <w:p>
            <w:pPr>
              <w:pStyle w:val="Compact"/>
              <w:jc w:val="left"/>
            </w:pPr>
            <w:r>
              <w:t xml:space="preserve">✅ Immédiate</w:t>
            </w:r>
          </w:p>
        </w:tc>
      </w:tr>
      <w:tr>
        <w:tc>
          <w:p>
            <w:pPr>
              <w:pStyle w:val="Compact"/>
              <w:jc w:val="left"/>
            </w:pPr>
            <w:r>
              <w:t xml:space="preserve">Paramètres techniques (</w:t>
            </w:r>
            <w:r>
              <w:rPr>
                <w:rStyle w:val="VerbatimChar"/>
              </w:rPr>
              <w:t xml:space="preserve">runtime-config</w:t>
            </w:r>
            <w:r>
              <w:t xml:space="preserve">)</w:t>
            </w:r>
          </w:p>
        </w:tc>
        <w:tc>
          <w:p>
            <w:pPr>
              <w:pStyle w:val="Compact"/>
              <w:jc w:val="left"/>
            </w:pPr>
            <w:r>
              <w:t xml:space="preserve">Parse TS</w:t>
            </w:r>
          </w:p>
        </w:tc>
        <w:tc>
          <w:p>
            <w:pPr>
              <w:pStyle w:val="Compact"/>
              <w:jc w:val="left"/>
            </w:pPr>
            <w:r>
              <w:t xml:space="preserve">~20 params</w:t>
            </w:r>
          </w:p>
        </w:tc>
        <w:tc>
          <w:p>
            <w:pPr>
              <w:pStyle w:val="Compact"/>
              <w:jc w:val="left"/>
            </w:pPr>
            <w:r>
              <w:t xml:space="preserve">✅ Immédiate</w:t>
            </w:r>
          </w:p>
        </w:tc>
      </w:tr>
      <w:tr>
        <w:tc>
          <w:p>
            <w:pPr>
              <w:pStyle w:val="Compact"/>
              <w:jc w:val="left"/>
            </w:pPr>
            <w:r>
              <w:t xml:space="preserve">Règles métier (</w:t>
            </w:r>
            <w:r>
              <w:rPr>
                <w:rStyle w:val="VerbatimChar"/>
              </w:rPr>
              <w:t xml:space="preserve">accounting-rules/</w:t>
            </w:r>
            <w:r>
              <w:t xml:space="preserve">)</w:t>
            </w:r>
          </w:p>
        </w:tc>
        <w:tc>
          <w:p>
            <w:pPr>
              <w:pStyle w:val="Compact"/>
              <w:jc w:val="left"/>
            </w:pPr>
            <w:r>
              <w:t xml:space="preserve">Parse TS + documentation inline</w:t>
            </w:r>
          </w:p>
        </w:tc>
        <w:tc>
          <w:p>
            <w:pPr>
              <w:pStyle w:val="Compact"/>
              <w:jc w:val="left"/>
            </w:pPr>
            <w:r>
              <w:t xml:space="preserve">Variable</w:t>
            </w:r>
          </w:p>
        </w:tc>
        <w:tc>
          <w:p>
            <w:pPr>
              <w:pStyle w:val="Compact"/>
              <w:jc w:val="left"/>
            </w:pPr>
            <w:r>
              <w:t xml:space="preserve">🟡 Extraction semi-auto</w:t>
            </w:r>
          </w:p>
        </w:tc>
      </w:tr>
      <w:tr>
        <w:tc>
          <w:p>
            <w:pPr>
              <w:pStyle w:val="Compact"/>
              <w:jc w:val="left"/>
            </w:pPr>
            <w:r>
              <w:t xml:space="preserve">Guide utilisateur (</w:t>
            </w:r>
            <w:r>
              <w:rPr>
                <w:rStyle w:val="VerbatimChar"/>
              </w:rPr>
              <w:t xml:space="preserve">docs/guide</w:t>
            </w:r>
            <w:r>
              <w:t xml:space="preserve">)</w:t>
            </w:r>
          </w:p>
        </w:tc>
        <w:tc>
          <w:p>
            <w:pPr>
              <w:pStyle w:val="Compact"/>
              <w:jc w:val="left"/>
            </w:pPr>
            <w:r>
              <w:t xml:space="preserve">HTML/Markdown</w:t>
            </w:r>
          </w:p>
        </w:tc>
        <w:tc>
          <w:p>
            <w:pPr>
              <w:pStyle w:val="Compact"/>
              <w:jc w:val="left"/>
            </w:pPr>
            <w:r>
              <w:t xml:space="preserve">~500 lignes</w:t>
            </w:r>
          </w:p>
        </w:tc>
        <w:tc>
          <w:p>
            <w:pPr>
              <w:pStyle w:val="Compact"/>
              <w:jc w:val="left"/>
            </w:pPr>
            <w:r>
              <w:t xml:space="preserve">✅ Immédiate</w:t>
            </w:r>
          </w:p>
        </w:tc>
      </w:tr>
    </w:tbl>
    <w:p>
      <w:pPr>
        <w:pStyle w:val="Heading3"/>
      </w:pPr>
      <w:bookmarkStart w:id="50" w:name="contexte-utilisateur-temps-réel"/>
      <w:r>
        <w:t xml:space="preserve">6.3 Contexte utilisateur (temps réel)</w:t>
      </w:r>
      <w:bookmarkEnd w:id="50"/>
    </w:p>
    <w:p>
      <w:pPr>
        <w:pStyle w:val="FirstParagraph"/>
      </w:pPr>
      <w:r>
        <w:t xml:space="preserve">Le</w:t>
      </w:r>
      <w:r>
        <w:t xml:space="preserve"> </w:t>
      </w:r>
      <w:r>
        <w:rPr>
          <w:rStyle w:val="VerbatimChar"/>
        </w:rPr>
        <w:t xml:space="preserve">ChatContextBuilder</w:t>
      </w:r>
      <w:r>
        <w:t xml:space="preserve"> </w:t>
      </w:r>
      <w:r>
        <w:t xml:space="preserve">existant injecte déjà 6 dimensions. Il faut en ajouter 4 :</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Statut</w:t>
            </w:r>
          </w:p>
        </w:tc>
        <w:tc>
          <w:tcPr>
            <w:tcBorders>
              <w:bottom w:val="single"/>
            </w:tcBorders>
            <w:vAlign w:val="bottom"/>
          </w:tcPr>
          <w:p>
            <w:pPr>
              <w:pStyle w:val="Compact"/>
              <w:jc w:val="left"/>
            </w:pPr>
            <w:r>
              <w:t xml:space="preserve">Source dans le code</w:t>
            </w:r>
          </w:p>
        </w:tc>
      </w:tr>
      <w:tr>
        <w:tc>
          <w:p>
            <w:pPr>
              <w:pStyle w:val="Compact"/>
              <w:jc w:val="left"/>
            </w:pPr>
            <w:r>
              <w:t xml:space="preserve">Dashboard (KPIs, alertes)</w:t>
            </w:r>
          </w:p>
        </w:tc>
        <w:tc>
          <w:p>
            <w:pPr>
              <w:pStyle w:val="Compact"/>
              <w:jc w:val="left"/>
            </w:pPr>
            <w:r>
              <w:t xml:space="preserve">✅ Existe</w:t>
            </w:r>
          </w:p>
        </w:tc>
        <w:tc>
          <w:p>
            <w:pPr>
              <w:pStyle w:val="Compact"/>
              <w:jc w:val="left"/>
            </w:pPr>
            <w:r>
              <w:rPr>
                <w:rStyle w:val="VerbatimChar"/>
              </w:rPr>
              <w:t xml:space="preserve">DashboardOverview</w:t>
            </w:r>
          </w:p>
        </w:tc>
      </w:tr>
      <w:tr>
        <w:tc>
          <w:p>
            <w:pPr>
              <w:pStyle w:val="Compact"/>
              <w:jc w:val="left"/>
            </w:pPr>
            <w:r>
              <w:t xml:space="preserve">Review comptable (blocages, warnings)</w:t>
            </w:r>
          </w:p>
        </w:tc>
        <w:tc>
          <w:p>
            <w:pPr>
              <w:pStyle w:val="Compact"/>
              <w:jc w:val="left"/>
            </w:pPr>
            <w:r>
              <w:t xml:space="preserve">✅ Existe</w:t>
            </w:r>
          </w:p>
        </w:tc>
        <w:tc>
          <w:p>
            <w:pPr>
              <w:pStyle w:val="Compact"/>
              <w:jc w:val="left"/>
            </w:pPr>
            <w:r>
              <w:rPr>
                <w:rStyle w:val="VerbatimChar"/>
              </w:rPr>
              <w:t xml:space="preserve">AccountingReviewCenter</w:t>
            </w:r>
          </w:p>
        </w:tc>
      </w:tr>
      <w:tr>
        <w:tc>
          <w:p>
            <w:pPr>
              <w:pStyle w:val="Compact"/>
              <w:jc w:val="left"/>
            </w:pPr>
            <w:r>
              <w:t xml:space="preserve">OD / ajustements clôture</w:t>
            </w:r>
          </w:p>
        </w:tc>
        <w:tc>
          <w:p>
            <w:pPr>
              <w:pStyle w:val="Compact"/>
              <w:jc w:val="left"/>
            </w:pPr>
            <w:r>
              <w:t xml:space="preserve">✅ Existe</w:t>
            </w:r>
          </w:p>
        </w:tc>
        <w:tc>
          <w:p>
            <w:pPr>
              <w:pStyle w:val="Compact"/>
              <w:jc w:val="left"/>
            </w:pPr>
            <w:r>
              <w:rPr>
                <w:rStyle w:val="VerbatimChar"/>
              </w:rPr>
              <w:t xml:space="preserve">ClosingAdjustmentCenter</w:t>
            </w:r>
          </w:p>
        </w:tc>
      </w:tr>
      <w:tr>
        <w:tc>
          <w:p>
            <w:pPr>
              <w:pStyle w:val="Compact"/>
              <w:jc w:val="left"/>
            </w:pPr>
            <w:r>
              <w:t xml:space="preserve">Audit journal (balance, anomalies)</w:t>
            </w:r>
          </w:p>
        </w:tc>
        <w:tc>
          <w:p>
            <w:pPr>
              <w:pStyle w:val="Compact"/>
              <w:jc w:val="left"/>
            </w:pPr>
            <w:r>
              <w:t xml:space="preserve">✅ Existe</w:t>
            </w:r>
          </w:p>
        </w:tc>
        <w:tc>
          <w:p>
            <w:pPr>
              <w:pStyle w:val="Compact"/>
              <w:jc w:val="left"/>
            </w:pPr>
            <w:r>
              <w:rPr>
                <w:rStyle w:val="VerbatimChar"/>
              </w:rPr>
              <w:t xml:space="preserve">JournalAuditCenter</w:t>
            </w:r>
          </w:p>
        </w:tc>
      </w:tr>
      <w:tr>
        <w:tc>
          <w:p>
            <w:pPr>
              <w:pStyle w:val="Compact"/>
              <w:jc w:val="left"/>
            </w:pPr>
            <w:r>
              <w:t xml:space="preserve">Fraîcheur documents</w:t>
            </w:r>
          </w:p>
        </w:tc>
        <w:tc>
          <w:p>
            <w:pPr>
              <w:pStyle w:val="Compact"/>
              <w:jc w:val="left"/>
            </w:pPr>
            <w:r>
              <w:t xml:space="preserve">✅ Existe</w:t>
            </w:r>
          </w:p>
        </w:tc>
        <w:tc>
          <w:p>
            <w:pPr>
              <w:pStyle w:val="Compact"/>
              <w:jc w:val="left"/>
            </w:pPr>
            <w:r>
              <w:rPr>
                <w:rStyle w:val="VerbatimChar"/>
              </w:rPr>
              <w:t xml:space="preserve">DocumentFreshnessCenter</w:t>
            </w:r>
          </w:p>
        </w:tc>
      </w:tr>
      <w:tr>
        <w:tc>
          <w:p>
            <w:pPr>
              <w:pStyle w:val="Compact"/>
              <w:jc w:val="left"/>
            </w:pPr>
            <w:r>
              <w:t xml:space="preserve">Clôture annuelle</w:t>
            </w:r>
          </w:p>
        </w:tc>
        <w:tc>
          <w:p>
            <w:pPr>
              <w:pStyle w:val="Compact"/>
              <w:jc w:val="left"/>
            </w:pPr>
            <w:r>
              <w:t xml:space="preserve">✅ Existe</w:t>
            </w:r>
          </w:p>
        </w:tc>
        <w:tc>
          <w:p>
            <w:pPr>
              <w:pStyle w:val="Compact"/>
              <w:jc w:val="left"/>
            </w:pPr>
            <w:r>
              <w:rPr>
                <w:rStyle w:val="VerbatimChar"/>
              </w:rPr>
              <w:t xml:space="preserve">AnnualClosingCenter</w:t>
            </w:r>
          </w:p>
        </w:tc>
      </w:tr>
      <w:tr>
        <w:tc>
          <w:p>
            <w:pPr>
              <w:pStyle w:val="Compact"/>
              <w:jc w:val="left"/>
            </w:pPr>
            <w:r>
              <w:rPr>
                <w:b/>
              </w:rPr>
              <w:t xml:space="preserve">Abonnement (plan, quotas, usage)</w:t>
            </w:r>
          </w:p>
        </w:tc>
        <w:tc>
          <w:p>
            <w:pPr>
              <w:pStyle w:val="Compact"/>
              <w:jc w:val="left"/>
            </w:pPr>
            <w:r>
              <w:t xml:space="preserve">⚠️ À ajouter</w:t>
            </w:r>
          </w:p>
        </w:tc>
        <w:tc>
          <w:p>
            <w:pPr>
              <w:pStyle w:val="Compact"/>
              <w:jc w:val="left"/>
            </w:pPr>
            <w:r>
              <w:rPr>
                <w:rStyle w:val="VerbatimChar"/>
              </w:rPr>
              <w:t xml:space="preserve">EntitlementGate</w:t>
            </w:r>
          </w:p>
        </w:tc>
      </w:tr>
      <w:tr>
        <w:tc>
          <w:p>
            <w:pPr>
              <w:pStyle w:val="Compact"/>
              <w:jc w:val="left"/>
            </w:pPr>
            <w:r>
              <w:rPr>
                <w:b/>
              </w:rPr>
              <w:t xml:space="preserve">Connecteurs (Qonto, Stripe, Open Banking)</w:t>
            </w:r>
          </w:p>
        </w:tc>
        <w:tc>
          <w:p>
            <w:pPr>
              <w:pStyle w:val="Compact"/>
              <w:jc w:val="left"/>
            </w:pPr>
            <w:r>
              <w:t xml:space="preserve">⚠️ À ajouter</w:t>
            </w:r>
          </w:p>
        </w:tc>
        <w:tc>
          <w:p>
            <w:pPr>
              <w:pStyle w:val="Compact"/>
              <w:jc w:val="left"/>
            </w:pPr>
            <w:r>
              <w:rPr>
                <w:rStyle w:val="VerbatimChar"/>
              </w:rPr>
              <w:t xml:space="preserve">ConnectorProductSurface</w:t>
            </w:r>
          </w:p>
        </w:tc>
      </w:tr>
      <w:tr>
        <w:tc>
          <w:p>
            <w:pPr>
              <w:pStyle w:val="Compact"/>
              <w:jc w:val="left"/>
            </w:pPr>
            <w:r>
              <w:rPr>
                <w:b/>
              </w:rPr>
              <w:t xml:space="preserve">Profil fiscal (régime TVA, IS/IR, seuils)</w:t>
            </w:r>
          </w:p>
        </w:tc>
        <w:tc>
          <w:p>
            <w:pPr>
              <w:pStyle w:val="Compact"/>
              <w:jc w:val="left"/>
            </w:pPr>
            <w:r>
              <w:t xml:space="preserve">⚠️ À ajouter</w:t>
            </w:r>
          </w:p>
        </w:tc>
        <w:tc>
          <w:p>
            <w:pPr>
              <w:pStyle w:val="Compact"/>
              <w:jc w:val="left"/>
            </w:pPr>
            <w:r>
              <w:rPr>
                <w:rStyle w:val="VerbatimChar"/>
              </w:rPr>
              <w:t xml:space="preserve">CompanyWorkspace</w:t>
            </w:r>
          </w:p>
        </w:tc>
      </w:tr>
      <w:tr>
        <w:tc>
          <w:p>
            <w:pPr>
              <w:pStyle w:val="Compact"/>
              <w:jc w:val="left"/>
            </w:pPr>
            <w:r>
              <w:rPr>
                <w:b/>
              </w:rPr>
              <w:t xml:space="preserve">Historique imports récents</w:t>
            </w:r>
          </w:p>
        </w:tc>
        <w:tc>
          <w:p>
            <w:pPr>
              <w:pStyle w:val="Compact"/>
              <w:jc w:val="left"/>
            </w:pPr>
            <w:r>
              <w:t xml:space="preserve">⚠️ À ajouter</w:t>
            </w:r>
          </w:p>
        </w:tc>
        <w:tc>
          <w:p>
            <w:pPr>
              <w:pStyle w:val="Compact"/>
              <w:jc w:val="left"/>
            </w:pPr>
            <w:r>
              <w:rPr>
                <w:rStyle w:val="VerbatimChar"/>
              </w:rPr>
              <w:t xml:space="preserve">ImportOrchestrator</w:t>
            </w:r>
          </w:p>
        </w:tc>
      </w:tr>
    </w:tbl>
    <w:p>
      <w:r>
        <w:pict>
          <v:rect style="width:0;height:1.5pt" o:hralign="center" o:hrstd="t" o:hr="t"/>
        </w:pict>
      </w:r>
    </w:p>
    <w:p>
      <w:pPr>
        <w:pStyle w:val="Heading2"/>
      </w:pPr>
      <w:bookmarkStart w:id="51" w:name="phasing-et-roadmap"/>
      <w:r>
        <w:t xml:space="preserve">7. Phasing et roadmap</w:t>
      </w:r>
      <w:bookmarkEnd w:id="51"/>
    </w:p>
    <w:p>
      <w:pPr>
        <w:pStyle w:val="Heading3"/>
      </w:pPr>
      <w:bookmarkStart w:id="52" w:name="Xe5587a9099fc71f96fef23f041242ab16420f9f"/>
      <w:r>
        <w:t xml:space="preserve">7.1 P0 — MVP Chat cascade + multi-provider (4-6 semaines)</w:t>
      </w:r>
      <w:bookmarkEnd w:id="52"/>
    </w:p>
    <w:p>
      <w:pPr>
        <w:pStyle w:val="FirstParagraph"/>
      </w:pPr>
      <w:r>
        <w:rPr>
          <w:b/>
        </w:rPr>
        <w:t xml:space="preserve">Objectif : chatbot fonctionnel avec cascade déterministe-first, multi-provider LLM, connaissances Qitus et contexte utilisateur enrichi.</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Semaine</w:t>
            </w:r>
          </w:p>
        </w:tc>
        <w:tc>
          <w:tcPr>
            <w:tcBorders>
              <w:bottom w:val="single"/>
            </w:tcBorders>
            <w:vAlign w:val="bottom"/>
          </w:tcPr>
          <w:p>
            <w:pPr>
              <w:pStyle w:val="Compact"/>
              <w:jc w:val="left"/>
            </w:pPr>
            <w:r>
              <w:t xml:space="preserve">Livrable</w:t>
            </w:r>
          </w:p>
        </w:tc>
      </w:tr>
      <w:tr>
        <w:tc>
          <w:p>
            <w:pPr>
              <w:pStyle w:val="Compact"/>
              <w:jc w:val="left"/>
            </w:pPr>
            <w:r>
              <w:t xml:space="preserve">S1-S2</w:t>
            </w:r>
          </w:p>
        </w:tc>
        <w:tc>
          <w:p>
            <w:pPr>
              <w:pStyle w:val="Compact"/>
              <w:jc w:val="left"/>
            </w:pPr>
            <w:r>
              <w:t xml:space="preserve">Remplacement provider Codex CLI → architecture multi-provider (</w:t>
            </w:r>
            <w:r>
              <w:rPr>
                <w:rStyle w:val="VerbatimChar"/>
              </w:rPr>
              <w:t xml:space="preserve">AnthropicChatAdapter</w:t>
            </w:r>
            <w:r>
              <w:t xml:space="preserve"> </w:t>
            </w:r>
            <w:r>
              <w:t xml:space="preserve">par défaut +</w:t>
            </w:r>
            <w:r>
              <w:t xml:space="preserve"> </w:t>
            </w:r>
            <w:r>
              <w:rPr>
                <w:rStyle w:val="VerbatimChar"/>
              </w:rPr>
              <w:t xml:space="preserve">OpenAiChatAdapter</w:t>
            </w:r>
            <w:r>
              <w:t xml:space="preserve"> </w:t>
            </w:r>
            <w:r>
              <w:t xml:space="preserve">+</w:t>
            </w:r>
            <w:r>
              <w:t xml:space="preserve"> </w:t>
            </w:r>
            <w:r>
              <w:rPr>
                <w:rStyle w:val="VerbatimChar"/>
              </w:rPr>
              <w:t xml:space="preserve">GeminiChatAdapter</w:t>
            </w:r>
            <w:r>
              <w:t xml:space="preserve"> </w:t>
            </w:r>
            <w:r>
              <w:t xml:space="preserve">+</w:t>
            </w:r>
            <w:r>
              <w:t xml:space="preserve"> </w:t>
            </w:r>
            <w:r>
              <w:rPr>
                <w:rStyle w:val="VerbatimChar"/>
              </w:rPr>
              <w:t xml:space="preserve">MistralChatAdapter</w:t>
            </w:r>
            <w:r>
              <w:t xml:space="preserve"> </w:t>
            </w:r>
            <w:r>
              <w:t xml:space="preserve">+</w:t>
            </w:r>
            <w:r>
              <w:t xml:space="preserve"> </w:t>
            </w:r>
            <w:r>
              <w:rPr>
                <w:rStyle w:val="VerbatimChar"/>
              </w:rPr>
              <w:t xml:space="preserve">GrokChatAdapter</w:t>
            </w:r>
            <w:r>
              <w:t xml:space="preserve">). Sélection via</w:t>
            </w:r>
            <w:r>
              <w:t xml:space="preserve"> </w:t>
            </w:r>
            <w:r>
              <w:rPr>
                <w:rStyle w:val="VerbatimChar"/>
              </w:rPr>
              <w:t xml:space="preserve">RuntimeConfig</w:t>
            </w:r>
            <w:r>
              <w:t xml:space="preserve">. System prompt structuré avec disclaimers. Enrichissement</w:t>
            </w:r>
            <w:r>
              <w:t xml:space="preserve"> </w:t>
            </w:r>
            <w:r>
              <w:rPr>
                <w:rStyle w:val="VerbatimChar"/>
              </w:rPr>
              <w:t xml:space="preserve">ChatContextBuilder</w:t>
            </w:r>
            <w:r>
              <w:t xml:space="preserve"> </w:t>
            </w:r>
            <w:r>
              <w:t xml:space="preserve">(+4 dimensions).</w:t>
            </w:r>
          </w:p>
        </w:tc>
      </w:tr>
      <w:tr>
        <w:tc>
          <w:p>
            <w:pPr>
              <w:pStyle w:val="Compact"/>
              <w:jc w:val="left"/>
            </w:pPr>
            <w:r>
              <w:t xml:space="preserve">S3</w:t>
            </w:r>
          </w:p>
        </w:tc>
        <w:tc>
          <w:p>
            <w:pPr>
              <w:pStyle w:val="Compact"/>
              <w:jc w:val="left"/>
            </w:pPr>
            <w:r>
              <w:t xml:space="preserve">Construction du catalogue FAQ déterministe (~200 paires Q/R) à partir des données structurées existantes (</w:t>
            </w:r>
            <w:r>
              <w:rPr>
                <w:rStyle w:val="VerbatimChar"/>
              </w:rPr>
              <w:t xml:space="preserve">VatRatePolicy</w:t>
            </w:r>
            <w:r>
              <w:t xml:space="preserve">,</w:t>
            </w:r>
            <w:r>
              <w:t xml:space="preserve"> </w:t>
            </w:r>
            <w:r>
              <w:rPr>
                <w:rStyle w:val="VerbatimChar"/>
              </w:rPr>
              <w:t xml:space="preserve">vendor-mapping-definitions</w:t>
            </w:r>
            <w:r>
              <w:t xml:space="preserve">,</w:t>
            </w:r>
            <w:r>
              <w:t xml:space="preserve"> </w:t>
            </w:r>
            <w:r>
              <w:rPr>
                <w:rStyle w:val="VerbatimChar"/>
              </w:rPr>
              <w:t xml:space="preserve">ui-labels</w:t>
            </w:r>
            <w:r>
              <w:t xml:space="preserve">,</w:t>
            </w:r>
            <w:r>
              <w:t xml:space="preserve"> </w:t>
            </w:r>
            <w:r>
              <w:rPr>
                <w:rStyle w:val="VerbatimChar"/>
              </w:rPr>
              <w:t xml:space="preserve">actionable-guidance</w:t>
            </w:r>
            <w:r>
              <w:t xml:space="preserve">). Implémentation du</w:t>
            </w:r>
            <w:r>
              <w:t xml:space="preserve"> </w:t>
            </w:r>
            <w:r>
              <w:rPr>
                <w:rStyle w:val="VerbatimChar"/>
              </w:rPr>
              <w:t xml:space="preserve">DeterministicChatAdapter</w:t>
            </w:r>
            <w:r>
              <w:t xml:space="preserve"> </w:t>
            </w:r>
            <w:r>
              <w:t xml:space="preserve">(N0 match exact + N1 fuzzy BM25).</w:t>
            </w:r>
          </w:p>
        </w:tc>
      </w:tr>
      <w:tr>
        <w:tc>
          <w:p>
            <w:pPr>
              <w:pStyle w:val="Compact"/>
              <w:jc w:val="left"/>
            </w:pPr>
            <w:r>
              <w:t xml:space="preserve">S4</w:t>
            </w:r>
          </w:p>
        </w:tc>
        <w:tc>
          <w:p>
            <w:pPr>
              <w:pStyle w:val="Compact"/>
              <w:jc w:val="left"/>
            </w:pPr>
            <w:r>
              <w:t xml:space="preserve">Ingestion knowledge base Qitus (spec, CONTEXT.md, UI labels, guide) → pgvector. Pipeline de cascade complet : N0 → N1 → N2 embedding → N3 LLM. Router de cascade avec seuils de confiance.</w:t>
            </w:r>
          </w:p>
        </w:tc>
      </w:tr>
      <w:tr>
        <w:tc>
          <w:p>
            <w:pPr>
              <w:pStyle w:val="Compact"/>
              <w:jc w:val="left"/>
            </w:pPr>
            <w:r>
              <w:t xml:space="preserve">S5-S6</w:t>
            </w:r>
          </w:p>
        </w:tc>
        <w:tc>
          <w:p>
            <w:pPr>
              <w:pStyle w:val="Compact"/>
              <w:jc w:val="left"/>
            </w:pPr>
            <w:r>
              <w:t xml:space="preserve">Tests, ajustement des seuils, enrichissement catalogue à ~500 paires. Métriques par niveau de cascade (% résolu à chaque couche). Déploiement beta.</w:t>
            </w:r>
          </w:p>
        </w:tc>
      </w:tr>
    </w:tbl>
    <w:p>
      <w:pPr>
        <w:pStyle w:val="BodyText"/>
      </w:pPr>
      <w:r>
        <w:rPr>
          <w:b/>
        </w:rPr>
        <w:t xml:space="preserve">Critère go/no-go P0 → P1 :</w:t>
      </w:r>
      <w:r>
        <w:t xml:space="preserve"> </w:t>
      </w:r>
      <w:r>
        <w:t xml:space="preserve">le chatbot répond correctement à 80%+ des questions sur l’utilisation de Qitus (test sur 50 questions types), dont au moins 50% résolues sans appel LLM (N0/N1).</w:t>
      </w:r>
    </w:p>
    <w:p>
      <w:pPr>
        <w:pStyle w:val="Heading3"/>
      </w:pPr>
      <w:bookmarkStart w:id="53" w:name="X1bf629dd76599525eb51ed1ad8fef545bac9061"/>
      <w:r>
        <w:t xml:space="preserve">7.2 P1 — Connaissances comptables FR (6-8 semaines)</w:t>
      </w:r>
      <w:bookmarkEnd w:id="53"/>
    </w:p>
    <w:p>
      <w:pPr>
        <w:pStyle w:val="FirstParagraph"/>
      </w:pPr>
      <w:r>
        <w:rPr>
          <w:b/>
        </w:rPr>
        <w:t xml:space="preserve">Objectif : le chatbot explique les règles comptables françaises avec sources.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Semaine</w:t>
            </w:r>
          </w:p>
        </w:tc>
        <w:tc>
          <w:tcPr>
            <w:tcBorders>
              <w:bottom w:val="single"/>
            </w:tcBorders>
            <w:vAlign w:val="bottom"/>
          </w:tcPr>
          <w:p>
            <w:pPr>
              <w:pStyle w:val="Compact"/>
              <w:jc w:val="left"/>
            </w:pPr>
            <w:r>
              <w:t xml:space="preserve">Livrable</w:t>
            </w:r>
          </w:p>
        </w:tc>
      </w:tr>
      <w:tr>
        <w:tc>
          <w:p>
            <w:pPr>
              <w:pStyle w:val="Compact"/>
              <w:jc w:val="left"/>
            </w:pPr>
            <w:r>
              <w:t xml:space="preserve">S1-S3</w:t>
            </w:r>
          </w:p>
        </w:tc>
        <w:tc>
          <w:p>
            <w:pPr>
              <w:pStyle w:val="Compact"/>
              <w:jc w:val="left"/>
            </w:pPr>
            <w:r>
              <w:t xml:space="preserve">Ingestion BOFiP via API Open Data : téléchargement stock, parsing XML/HTML, chunking par article, embedding, stockage pgvector. Pipeline de mise à jour mensuelle automatisé.</w:t>
            </w:r>
          </w:p>
        </w:tc>
      </w:tr>
      <w:tr>
        <w:tc>
          <w:p>
            <w:pPr>
              <w:pStyle w:val="Compact"/>
              <w:jc w:val="left"/>
            </w:pPr>
            <w:r>
              <w:t xml:space="preserve">S4</w:t>
            </w:r>
          </w:p>
        </w:tc>
        <w:tc>
          <w:p>
            <w:pPr>
              <w:pStyle w:val="Compact"/>
              <w:jc w:val="left"/>
            </w:pPr>
            <w:r>
              <w:t xml:space="preserve">Ingestion PCG 2025 (JSON data.gouv.fr) : intégration plan des comptes avec définitions, règles d’imputation, exemples.</w:t>
            </w:r>
          </w:p>
        </w:tc>
      </w:tr>
      <w:tr>
        <w:tc>
          <w:p>
            <w:pPr>
              <w:pStyle w:val="Compact"/>
              <w:jc w:val="left"/>
            </w:pPr>
            <w:r>
              <w:t xml:space="preserve">S5-S6</w:t>
            </w:r>
          </w:p>
        </w:tc>
        <w:tc>
          <w:p>
            <w:pPr>
              <w:pStyle w:val="Compact"/>
              <w:jc w:val="left"/>
            </w:pPr>
            <w:r>
              <w:t xml:space="preserve">Ingestion CGI (articles pertinents TPE) : scraping ciblé Légifrance, périmètre borné aux articles BIC/BNC/TVA/CFE.</w:t>
            </w:r>
          </w:p>
        </w:tc>
      </w:tr>
      <w:tr>
        <w:tc>
          <w:p>
            <w:pPr>
              <w:pStyle w:val="Compact"/>
              <w:jc w:val="left"/>
            </w:pPr>
            <w:r>
              <w:t xml:space="preserve">S7-S8</w:t>
            </w:r>
          </w:p>
        </w:tc>
        <w:tc>
          <w:p>
            <w:pPr>
              <w:pStyle w:val="Compact"/>
              <w:jc w:val="left"/>
            </w:pPr>
            <w:r>
              <w:t xml:space="preserve">Grounding avancé : chaque réponse comptable cite la source (lien BOFiP, article CGI, compte PCG). Tests sur 100 questions comptables types. Ajustement seuils.</w:t>
            </w:r>
          </w:p>
        </w:tc>
      </w:tr>
    </w:tbl>
    <w:p>
      <w:pPr>
        <w:pStyle w:val="BodyText"/>
      </w:pPr>
      <w:r>
        <w:rPr>
          <w:b/>
        </w:rPr>
        <w:t xml:space="preserve">Critère go/no-go P1 → P2 :</w:t>
      </w:r>
      <w:r>
        <w:t xml:space="preserve"> </w:t>
      </w:r>
      <w:r>
        <w:t xml:space="preserve">le chatbot répond correctement à 90%+ des questions comptables TPE avec source citée, et 95%+ des questions Qitus.</w:t>
      </w:r>
    </w:p>
    <w:p>
      <w:pPr>
        <w:pStyle w:val="Heading3"/>
      </w:pPr>
      <w:bookmarkStart w:id="54" w:name="Xcb18b7d8869d3a1178b56a8381487a117ba5f76"/>
      <w:r>
        <w:t xml:space="preserve">7.3 P2 — Conversion prospect + optimisation (4-6 semaines)</w:t>
      </w:r>
      <w:bookmarkEnd w:id="54"/>
    </w:p>
    <w:p>
      <w:pPr>
        <w:pStyle w:val="FirstParagraph"/>
      </w:pPr>
      <w:r>
        <w:rPr>
          <w:b/>
        </w:rPr>
        <w:t xml:space="preserve">Objectif : version landing page + taux de résolution 99%.</w:t>
      </w:r>
    </w:p>
    <w:p>
      <w:pPr>
        <w:numPr>
          <w:ilvl w:val="0"/>
          <w:numId w:val="1005"/>
        </w:numPr>
        <w:pStyle w:val="Compact"/>
      </w:pPr>
      <w:r>
        <w:t xml:space="preserve">Version allégée du chatbot sur la landing page (sans contexte utilisateur, avec connaissances comptables + Qitus).</w:t>
      </w:r>
    </w:p>
    <w:p>
      <w:pPr>
        <w:numPr>
          <w:ilvl w:val="0"/>
          <w:numId w:val="1005"/>
        </w:numPr>
        <w:pStyle w:val="Compact"/>
      </w:pPr>
      <w:r>
        <w:t xml:space="preserve">Conversation de conversion : le chatbot répond aux questions pré-achat et guide vers l’inscription.</w:t>
      </w:r>
    </w:p>
    <w:p>
      <w:pPr>
        <w:numPr>
          <w:ilvl w:val="0"/>
          <w:numId w:val="1005"/>
        </w:numPr>
        <w:pStyle w:val="Compact"/>
      </w:pPr>
      <w:r>
        <w:t xml:space="preserve">Analyse des conversations échouées (P0+P1) pour enrichir la knowledge base.</w:t>
      </w:r>
    </w:p>
    <w:p>
      <w:pPr>
        <w:numPr>
          <w:ilvl w:val="0"/>
          <w:numId w:val="1005"/>
        </w:numPr>
        <w:pStyle w:val="Compact"/>
      </w:pPr>
      <w:r>
        <w:t xml:space="preserve">Re-ranking avancé (cross-encoder fine-tuné sur les questions réelles).</w:t>
      </w:r>
    </w:p>
    <w:p>
      <w:pPr>
        <w:numPr>
          <w:ilvl w:val="0"/>
          <w:numId w:val="1005"/>
        </w:numPr>
        <w:pStyle w:val="Compact"/>
      </w:pPr>
      <w:r>
        <w:t xml:space="preserve">Feedback loop : bouton pouce haut/bas sur chaque réponse → amélioration continue.</w:t>
      </w:r>
    </w:p>
    <w:p>
      <w:r>
        <w:pict>
          <v:rect style="width:0;height:1.5pt" o:hralign="center" o:hrstd="t" o:hr="t"/>
        </w:pict>
      </w:r>
    </w:p>
    <w:p>
      <w:pPr>
        <w:pStyle w:val="Heading2"/>
      </w:pPr>
      <w:bookmarkStart w:id="55" w:name="métriques-et-kpis"/>
      <w:r>
        <w:t xml:space="preserve">8. Métriques et KPIs</w:t>
      </w:r>
      <w:bookmarkEnd w:id="5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Métrique</w:t>
            </w:r>
          </w:p>
        </w:tc>
        <w:tc>
          <w:tcPr>
            <w:tcBorders>
              <w:bottom w:val="single"/>
            </w:tcBorders>
            <w:vAlign w:val="bottom"/>
          </w:tcPr>
          <w:p>
            <w:pPr>
              <w:pStyle w:val="Compact"/>
              <w:jc w:val="left"/>
            </w:pPr>
            <w:r>
              <w:t xml:space="preserve">Définition</w:t>
            </w:r>
          </w:p>
        </w:tc>
        <w:tc>
          <w:tcPr>
            <w:tcBorders>
              <w:bottom w:val="single"/>
            </w:tcBorders>
            <w:vAlign w:val="bottom"/>
          </w:tcPr>
          <w:p>
            <w:pPr>
              <w:pStyle w:val="Compact"/>
              <w:jc w:val="left"/>
            </w:pPr>
            <w:r>
              <w:t xml:space="preserve">Cible P0</w:t>
            </w:r>
          </w:p>
        </w:tc>
        <w:tc>
          <w:tcPr>
            <w:tcBorders>
              <w:bottom w:val="single"/>
            </w:tcBorders>
            <w:vAlign w:val="bottom"/>
          </w:tcPr>
          <w:p>
            <w:pPr>
              <w:pStyle w:val="Compact"/>
              <w:jc w:val="left"/>
            </w:pPr>
            <w:r>
              <w:t xml:space="preserve">Cible P1</w:t>
            </w:r>
          </w:p>
        </w:tc>
        <w:tc>
          <w:tcPr>
            <w:tcBorders>
              <w:bottom w:val="single"/>
            </w:tcBorders>
            <w:vAlign w:val="bottom"/>
          </w:tcPr>
          <w:p>
            <w:pPr>
              <w:pStyle w:val="Compact"/>
              <w:jc w:val="left"/>
            </w:pPr>
            <w:r>
              <w:t xml:space="preserve">Cible P2</w:t>
            </w:r>
          </w:p>
        </w:tc>
      </w:tr>
      <w:tr>
        <w:tc>
          <w:p>
            <w:pPr>
              <w:pStyle w:val="Compact"/>
              <w:jc w:val="left"/>
            </w:pPr>
            <w:r>
              <w:t xml:space="preserve">Taux de résolution autonome</w:t>
            </w:r>
          </w:p>
        </w:tc>
        <w:tc>
          <w:p>
            <w:pPr>
              <w:pStyle w:val="Compact"/>
              <w:jc w:val="left"/>
            </w:pPr>
            <w:r>
              <w:t xml:space="preserve">% de conversations sans escalade humaine</w:t>
            </w:r>
          </w:p>
        </w:tc>
        <w:tc>
          <w:p>
            <w:pPr>
              <w:pStyle w:val="Compact"/>
              <w:jc w:val="left"/>
            </w:pPr>
            <w:r>
              <w:t xml:space="preserve">80%</w:t>
            </w:r>
          </w:p>
        </w:tc>
        <w:tc>
          <w:p>
            <w:pPr>
              <w:pStyle w:val="Compact"/>
              <w:jc w:val="left"/>
            </w:pPr>
            <w:r>
              <w:t xml:space="preserve">92%</w:t>
            </w:r>
          </w:p>
        </w:tc>
        <w:tc>
          <w:p>
            <w:pPr>
              <w:pStyle w:val="Compact"/>
              <w:jc w:val="left"/>
            </w:pPr>
            <w:r>
              <w:t xml:space="preserve">99%</w:t>
            </w:r>
          </w:p>
        </w:tc>
      </w:tr>
      <w:tr>
        <w:tc>
          <w:p>
            <w:pPr>
              <w:pStyle w:val="Compact"/>
              <w:jc w:val="left"/>
            </w:pPr>
            <w:r>
              <w:t xml:space="preserve">Taux de résolution déterministe</w:t>
            </w:r>
          </w:p>
        </w:tc>
        <w:tc>
          <w:p>
            <w:pPr>
              <w:pStyle w:val="Compact"/>
              <w:jc w:val="left"/>
            </w:pPr>
            <w:r>
              <w:t xml:space="preserve">% de réponses résolues sans appel LLM (N0+N1)</w:t>
            </w:r>
          </w:p>
        </w:tc>
        <w:tc>
          <w:p>
            <w:pPr>
              <w:pStyle w:val="Compact"/>
              <w:jc w:val="left"/>
            </w:pPr>
            <w:r>
              <w:t xml:space="preserve">50%</w:t>
            </w:r>
          </w:p>
        </w:tc>
        <w:tc>
          <w:p>
            <w:pPr>
              <w:pStyle w:val="Compact"/>
              <w:jc w:val="left"/>
            </w:pPr>
            <w:r>
              <w:t xml:space="preserve">55%</w:t>
            </w:r>
          </w:p>
        </w:tc>
        <w:tc>
          <w:p>
            <w:pPr>
              <w:pStyle w:val="Compact"/>
              <w:jc w:val="left"/>
            </w:pPr>
            <w:r>
              <w:t xml:space="preserve">65%</w:t>
            </w:r>
          </w:p>
        </w:tc>
      </w:tr>
      <w:tr>
        <w:tc>
          <w:p>
            <w:pPr>
              <w:pStyle w:val="Compact"/>
              <w:jc w:val="left"/>
            </w:pPr>
            <w:r>
              <w:t xml:space="preserve">Satisfaction (thumbs up)</w:t>
            </w:r>
          </w:p>
        </w:tc>
        <w:tc>
          <w:p>
            <w:pPr>
              <w:pStyle w:val="Compact"/>
              <w:jc w:val="left"/>
            </w:pPr>
            <w:r>
              <w:t xml:space="preserve">% de réponses notées positivement</w:t>
            </w:r>
          </w:p>
        </w:tc>
        <w:tc>
          <w:p>
            <w:pPr>
              <w:pStyle w:val="Compact"/>
              <w:jc w:val="left"/>
            </w:pPr>
            <w:r>
              <w:t xml:space="preserve">70%</w:t>
            </w:r>
          </w:p>
        </w:tc>
        <w:tc>
          <w:p>
            <w:pPr>
              <w:pStyle w:val="Compact"/>
              <w:jc w:val="left"/>
            </w:pPr>
            <w:r>
              <w:t xml:space="preserve">80%</w:t>
            </w:r>
          </w:p>
        </w:tc>
        <w:tc>
          <w:p>
            <w:pPr>
              <w:pStyle w:val="Compact"/>
              <w:jc w:val="left"/>
            </w:pPr>
            <w:r>
              <w:t xml:space="preserve">90%</w:t>
            </w:r>
          </w:p>
        </w:tc>
      </w:tr>
      <w:tr>
        <w:tc>
          <w:p>
            <w:pPr>
              <w:pStyle w:val="Compact"/>
              <w:jc w:val="left"/>
            </w:pPr>
            <w:r>
              <w:t xml:space="preserve">Taux d’escalade</w:t>
            </w:r>
          </w:p>
        </w:tc>
        <w:tc>
          <w:p>
            <w:pPr>
              <w:pStyle w:val="Compact"/>
              <w:jc w:val="left"/>
            </w:pPr>
            <w:r>
              <w:t xml:space="preserve">% de conversations redirigées vers « consultez votre EC »</w:t>
            </w:r>
          </w:p>
        </w:tc>
        <w:tc>
          <w:p>
            <w:pPr>
              <w:pStyle w:val="Compact"/>
              <w:jc w:val="left"/>
            </w:pPr>
            <w:r>
              <w:t xml:space="preserve">20%</w:t>
            </w:r>
          </w:p>
        </w:tc>
        <w:tc>
          <w:p>
            <w:pPr>
              <w:pStyle w:val="Compact"/>
              <w:jc w:val="left"/>
            </w:pPr>
            <w:r>
              <w:t xml:space="preserve">8%</w:t>
            </w:r>
          </w:p>
        </w:tc>
        <w:tc>
          <w:p>
            <w:pPr>
              <w:pStyle w:val="Compact"/>
              <w:jc w:val="left"/>
            </w:pPr>
            <w:r>
              <w:t xml:space="preserve">&lt; 1%</w:t>
            </w:r>
          </w:p>
        </w:tc>
      </w:tr>
      <w:tr>
        <w:tc>
          <w:p>
            <w:pPr>
              <w:pStyle w:val="Compact"/>
              <w:jc w:val="left"/>
            </w:pPr>
            <w:r>
              <w:t xml:space="preserve">Latence médiane</w:t>
            </w:r>
          </w:p>
        </w:tc>
        <w:tc>
          <w:p>
            <w:pPr>
              <w:pStyle w:val="Compact"/>
              <w:jc w:val="left"/>
            </w:pPr>
            <w:r>
              <w:t xml:space="preserve">Temps entre envoi et début de réponse</w:t>
            </w:r>
          </w:p>
        </w:tc>
        <w:tc>
          <w:p>
            <w:pPr>
              <w:pStyle w:val="Compact"/>
              <w:jc w:val="left"/>
            </w:pPr>
            <w:r>
              <w:t xml:space="preserve">&lt; 3s</w:t>
            </w:r>
          </w:p>
        </w:tc>
        <w:tc>
          <w:p>
            <w:pPr>
              <w:pStyle w:val="Compact"/>
              <w:jc w:val="left"/>
            </w:pPr>
            <w:r>
              <w:t xml:space="preserve">&lt; 3s</w:t>
            </w:r>
          </w:p>
        </w:tc>
        <w:tc>
          <w:p>
            <w:pPr>
              <w:pStyle w:val="Compact"/>
              <w:jc w:val="left"/>
            </w:pPr>
            <w:r>
              <w:t xml:space="preserve">&lt; 2s</w:t>
            </w:r>
          </w:p>
        </w:tc>
      </w:tr>
      <w:tr>
        <w:tc>
          <w:p>
            <w:pPr>
              <w:pStyle w:val="Compact"/>
              <w:jc w:val="left"/>
            </w:pPr>
            <w:r>
              <w:t xml:space="preserve">Coût moyen par message</w:t>
            </w:r>
          </w:p>
        </w:tc>
        <w:tc>
          <w:p>
            <w:pPr>
              <w:pStyle w:val="Compact"/>
              <w:jc w:val="left"/>
            </w:pPr>
            <w:r>
              <w:t xml:space="preserve">Coût pondéré (0€ pour N0/N1 + LLM pour N3)</w:t>
            </w:r>
          </w:p>
        </w:tc>
        <w:tc>
          <w:p>
            <w:pPr>
              <w:pStyle w:val="Compact"/>
              <w:jc w:val="left"/>
            </w:pPr>
            <w:r>
              <w:t xml:space="preserve">&lt; 0.0005€</w:t>
            </w:r>
          </w:p>
        </w:tc>
        <w:tc>
          <w:p>
            <w:pPr>
              <w:pStyle w:val="Compact"/>
              <w:jc w:val="left"/>
            </w:pPr>
            <w:r>
              <w:t xml:space="preserve">&lt; 0.0004€</w:t>
            </w:r>
          </w:p>
        </w:tc>
        <w:tc>
          <w:p>
            <w:pPr>
              <w:pStyle w:val="Compact"/>
              <w:jc w:val="left"/>
            </w:pPr>
            <w:r>
              <w:t xml:space="preserve">&lt; 0.0003€</w:t>
            </w:r>
          </w:p>
        </w:tc>
      </w:tr>
      <w:tr>
        <w:tc>
          <w:p>
            <w:pPr>
              <w:pStyle w:val="Compact"/>
              <w:jc w:val="left"/>
            </w:pPr>
            <w:r>
              <w:t xml:space="preserve">Grounding rate</w:t>
            </w:r>
          </w:p>
        </w:tc>
        <w:tc>
          <w:p>
            <w:pPr>
              <w:pStyle w:val="Compact"/>
              <w:jc w:val="left"/>
            </w:pPr>
            <w:r>
              <w:t xml:space="preserve">% de réponses avec source citée</w:t>
            </w:r>
          </w:p>
        </w:tc>
        <w:tc>
          <w:p>
            <w:pPr>
              <w:pStyle w:val="Compact"/>
              <w:jc w:val="left"/>
            </w:pPr>
            <w:r>
              <w:t xml:space="preserve">60%</w:t>
            </w:r>
          </w:p>
        </w:tc>
        <w:tc>
          <w:p>
            <w:pPr>
              <w:pStyle w:val="Compact"/>
              <w:jc w:val="left"/>
            </w:pPr>
            <w:r>
              <w:t xml:space="preserve">85%</w:t>
            </w:r>
          </w:p>
        </w:tc>
        <w:tc>
          <w:p>
            <w:pPr>
              <w:pStyle w:val="Compact"/>
              <w:jc w:val="left"/>
            </w:pPr>
            <w:r>
              <w:t xml:space="preserve">95%</w:t>
            </w:r>
          </w:p>
        </w:tc>
      </w:tr>
      <w:tr>
        <w:tc>
          <w:p>
            <w:pPr>
              <w:pStyle w:val="Compact"/>
              <w:jc w:val="left"/>
            </w:pPr>
            <w:r>
              <w:t xml:space="preserve">Conversations / user / mois</w:t>
            </w:r>
          </w:p>
        </w:tc>
        <w:tc>
          <w:p>
            <w:pPr>
              <w:pStyle w:val="Compact"/>
              <w:jc w:val="left"/>
            </w:pPr>
            <w:r>
              <w:t xml:space="preserve">Adoption du chatbot</w:t>
            </w:r>
          </w:p>
        </w:tc>
        <w:tc>
          <w:p>
            <w:pPr>
              <w:pStyle w:val="Compact"/>
              <w:jc w:val="left"/>
            </w:pPr>
            <w:r>
              <w:t xml:space="preserve">2</w:t>
            </w:r>
          </w:p>
        </w:tc>
        <w:tc>
          <w:p>
            <w:pPr>
              <w:pStyle w:val="Compact"/>
              <w:jc w:val="left"/>
            </w:pPr>
            <w:r>
              <w:t xml:space="preserve">5</w:t>
            </w:r>
          </w:p>
        </w:tc>
        <w:tc>
          <w:p>
            <w:pPr>
              <w:pStyle w:val="Compact"/>
              <w:jc w:val="left"/>
            </w:pPr>
            <w:r>
              <w:t xml:space="preserve">8+</w:t>
            </w:r>
          </w:p>
        </w:tc>
      </w:tr>
    </w:tbl>
    <w:p>
      <w:r>
        <w:pict>
          <v:rect style="width:0;height:1.5pt" o:hralign="center" o:hrstd="t" o:hr="t"/>
        </w:pict>
      </w:r>
    </w:p>
    <w:p>
      <w:pPr>
        <w:pStyle w:val="Heading2"/>
      </w:pPr>
      <w:bookmarkStart w:id="56" w:name="stack-technique-recommandée"/>
      <w:r>
        <w:t xml:space="preserve">9. Stack technique recommandée</w:t>
      </w:r>
      <w:bookmarkEnd w:id="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Composant</w:t>
            </w:r>
          </w:p>
        </w:tc>
        <w:tc>
          <w:tcPr>
            <w:tcBorders>
              <w:bottom w:val="single"/>
            </w:tcBorders>
            <w:vAlign w:val="bottom"/>
          </w:tcPr>
          <w:p>
            <w:pPr>
              <w:pStyle w:val="Compact"/>
              <w:jc w:val="left"/>
            </w:pPr>
            <w:r>
              <w:t xml:space="preserve">Choix</w:t>
            </w:r>
          </w:p>
        </w:tc>
        <w:tc>
          <w:tcPr>
            <w:tcBorders>
              <w:bottom w:val="single"/>
            </w:tcBorders>
            <w:vAlign w:val="bottom"/>
          </w:tcPr>
          <w:p>
            <w:pPr>
              <w:pStyle w:val="Compact"/>
              <w:jc w:val="left"/>
            </w:pPr>
            <w:r>
              <w:t xml:space="preserve">Justification</w:t>
            </w:r>
          </w:p>
        </w:tc>
      </w:tr>
      <w:tr>
        <w:tc>
          <w:p>
            <w:pPr>
              <w:pStyle w:val="Compact"/>
              <w:jc w:val="left"/>
            </w:pPr>
            <w:r>
              <w:rPr>
                <w:b/>
              </w:rPr>
              <w:t xml:space="preserve">Cascade N0/N1</w:t>
            </w:r>
          </w:p>
        </w:tc>
        <w:tc>
          <w:p>
            <w:pPr>
              <w:pStyle w:val="Compact"/>
              <w:jc w:val="left"/>
            </w:pPr>
            <w:r>
              <w:t xml:space="preserve">TypeScript pur + index JSON</w:t>
            </w:r>
          </w:p>
        </w:tc>
        <w:tc>
          <w:p>
            <w:pPr>
              <w:pStyle w:val="Compact"/>
              <w:jc w:val="left"/>
            </w:pPr>
            <w:r>
              <w:t xml:space="preserve">Zéro dépendance externe, zéro coût, temps de réponse &lt; 50ms</w:t>
            </w:r>
          </w:p>
        </w:tc>
      </w:tr>
      <w:tr>
        <w:tc>
          <w:p>
            <w:pPr>
              <w:pStyle w:val="Compact"/>
              <w:jc w:val="left"/>
            </w:pPr>
            <w:r>
              <w:rPr>
                <w:b/>
              </w:rPr>
              <w:t xml:space="preserve">Cascade N2</w:t>
            </w:r>
          </w:p>
        </w:tc>
        <w:tc>
          <w:p>
            <w:pPr>
              <w:pStyle w:val="Compact"/>
              <w:jc w:val="left"/>
            </w:pPr>
            <w:r>
              <w:t xml:space="preserve">Embeddings pré-calculés + pgvector</w:t>
            </w:r>
          </w:p>
        </w:tc>
        <w:tc>
          <w:p>
            <w:pPr>
              <w:pStyle w:val="Compact"/>
              <w:jc w:val="left"/>
            </w:pPr>
            <w:r>
              <w:t xml:space="preserve">Coût quasi-nul (embedding de la question uniquement)</w:t>
            </w:r>
          </w:p>
        </w:tc>
      </w:tr>
      <w:tr>
        <w:tc>
          <w:p>
            <w:pPr>
              <w:pStyle w:val="Compact"/>
              <w:jc w:val="left"/>
            </w:pPr>
            <w:r>
              <w:rPr>
                <w:b/>
              </w:rPr>
              <w:t xml:space="preserve">LLM N3 — défaut</w:t>
            </w:r>
          </w:p>
        </w:tc>
        <w:tc>
          <w:p>
            <w:pPr>
              <w:pStyle w:val="Compact"/>
              <w:jc w:val="left"/>
            </w:pPr>
            <w:r>
              <w:t xml:space="preserve">Anthropic Claude Haiku 4.5</w:t>
            </w:r>
          </w:p>
        </w:tc>
        <w:tc>
          <w:p>
            <w:pPr>
              <w:pStyle w:val="Compact"/>
              <w:jc w:val="left"/>
            </w:pPr>
            <w:r>
              <w:t xml:space="preserve">Déjà dans la stack, coût optimal, suffisant pour Q&amp;A</w:t>
            </w:r>
          </w:p>
        </w:tc>
      </w:tr>
      <w:tr>
        <w:tc>
          <w:p>
            <w:pPr>
              <w:pStyle w:val="Compact"/>
              <w:jc w:val="left"/>
            </w:pPr>
            <w:r>
              <w:rPr>
                <w:b/>
              </w:rPr>
              <w:t xml:space="preserve">LLM N3 — alternatives</w:t>
            </w:r>
          </w:p>
        </w:tc>
        <w:tc>
          <w:p>
            <w:pPr>
              <w:pStyle w:val="Compact"/>
              <w:jc w:val="left"/>
            </w:pPr>
            <w:r>
              <w:t xml:space="preserve">OpenAI GPT-4o-mini, Gemini 2.0 Flash, Mistral Small, Grok-3-mini</w:t>
            </w:r>
          </w:p>
        </w:tc>
        <w:tc>
          <w:p>
            <w:pPr>
              <w:pStyle w:val="Compact"/>
              <w:jc w:val="left"/>
            </w:pPr>
            <w:r>
              <w:t xml:space="preserve">Sélectionnables via</w:t>
            </w:r>
            <w:r>
              <w:t xml:space="preserve"> </w:t>
            </w:r>
            <w:r>
              <w:rPr>
                <w:rStyle w:val="VerbatimChar"/>
              </w:rPr>
              <w:t xml:space="preserve">CHAT_LLM_PROVIDER</w:t>
            </w:r>
            <w:r>
              <w:t xml:space="preserve">, même interface</w:t>
            </w:r>
          </w:p>
        </w:tc>
      </w:tr>
      <w:tr>
        <w:tc>
          <w:p>
            <w:pPr>
              <w:pStyle w:val="Compact"/>
              <w:jc w:val="left"/>
            </w:pPr>
            <w:r>
              <w:rPr>
                <w:b/>
              </w:rPr>
              <w:t xml:space="preserve">Fallback LLM</w:t>
            </w:r>
          </w:p>
        </w:tc>
        <w:tc>
          <w:p>
            <w:pPr>
              <w:pStyle w:val="Compact"/>
              <w:jc w:val="left"/>
            </w:pPr>
            <w:r>
              <w:t xml:space="preserve">Modèle supérieur du même provider, puis provider secondaire</w:t>
            </w:r>
          </w:p>
        </w:tc>
        <w:tc>
          <w:p>
            <w:pPr>
              <w:pStyle w:val="Compact"/>
              <w:jc w:val="left"/>
            </w:pPr>
            <w:r>
              <w:t xml:space="preserve">Résilience : jamais de panne complète du chat</w:t>
            </w:r>
          </w:p>
        </w:tc>
      </w:tr>
      <w:tr>
        <w:tc>
          <w:p>
            <w:pPr>
              <w:pStyle w:val="Compact"/>
              <w:jc w:val="left"/>
            </w:pPr>
            <w:r>
              <w:rPr>
                <w:b/>
              </w:rPr>
              <w:t xml:space="preserve">Embeddings</w:t>
            </w:r>
          </w:p>
        </w:tc>
        <w:tc>
          <w:p>
            <w:pPr>
              <w:pStyle w:val="Compact"/>
              <w:jc w:val="left"/>
            </w:pPr>
            <w:r>
              <w:t xml:space="preserve">Voyage-3 (Anthropic) ou text-embedding-3-small (OpenAI)</w:t>
            </w:r>
          </w:p>
        </w:tc>
        <w:tc>
          <w:p>
            <w:pPr>
              <w:pStyle w:val="Compact"/>
              <w:jc w:val="left"/>
            </w:pPr>
            <w:r>
              <w:t xml:space="preserve">Performance/coût, compatible pgvector</w:t>
            </w:r>
          </w:p>
        </w:tc>
      </w:tr>
      <w:tr>
        <w:tc>
          <w:p>
            <w:pPr>
              <w:pStyle w:val="Compact"/>
              <w:jc w:val="left"/>
            </w:pPr>
            <w:r>
              <w:rPr>
                <w:b/>
              </w:rPr>
              <w:t xml:space="preserve">Vector store</w:t>
            </w:r>
          </w:p>
        </w:tc>
        <w:tc>
          <w:p>
            <w:pPr>
              <w:pStyle w:val="Compact"/>
              <w:jc w:val="left"/>
            </w:pPr>
            <w:r>
              <w:t xml:space="preserve">pgvector (extension PostgreSQL)</w:t>
            </w:r>
          </w:p>
        </w:tc>
        <w:tc>
          <w:p>
            <w:pPr>
              <w:pStyle w:val="Compact"/>
              <w:jc w:val="left"/>
            </w:pPr>
            <w:r>
              <w:t xml:space="preserve">Zéro service supplémentaire, DB existante</w:t>
            </w:r>
          </w:p>
        </w:tc>
      </w:tr>
      <w:tr>
        <w:tc>
          <w:p>
            <w:pPr>
              <w:pStyle w:val="Compact"/>
              <w:jc w:val="left"/>
            </w:pPr>
            <w:r>
              <w:rPr>
                <w:b/>
              </w:rPr>
              <w:t xml:space="preserve">Fuzzy search N1</w:t>
            </w:r>
          </w:p>
        </w:tc>
        <w:tc>
          <w:p>
            <w:pPr>
              <w:pStyle w:val="Compact"/>
              <w:jc w:val="left"/>
            </w:pPr>
            <w:r>
              <w:t xml:space="preserve">BM25 local (librairie JS in-memory)</w:t>
            </w:r>
          </w:p>
        </w:tc>
        <w:tc>
          <w:p>
            <w:pPr>
              <w:pStyle w:val="Compact"/>
              <w:jc w:val="left"/>
            </w:pPr>
            <w:r>
              <w:t xml:space="preserve">~500-1000 entrées, tient en mémoire sans problème</w:t>
            </w:r>
          </w:p>
        </w:tc>
      </w:tr>
      <w:tr>
        <w:tc>
          <w:p>
            <w:pPr>
              <w:pStyle w:val="Compact"/>
              <w:jc w:val="left"/>
            </w:pPr>
            <w:r>
              <w:rPr>
                <w:b/>
              </w:rPr>
              <w:t xml:space="preserve">Streaming</w:t>
            </w:r>
          </w:p>
        </w:tc>
        <w:tc>
          <w:p>
            <w:pPr>
              <w:pStyle w:val="Compact"/>
              <w:jc w:val="left"/>
            </w:pPr>
            <w:r>
              <w:t xml:space="preserve">SDK natif de chaque provider</w:t>
            </w:r>
          </w:p>
        </w:tc>
        <w:tc>
          <w:p>
            <w:pPr>
              <w:pStyle w:val="Compact"/>
              <w:jc w:val="left"/>
            </w:pPr>
            <w:r>
              <w:t xml:space="preserve">UX fluide, réponse progressive</w:t>
            </w:r>
          </w:p>
        </w:tc>
      </w:tr>
      <w:tr>
        <w:tc>
          <w:p>
            <w:pPr>
              <w:pStyle w:val="Compact"/>
              <w:jc w:val="left"/>
            </w:pPr>
            <w:r>
              <w:rPr>
                <w:b/>
              </w:rPr>
              <w:t xml:space="preserve">Métriques</w:t>
            </w:r>
          </w:p>
        </w:tc>
        <w:tc>
          <w:p>
            <w:pPr>
              <w:pStyle w:val="Compact"/>
              <w:jc w:val="left"/>
            </w:pPr>
            <w:r>
              <w:t xml:space="preserve">Table PostgreSQL + activity log existant</w:t>
            </w:r>
          </w:p>
        </w:tc>
        <w:tc>
          <w:p>
            <w:pPr>
              <w:pStyle w:val="Compact"/>
              <w:jc w:val="left"/>
            </w:pPr>
            <w:r>
              <w:t xml:space="preserve">Tracking par niveau de cascade + par provider</w:t>
            </w:r>
          </w:p>
        </w:tc>
      </w:tr>
      <w:tr>
        <w:tc>
          <w:p>
            <w:pPr>
              <w:pStyle w:val="Compact"/>
              <w:jc w:val="left"/>
            </w:pPr>
            <w:r>
              <w:rPr>
                <w:b/>
              </w:rPr>
              <w:t xml:space="preserve">Ingestion BOFiP</w:t>
            </w:r>
          </w:p>
        </w:tc>
        <w:tc>
          <w:p>
            <w:pPr>
              <w:pStyle w:val="Compact"/>
              <w:jc w:val="left"/>
            </w:pPr>
            <w:r>
              <w:t xml:space="preserve">Script Node.js (cron mensuel)</w:t>
            </w:r>
          </w:p>
        </w:tc>
        <w:tc>
          <w:p>
            <w:pPr>
              <w:pStyle w:val="Compact"/>
              <w:jc w:val="left"/>
            </w:pPr>
            <w:r>
              <w:t xml:space="preserve">API REST + parsing HTML → chunks</w:t>
            </w:r>
          </w:p>
        </w:tc>
      </w:tr>
      <w:tr>
        <w:tc>
          <w:p>
            <w:pPr>
              <w:pStyle w:val="Compact"/>
              <w:jc w:val="left"/>
            </w:pPr>
            <w:r>
              <w:rPr>
                <w:b/>
              </w:rPr>
              <w:t xml:space="preserve">Ingestion Qitus</w:t>
            </w:r>
          </w:p>
        </w:tc>
        <w:tc>
          <w:p>
            <w:pPr>
              <w:pStyle w:val="Compact"/>
              <w:jc w:val="left"/>
            </w:pPr>
            <w:r>
              <w:t xml:space="preserve">Script build-time</w:t>
            </w:r>
          </w:p>
        </w:tc>
        <w:tc>
          <w:p>
            <w:pPr>
              <w:pStyle w:val="Compact"/>
              <w:jc w:val="left"/>
            </w:pPr>
            <w:r>
              <w:t xml:space="preserve">Extrait de la codebase à chaque deploy</w:t>
            </w:r>
          </w:p>
        </w:tc>
      </w:tr>
      <w:tr>
        <w:tc>
          <w:p>
            <w:pPr>
              <w:pStyle w:val="Compact"/>
              <w:jc w:val="left"/>
            </w:pPr>
            <w:r>
              <w:rPr>
                <w:b/>
              </w:rPr>
              <w:t xml:space="preserve">Catalogue FAQ</w:t>
            </w:r>
          </w:p>
        </w:tc>
        <w:tc>
          <w:p>
            <w:pPr>
              <w:pStyle w:val="Compact"/>
              <w:jc w:val="left"/>
            </w:pPr>
            <w:r>
              <w:t xml:space="preserve">Fichier JSON versionné + script de build</w:t>
            </w:r>
          </w:p>
        </w:tc>
        <w:tc>
          <w:p>
            <w:pPr>
              <w:pStyle w:val="Compact"/>
              <w:jc w:val="left"/>
            </w:pPr>
            <w:r>
              <w:t xml:space="preserve">Réponses pré-validées, enrichi par boucle de feedback</w:t>
            </w:r>
          </w:p>
        </w:tc>
      </w:tr>
    </w:tbl>
    <w:p>
      <w:pPr>
        <w:pStyle w:val="BodyText"/>
      </w:pPr>
      <w:r>
        <w:rPr>
          <w:b/>
        </w:rPr>
        <w:t xml:space="preserve">Points clés :</w:t>
      </w:r>
      <w:r>
        <w:t xml:space="preserve"> </w:t>
      </w:r>
      <w:r>
        <w:t xml:space="preserve">- Cette architecture n’ajoute aucun service d’infrastructure. pgvector est une extension PostgreSQL activée sur la base existante.</w:t>
      </w:r>
      <w:r>
        <w:t xml:space="preserve"> </w:t>
      </w:r>
      <w:r>
        <w:t xml:space="preserve">- Le coût moyen par message est réduit de 60-70% par rapport à une architecture full-LLM grâce à la cascade déterministe.</w:t>
      </w:r>
      <w:r>
        <w:t xml:space="preserve"> </w:t>
      </w:r>
      <w:r>
        <w:t xml:space="preserve">- En cas d’indisponibilité de tous les providers LLM, les niveaux N0/N1 continuent de répondre — dégradation gracieuse.</w:t>
      </w:r>
    </w:p>
    <w:p>
      <w:r>
        <w:pict>
          <v:rect style="width:0;height:1.5pt" o:hralign="center" o:hrstd="t" o:hr="t"/>
        </w:pict>
      </w:r>
    </w:p>
    <w:p>
      <w:pPr>
        <w:pStyle w:val="Heading2"/>
      </w:pPr>
      <w:bookmarkStart w:id="57" w:name="risques-et-mitigations"/>
      <w:r>
        <w:t xml:space="preserve">10. Risques et mitigations</w:t>
      </w:r>
      <w:bookmarkEnd w:id="5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Risque</w:t>
            </w:r>
          </w:p>
        </w:tc>
        <w:tc>
          <w:tcPr>
            <w:tcBorders>
              <w:bottom w:val="single"/>
            </w:tcBorders>
            <w:vAlign w:val="bottom"/>
          </w:tcPr>
          <w:p>
            <w:pPr>
              <w:pStyle w:val="Compact"/>
              <w:jc w:val="left"/>
            </w:pPr>
            <w:r>
              <w:t xml:space="preserve">Probabilité</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Hallucination sur règle comptable</w:t>
            </w:r>
          </w:p>
        </w:tc>
        <w:tc>
          <w:p>
            <w:pPr>
              <w:pStyle w:val="Compact"/>
              <w:jc w:val="left"/>
            </w:pPr>
            <w:r>
              <w:t xml:space="preserve">Moyenne</w:t>
            </w:r>
          </w:p>
        </w:tc>
        <w:tc>
          <w:p>
            <w:pPr>
              <w:pStyle w:val="Compact"/>
              <w:jc w:val="left"/>
            </w:pPr>
            <w:r>
              <w:rPr>
                <w:b/>
              </w:rPr>
              <w:t xml:space="preserve">Critique</w:t>
            </w:r>
          </w:p>
        </w:tc>
        <w:tc>
          <w:p>
            <w:pPr>
              <w:pStyle w:val="Compact"/>
              <w:jc w:val="left"/>
            </w:pPr>
            <w:r>
              <w:t xml:space="preserve">RAG strict avec seuil de confiance. Si score &lt; seuil → « je ne suis pas sûr, vérifiez avec votre EC ». Disclaimer systématique.</w:t>
            </w:r>
          </w:p>
        </w:tc>
      </w:tr>
      <w:tr>
        <w:tc>
          <w:p>
            <w:pPr>
              <w:pStyle w:val="Compact"/>
              <w:jc w:val="left"/>
            </w:pPr>
            <w:r>
              <w:t xml:space="preserve">Exercice illégal (OEC)</w:t>
            </w:r>
          </w:p>
        </w:tc>
        <w:tc>
          <w:p>
            <w:pPr>
              <w:pStyle w:val="Compact"/>
              <w:jc w:val="left"/>
            </w:pPr>
            <w:r>
              <w:t xml:space="preserve">Faible si bien cadré</w:t>
            </w:r>
          </w:p>
        </w:tc>
        <w:tc>
          <w:p>
            <w:pPr>
              <w:pStyle w:val="Compact"/>
              <w:jc w:val="left"/>
            </w:pPr>
            <w:r>
              <w:rPr>
                <w:b/>
              </w:rPr>
              <w:t xml:space="preserve">Critique</w:t>
            </w:r>
          </w:p>
        </w:tc>
        <w:tc>
          <w:p>
            <w:pPr>
              <w:pStyle w:val="Compact"/>
              <w:jc w:val="left"/>
            </w:pPr>
            <w:r>
              <w:t xml:space="preserve">Cadrage « outil pédagogique », pas de conseil. Validation juridique du wording avant lancement.</w:t>
            </w:r>
          </w:p>
        </w:tc>
      </w:tr>
      <w:tr>
        <w:tc>
          <w:p>
            <w:pPr>
              <w:pStyle w:val="Compact"/>
              <w:jc w:val="left"/>
            </w:pPr>
            <w:r>
              <w:t xml:space="preserve">Coût LLM non maîtrisé</w:t>
            </w:r>
          </w:p>
        </w:tc>
        <w:tc>
          <w:p>
            <w:pPr>
              <w:pStyle w:val="Compact"/>
              <w:jc w:val="left"/>
            </w:pPr>
            <w:r>
              <w:t xml:space="preserve">Faible (cascade)</w:t>
            </w:r>
          </w:p>
        </w:tc>
        <w:tc>
          <w:p>
            <w:pPr>
              <w:pStyle w:val="Compact"/>
              <w:jc w:val="left"/>
            </w:pPr>
            <w:r>
              <w:t xml:space="preserve">Modéré</w:t>
            </w:r>
          </w:p>
        </w:tc>
        <w:tc>
          <w:p>
            <w:pPr>
              <w:pStyle w:val="Compact"/>
              <w:jc w:val="left"/>
            </w:pPr>
            <w:r>
              <w:t xml:space="preserve">Cascade déterministe absorbe 50-60% des questions à 0€. Multi-provider permet de basculer vers le moins cher. Quotas par tier (EntitlementGate existant).</w:t>
            </w:r>
          </w:p>
        </w:tc>
      </w:tr>
      <w:tr>
        <w:tc>
          <w:p>
            <w:pPr>
              <w:pStyle w:val="Compact"/>
              <w:jc w:val="left"/>
            </w:pPr>
            <w:r>
              <w:t xml:space="preserve">BOFiP obsolète (doctrine mise à jour)</w:t>
            </w:r>
          </w:p>
        </w:tc>
        <w:tc>
          <w:p>
            <w:pPr>
              <w:pStyle w:val="Compact"/>
              <w:jc w:val="left"/>
            </w:pPr>
            <w:r>
              <w:t xml:space="preserve">Haute</w:t>
            </w:r>
          </w:p>
        </w:tc>
        <w:tc>
          <w:p>
            <w:pPr>
              <w:pStyle w:val="Compact"/>
              <w:jc w:val="left"/>
            </w:pPr>
            <w:r>
              <w:t xml:space="preserve">Modéré</w:t>
            </w:r>
          </w:p>
        </w:tc>
        <w:tc>
          <w:p>
            <w:pPr>
              <w:pStyle w:val="Compact"/>
              <w:jc w:val="left"/>
            </w:pPr>
            <w:r>
              <w:t xml:space="preserve">Pipeline de mise à jour mensuel automatisé. Flux hebdo BOFiP en complément.</w:t>
            </w:r>
          </w:p>
        </w:tc>
      </w:tr>
      <w:tr>
        <w:tc>
          <w:p>
            <w:pPr>
              <w:pStyle w:val="Compact"/>
              <w:jc w:val="left"/>
            </w:pPr>
            <w:r>
              <w:t xml:space="preserve">Qualité du chunking BOFiP</w:t>
            </w:r>
          </w:p>
        </w:tc>
        <w:tc>
          <w:p>
            <w:pPr>
              <w:pStyle w:val="Compact"/>
              <w:jc w:val="left"/>
            </w:pPr>
            <w:r>
              <w:t xml:space="preserve">Moyenne</w:t>
            </w:r>
          </w:p>
        </w:tc>
        <w:tc>
          <w:p>
            <w:pPr>
              <w:pStyle w:val="Compact"/>
              <w:jc w:val="left"/>
            </w:pPr>
            <w:r>
              <w:t xml:space="preserve">Modéré</w:t>
            </w:r>
          </w:p>
        </w:tc>
        <w:tc>
          <w:p>
            <w:pPr>
              <w:pStyle w:val="Compact"/>
              <w:jc w:val="left"/>
            </w:pPr>
            <w:r>
              <w:t xml:space="preserve">Itération sur la stratégie de découpage. Tests sur questions types. Hybrid search (vecteur + BM25).</w:t>
            </w:r>
          </w:p>
        </w:tc>
      </w:tr>
      <w:tr>
        <w:tc>
          <w:p>
            <w:pPr>
              <w:pStyle w:val="Compact"/>
              <w:jc w:val="left"/>
            </w:pPr>
            <w:r>
              <w:t xml:space="preserve">Adoption faible</w:t>
            </w:r>
          </w:p>
        </w:tc>
        <w:tc>
          <w:p>
            <w:pPr>
              <w:pStyle w:val="Compact"/>
              <w:jc w:val="left"/>
            </w:pPr>
            <w:r>
              <w:t xml:space="preserve">Faible</w:t>
            </w:r>
          </w:p>
        </w:tc>
        <w:tc>
          <w:p>
            <w:pPr>
              <w:pStyle w:val="Compact"/>
              <w:jc w:val="left"/>
            </w:pPr>
            <w:r>
              <w:t xml:space="preserve">Modéré</w:t>
            </w:r>
          </w:p>
        </w:tc>
        <w:tc>
          <w:p>
            <w:pPr>
              <w:pStyle w:val="Compact"/>
              <w:jc w:val="left"/>
            </w:pPr>
            <w:r>
              <w:t xml:space="preserve">Chatbot visible et accessible (widget persistant). Onboarding guidé. Suggestions proactives.</w:t>
            </w:r>
          </w:p>
        </w:tc>
      </w:tr>
      <w:tr>
        <w:tc>
          <w:p>
            <w:pPr>
              <w:pStyle w:val="Compact"/>
              <w:jc w:val="left"/>
            </w:pPr>
            <w:r>
              <w:t xml:space="preserve">Conformité IA Act</w:t>
            </w:r>
          </w:p>
        </w:tc>
        <w:tc>
          <w:p>
            <w:pPr>
              <w:pStyle w:val="Compact"/>
              <w:jc w:val="left"/>
            </w:pPr>
            <w:r>
              <w:t xml:space="preserve">Faible</w:t>
            </w:r>
          </w:p>
        </w:tc>
        <w:tc>
          <w:p>
            <w:pPr>
              <w:pStyle w:val="Compact"/>
              <w:jc w:val="left"/>
            </w:pPr>
            <w:r>
              <w:t xml:space="preserve">Modéré</w:t>
            </w:r>
          </w:p>
        </w:tc>
        <w:tc>
          <w:p>
            <w:pPr>
              <w:pStyle w:val="Compact"/>
              <w:jc w:val="left"/>
            </w:pPr>
            <w:r>
              <w:t xml:space="preserve">Documentation des usages, traçabilité (activity log existant), supervision humaine (read-only).</w:t>
            </w:r>
          </w:p>
        </w:tc>
      </w:tr>
    </w:tbl>
    <w:p>
      <w:r>
        <w:pict>
          <v:rect style="width:0;height:1.5pt" o:hralign="center" o:hrstd="t" o:hr="t"/>
        </w:pict>
      </w:r>
    </w:p>
    <w:p>
      <w:pPr>
        <w:pStyle w:val="Heading2"/>
      </w:pPr>
      <w:bookmarkStart w:id="58" w:name="estimation-deffort"/>
      <w:r>
        <w:t xml:space="preserve">11. Estimation d’effort</w:t>
      </w:r>
      <w:bookmarkEnd w:id="5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Durée</w:t>
            </w:r>
          </w:p>
        </w:tc>
        <w:tc>
          <w:tcPr>
            <w:tcBorders>
              <w:bottom w:val="single"/>
            </w:tcBorders>
            <w:vAlign w:val="bottom"/>
          </w:tcPr>
          <w:p>
            <w:pPr>
              <w:pStyle w:val="Compact"/>
              <w:jc w:val="left"/>
            </w:pPr>
            <w:r>
              <w:t xml:space="preserve">Effort dev (j/h)</w:t>
            </w:r>
          </w:p>
        </w:tc>
        <w:tc>
          <w:tcPr>
            <w:tcBorders>
              <w:bottom w:val="single"/>
            </w:tcBorders>
            <w:vAlign w:val="bottom"/>
          </w:tcPr>
          <w:p>
            <w:pPr>
              <w:pStyle w:val="Compact"/>
              <w:jc w:val="left"/>
            </w:pPr>
            <w:r>
              <w:t xml:space="preserve">Coût infra additionnel</w:t>
            </w:r>
          </w:p>
        </w:tc>
      </w:tr>
      <w:tr>
        <w:tc>
          <w:p>
            <w:pPr>
              <w:pStyle w:val="Compact"/>
              <w:jc w:val="left"/>
            </w:pPr>
            <w:r>
              <w:t xml:space="preserve">P0 — MVP Cascade + multi-provider</w:t>
            </w:r>
          </w:p>
        </w:tc>
        <w:tc>
          <w:p>
            <w:pPr>
              <w:pStyle w:val="Compact"/>
              <w:jc w:val="left"/>
            </w:pPr>
            <w:r>
              <w:t xml:space="preserve">4-6 semaines</w:t>
            </w:r>
          </w:p>
        </w:tc>
        <w:tc>
          <w:p>
            <w:pPr>
              <w:pStyle w:val="Compact"/>
              <w:jc w:val="left"/>
            </w:pPr>
            <w:r>
              <w:t xml:space="preserve">15-20 jours</w:t>
            </w:r>
          </w:p>
        </w:tc>
        <w:tc>
          <w:p>
            <w:pPr>
              <w:pStyle w:val="Compact"/>
              <w:jc w:val="left"/>
            </w:pPr>
            <w:r>
              <w:t xml:space="preserve">~0€ (pgvector sur DB existante)</w:t>
            </w:r>
          </w:p>
        </w:tc>
      </w:tr>
      <w:tr>
        <w:tc>
          <w:p>
            <w:pPr>
              <w:pStyle w:val="Compact"/>
              <w:jc w:val="left"/>
            </w:pPr>
            <w:r>
              <w:t xml:space="preserve">P1 — Connaissances comptables</w:t>
            </w:r>
          </w:p>
        </w:tc>
        <w:tc>
          <w:p>
            <w:pPr>
              <w:pStyle w:val="Compact"/>
              <w:jc w:val="left"/>
            </w:pPr>
            <w:r>
              <w:t xml:space="preserve">6-8 semaines</w:t>
            </w:r>
          </w:p>
        </w:tc>
        <w:tc>
          <w:p>
            <w:pPr>
              <w:pStyle w:val="Compact"/>
              <w:jc w:val="left"/>
            </w:pPr>
            <w:r>
              <w:t xml:space="preserve">20-25 jours</w:t>
            </w:r>
          </w:p>
        </w:tc>
        <w:tc>
          <w:p>
            <w:pPr>
              <w:pStyle w:val="Compact"/>
              <w:jc w:val="left"/>
            </w:pPr>
            <w:r>
              <w:t xml:space="preserve">~3-7€/mois (embedding API, réduit par cascade)</w:t>
            </w:r>
          </w:p>
        </w:tc>
      </w:tr>
      <w:tr>
        <w:tc>
          <w:p>
            <w:pPr>
              <w:pStyle w:val="Compact"/>
              <w:jc w:val="left"/>
            </w:pPr>
            <w:r>
              <w:t xml:space="preserve">P2 — Conversion + optimisation</w:t>
            </w:r>
          </w:p>
        </w:tc>
        <w:tc>
          <w:p>
            <w:pPr>
              <w:pStyle w:val="Compact"/>
              <w:jc w:val="left"/>
            </w:pPr>
            <w:r>
              <w:t xml:space="preserve">4-6 semaines</w:t>
            </w:r>
          </w:p>
        </w:tc>
        <w:tc>
          <w:p>
            <w:pPr>
              <w:pStyle w:val="Compact"/>
              <w:jc w:val="left"/>
            </w:pPr>
            <w:r>
              <w:t xml:space="preserve">10-15 jours</w:t>
            </w:r>
          </w:p>
        </w:tc>
        <w:tc>
          <w:p>
            <w:pPr>
              <w:pStyle w:val="Compact"/>
              <w:jc w:val="left"/>
            </w:pPr>
            <w:r>
              <w:t xml:space="preserve">~5-15€/mois (volume accru, compensé par cascade)</w:t>
            </w:r>
          </w:p>
        </w:tc>
      </w:tr>
      <w:tr>
        <w:tc>
          <w:p>
            <w:pPr>
              <w:pStyle w:val="Compact"/>
              <w:jc w:val="left"/>
            </w:pPr>
            <w:r>
              <w:rPr>
                <w:b/>
              </w:rPr>
              <w:t xml:space="preserve">Total</w:t>
            </w:r>
          </w:p>
        </w:tc>
        <w:tc>
          <w:p>
            <w:pPr>
              <w:pStyle w:val="Compact"/>
              <w:jc w:val="left"/>
            </w:pPr>
            <w:r>
              <w:rPr>
                <w:b/>
              </w:rPr>
              <w:t xml:space="preserve">14-20 semaines</w:t>
            </w:r>
          </w:p>
        </w:tc>
        <w:tc>
          <w:p>
            <w:pPr>
              <w:pStyle w:val="Compact"/>
              <w:jc w:val="left"/>
            </w:pPr>
            <w:r>
              <w:rPr>
                <w:b/>
              </w:rPr>
              <w:t xml:space="preserve">45-60 jours</w:t>
            </w:r>
          </w:p>
        </w:tc>
        <w:tc>
          <w:p>
            <w:pPr>
              <w:pStyle w:val="Compact"/>
              <w:jc w:val="left"/>
            </w:pPr>
            <w:r>
              <w:rPr>
                <w:b/>
              </w:rPr>
              <w:t xml:space="preserve">&lt; 20€/mois en régime</w:t>
            </w:r>
          </w:p>
        </w:tc>
      </w:tr>
    </w:tbl>
    <w:p>
      <w:pPr>
        <w:pStyle w:val="BodyText"/>
      </w:pPr>
      <w:r>
        <w:t xml:space="preserve">Ces estimations supposent un développeur unique (RP) travaillant à mi-temps sur le chatbot en parallèle des autres développements Qitus.</w:t>
      </w:r>
    </w:p>
    <w:p>
      <w:r>
        <w:pict>
          <v:rect style="width:0;height:1.5pt" o:hralign="center" o:hrstd="t" o:hr="t"/>
        </w:pict>
      </w:r>
    </w:p>
    <w:p>
      <w:pPr>
        <w:pStyle w:val="Heading2"/>
      </w:pPr>
      <w:bookmarkStart w:id="59" w:name="recommandations-cpo"/>
      <w:r>
        <w:t xml:space="preserve">12. Recommandations CPO</w:t>
      </w:r>
      <w:bookmarkEnd w:id="59"/>
    </w:p>
    <w:p>
      <w:pPr>
        <w:pStyle w:val="FirstParagraph"/>
      </w:pPr>
      <w:r>
        <w:rPr>
          <w:b/>
        </w:rPr>
        <w:t xml:space="preserve">1. Commencer par P0, pas par les règles comptables.</w:t>
      </w:r>
      <w:r>
        <w:t xml:space="preserve"> </w:t>
      </w:r>
      <w:r>
        <w:t xml:space="preserve">La valeur immédiate est dans l’aide à l’utilisation de Qitus (support produit), pas dans l’encyclopédie comptable. Un chatbot qui répond « où est mon FEC ? » ou « pourquoi mon contrôle TVA est rouge ? » a un impact direct sur la North Star.</w:t>
      </w:r>
    </w:p>
    <w:p>
      <w:pPr>
        <w:pStyle w:val="BodyText"/>
      </w:pPr>
      <w:r>
        <w:rPr>
          <w:b/>
        </w:rPr>
        <w:t xml:space="preserve">2. Valider le cadrage juridique AVANT le lancement.</w:t>
      </w:r>
      <w:r>
        <w:t xml:space="preserve"> </w:t>
      </w:r>
      <w:r>
        <w:t xml:space="preserve">Faire relire le wording du disclaimer et le périmètre fonctionnel par un juriste ou l’OEC. Le coût de cette validation (quelques centaines d’euros) est négligeable face au risque pénal.</w:t>
      </w:r>
    </w:p>
    <w:p>
      <w:pPr>
        <w:pStyle w:val="BodyText"/>
      </w:pPr>
      <w:r>
        <w:rPr>
          <w:b/>
        </w:rPr>
        <w:t xml:space="preserve">3. Migrer le provider immédiatement avec l’abstraction multi-provider.</w:t>
      </w:r>
      <w:r>
        <w:t xml:space="preserve"> </w:t>
      </w:r>
      <w:r>
        <w:t xml:space="preserve">La dépendance à Codex CLI est un point de fragilité (process spawn, timeout 120s, dépendance d’installation externe). L’abstraction multi-provider (Anthropic, OpenAI, Gemini, Mistral, Grok) élimine le vendor lock-in dès le départ. Anthropic en provider par défaut (SDK déjà en dépendance), les autres via env var. C’est un investissement de 3-5 jours qui paie immédiatement.</w:t>
      </w:r>
    </w:p>
    <w:p>
      <w:pPr>
        <w:pStyle w:val="BodyText"/>
      </w:pPr>
      <w:r>
        <w:rPr>
          <w:b/>
        </w:rPr>
        <w:t xml:space="preserve">4. Construire le catalogue FAQ déterministe avant le RAG.</w:t>
      </w:r>
      <w:r>
        <w:t xml:space="preserve"> </w:t>
      </w:r>
      <w:r>
        <w:t xml:space="preserve">Les données structurées existent déjà dans le code (</w:t>
      </w:r>
      <w:r>
        <w:rPr>
          <w:rStyle w:val="VerbatimChar"/>
        </w:rPr>
        <w:t xml:space="preserve">VatRatePolicy</w:t>
      </w:r>
      <w:r>
        <w:t xml:space="preserve">,</w:t>
      </w:r>
      <w:r>
        <w:t xml:space="preserve"> </w:t>
      </w:r>
      <w:r>
        <w:rPr>
          <w:rStyle w:val="VerbatimChar"/>
        </w:rPr>
        <w:t xml:space="preserve">vendor-mapping-definitions</w:t>
      </w:r>
      <w:r>
        <w:t xml:space="preserve">,</w:t>
      </w:r>
      <w:r>
        <w:t xml:space="preserve"> </w:t>
      </w:r>
      <w:r>
        <w:rPr>
          <w:rStyle w:val="VerbatimChar"/>
        </w:rPr>
        <w:t xml:space="preserve">ui-labels</w:t>
      </w:r>
      <w:r>
        <w:t xml:space="preserve">,</w:t>
      </w:r>
      <w:r>
        <w:t xml:space="preserve"> </w:t>
      </w:r>
      <w:r>
        <w:rPr>
          <w:rStyle w:val="VerbatimChar"/>
        </w:rPr>
        <w:t xml:space="preserve">actionable-guidance</w:t>
      </w:r>
      <w:r>
        <w:t xml:space="preserve">). Les transformer en paires Q/R prend 2-3 jours et absorbe immédiatement 50%+ des questions sans aucun coût LLM. Le RAG vient ensuite pour les 20-30% restants.</w:t>
      </w:r>
    </w:p>
    <w:p>
      <w:pPr>
        <w:pStyle w:val="BodyText"/>
      </w:pPr>
      <w:r>
        <w:rPr>
          <w:b/>
        </w:rPr>
        <w:t xml:space="preserve">5. Ne pas sur-ingénierer le RAG en P0.</w:t>
      </w:r>
      <w:r>
        <w:t xml:space="preserve"> </w:t>
      </w:r>
      <w:r>
        <w:t xml:space="preserve">La knowledge base Qitus (spec + CONTEXT.md + labels + guide) tient dans ~2000 chunks. Un pgvector basique avec cosine similarity suffit. Le re-ranking avancé, le hybrid search et le fine-tuning sont des optimisations P2.</w:t>
      </w:r>
    </w:p>
    <w:p>
      <w:pPr>
        <w:pStyle w:val="BodyText"/>
      </w:pPr>
      <w:r>
        <w:rPr>
          <w:b/>
        </w:rPr>
        <w:t xml:space="preserve">6. Mesurer par niveau de cascade.</w:t>
      </w:r>
      <w:r>
        <w:t xml:space="preserve"> </w:t>
      </w:r>
      <w:r>
        <w:t xml:space="preserve">Mettre en place le tracking dès P0 : quel % résolu à N0, N1, N2, N3, et quel provider utilisé. Les données réelles guideront le choix du provider par défaut et l’enrichissement du catalogue FAQ.</w:t>
      </w:r>
    </w:p>
    <w:p>
      <w:pPr>
        <w:pStyle w:val="BodyText"/>
      </w:pPr>
      <w:r>
        <w:rPr>
          <w:b/>
        </w:rPr>
        <w:t xml:space="preserve">7. L’objectif 99% est atteignable mais pas en V1.</w:t>
      </w:r>
      <w:r>
        <w:t xml:space="preserve"> </w:t>
      </w:r>
      <w:r>
        <w:t xml:space="preserve">80% en P0 est déjà un résultat excellent pour un MVP. Le passage de 80% à 99% est un travail d’itération continue basé sur l’analyse des conversations échouées. Chaque conversation LLM réussie (thumbs up) est candidate pour intégrer le catalogue déterministe — boucle vertueuse qui réduit les coûts en continu.</w:t>
      </w:r>
    </w:p>
    <w:p>
      <w:r>
        <w:pict>
          <v:rect style="width:0;height:1.5pt" o:hralign="center" o:hrstd="t" o:hr="t"/>
        </w:pict>
      </w:r>
    </w:p>
    <w:p>
      <w:pPr>
        <w:pStyle w:val="BlockText"/>
      </w:pPr>
      <w:r>
        <w:rPr>
          <w:b/>
        </w:rPr>
        <w:t xml:space="preserve">Décision demandée :</w:t>
      </w:r>
      <w:r>
        <w:t xml:space="preserve"> </w:t>
      </w:r>
      <w:r>
        <w:t xml:space="preserve">Validation du phasing P0/P1/P2 et feu vert pour démarrer P0 (cascade déterministe + multi-provider LLM + knowledge base Qitus + enrichissement contexte).</w:t>
      </w:r>
    </w:p>
    <w:p>
      <w:r>
        <w:pict>
          <v:rect style="width:0;height:1.5pt" o:hralign="center" o:hrstd="t" o:hr="t"/>
        </w:pict>
      </w:r>
    </w:p>
    <w:p>
      <w:pPr>
        <w:pStyle w:val="Heading2"/>
      </w:pPr>
      <w:bookmarkStart w:id="60" w:name="sources"/>
      <w:r>
        <w:t xml:space="preserve">Sources</w:t>
      </w:r>
      <w:bookmarkEnd w:id="60"/>
    </w:p>
    <w:p>
      <w:pPr>
        <w:numPr>
          <w:ilvl w:val="0"/>
          <w:numId w:val="1006"/>
        </w:numPr>
        <w:pStyle w:val="Compact"/>
      </w:pPr>
      <w:hyperlink r:id="rId61">
        <w:r>
          <w:rPr>
            <w:rStyle w:val="Hyperlink"/>
          </w:rPr>
          <w:t xml:space="preserve">BOFiP Open Data API</w:t>
        </w:r>
      </w:hyperlink>
    </w:p>
    <w:p>
      <w:pPr>
        <w:numPr>
          <w:ilvl w:val="0"/>
          <w:numId w:val="1006"/>
        </w:numPr>
        <w:pStyle w:val="Compact"/>
      </w:pPr>
      <w:hyperlink r:id="rId62">
        <w:r>
          <w:rPr>
            <w:rStyle w:val="Hyperlink"/>
          </w:rPr>
          <w:t xml:space="preserve">BOFiP publications en vigueur</w:t>
        </w:r>
      </w:hyperlink>
    </w:p>
    <w:p>
      <w:pPr>
        <w:numPr>
          <w:ilvl w:val="0"/>
          <w:numId w:val="1006"/>
        </w:numPr>
        <w:pStyle w:val="Compact"/>
      </w:pPr>
      <w:hyperlink r:id="rId63">
        <w:r>
          <w:rPr>
            <w:rStyle w:val="Hyperlink"/>
          </w:rPr>
          <w:t xml:space="preserve">PCG JSON sur data.gouv.fr</w:t>
        </w:r>
      </w:hyperlink>
    </w:p>
    <w:p>
      <w:pPr>
        <w:numPr>
          <w:ilvl w:val="0"/>
          <w:numId w:val="1006"/>
        </w:numPr>
        <w:pStyle w:val="Compact"/>
      </w:pPr>
      <w:hyperlink r:id="rId64">
        <w:r>
          <w:rPr>
            <w:rStyle w:val="Hyperlink"/>
          </w:rPr>
          <w:t xml:space="preserve">PCG officiel ANC</w:t>
        </w:r>
      </w:hyperlink>
    </w:p>
    <w:p>
      <w:pPr>
        <w:numPr>
          <w:ilvl w:val="0"/>
          <w:numId w:val="1006"/>
        </w:numPr>
        <w:pStyle w:val="Compact"/>
      </w:pPr>
      <w:hyperlink r:id="rId65">
        <w:r>
          <w:rPr>
            <w:rStyle w:val="Hyperlink"/>
          </w:rPr>
          <w:t xml:space="preserve">Art. 20 Ordonnance 1945 — Légifrance</w:t>
        </w:r>
      </w:hyperlink>
    </w:p>
    <w:p>
      <w:pPr>
        <w:numPr>
          <w:ilvl w:val="0"/>
          <w:numId w:val="1006"/>
        </w:numPr>
        <w:pStyle w:val="Compact"/>
      </w:pPr>
      <w:hyperlink r:id="rId66">
        <w:r>
          <w:rPr>
            <w:rStyle w:val="Hyperlink"/>
          </w:rPr>
          <w:t xml:space="preserve">Arrêt Cour de cassation sept. 2025 — saisie comptable</w:t>
        </w:r>
      </w:hyperlink>
    </w:p>
    <w:p>
      <w:pPr>
        <w:numPr>
          <w:ilvl w:val="0"/>
          <w:numId w:val="1006"/>
        </w:numPr>
        <w:pStyle w:val="Compact"/>
      </w:pPr>
      <w:hyperlink r:id="rId67">
        <w:r>
          <w:rPr>
            <w:rStyle w:val="Hyperlink"/>
          </w:rPr>
          <w:t xml:space="preserve">Guide IA générative cabinets EC — FranceNum</w:t>
        </w:r>
      </w:hyperlink>
    </w:p>
    <w:p>
      <w:pPr>
        <w:numPr>
          <w:ilvl w:val="0"/>
          <w:numId w:val="1006"/>
        </w:numPr>
        <w:pStyle w:val="Compact"/>
      </w:pPr>
      <w:hyperlink r:id="rId68">
        <w:r>
          <w:rPr>
            <w:rStyle w:val="Hyperlink"/>
          </w:rPr>
          <w:t xml:space="preserve">IA et comptabilité : attention aux conseils fiscaux erronés — DAF-Mag</w:t>
        </w:r>
      </w:hyperlink>
    </w:p>
    <w:p>
      <w:pPr>
        <w:numPr>
          <w:ilvl w:val="0"/>
          <w:numId w:val="1006"/>
        </w:numPr>
        <w:pStyle w:val="Compact"/>
      </w:pPr>
      <w:hyperlink r:id="rId69">
        <w:r>
          <w:rPr>
            <w:rStyle w:val="Hyperlink"/>
          </w:rPr>
          <w:t xml:space="preserve">Travaux Data et IA — OEC</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https://aadprox.com/actualites/expertise-comptable/arret-cour-de-cassation-17-9-2025-saisie-comptable-travailleurs-independants-experts-comptables/" TargetMode="External" /><Relationship Type="http://schemas.openxmlformats.org/officeDocument/2006/relationships/hyperlink" Id="rId61" Target="https://data.economie.gouv.fr/explore/dataset/bofip-impots/api/" TargetMode="External" /><Relationship Type="http://schemas.openxmlformats.org/officeDocument/2006/relationships/hyperlink" Id="rId62" Target="https://data.economie.gouv.fr/explore/dataset/bofip-vigueur/api/" TargetMode="External" /><Relationship Type="http://schemas.openxmlformats.org/officeDocument/2006/relationships/hyperlink" Id="rId64" Target="https://www.anc.gouv.fr/plan-comptable-general-0" TargetMode="External" /><Relationship Type="http://schemas.openxmlformats.org/officeDocument/2006/relationships/hyperlink" Id="rId68" Target="https://www.daf-mag.fr/reglementation-1243/fiscalite-2115/ia-et-comptabilite-attention-aux-pertes-seches-apres-des-conseils-errones-24334" TargetMode="External" /><Relationship Type="http://schemas.openxmlformats.org/officeDocument/2006/relationships/hyperlink" Id="rId63" Target="https://www.data.gouv.fr/datasets/plan-comptable-general" TargetMode="External" /><Relationship Type="http://schemas.openxmlformats.org/officeDocument/2006/relationships/hyperlink" Id="rId69" Target="https://www.experts-comptables.fr/travaux-data-et-ia" TargetMode="External" /><Relationship Type="http://schemas.openxmlformats.org/officeDocument/2006/relationships/hyperlink" Id="rId67" Target="https://www.francenum.gouv.fr/guides-et-conseils/intelligence-artificielle/comprendre-et-adopter-lia/ia-generative-pour-les" TargetMode="External" /><Relationship Type="http://schemas.openxmlformats.org/officeDocument/2006/relationships/hyperlink" Id="rId65" Target="https://www.legifrance.gouv.fr/loda/article_lc/LEGIARTI000045178543" TargetMode="External" /></Relationships>
</file>

<file path=word/_rels/footnotes.xml.rels><?xml version="1.0" encoding="UTF-8"?>
<Relationships xmlns="http://schemas.openxmlformats.org/package/2006/relationships"><Relationship Type="http://schemas.openxmlformats.org/officeDocument/2006/relationships/hyperlink" Id="rId66" Target="https://aadprox.com/actualites/expertise-comptable/arret-cour-de-cassation-17-9-2025-saisie-comptable-travailleurs-independants-experts-comptables/" TargetMode="External" /><Relationship Type="http://schemas.openxmlformats.org/officeDocument/2006/relationships/hyperlink" Id="rId61" Target="https://data.economie.gouv.fr/explore/dataset/bofip-impots/api/" TargetMode="External" /><Relationship Type="http://schemas.openxmlformats.org/officeDocument/2006/relationships/hyperlink" Id="rId62" Target="https://data.economie.gouv.fr/explore/dataset/bofip-vigueur/api/" TargetMode="External" /><Relationship Type="http://schemas.openxmlformats.org/officeDocument/2006/relationships/hyperlink" Id="rId64" Target="https://www.anc.gouv.fr/plan-comptable-general-0" TargetMode="External" /><Relationship Type="http://schemas.openxmlformats.org/officeDocument/2006/relationships/hyperlink" Id="rId68" Target="https://www.daf-mag.fr/reglementation-1243/fiscalite-2115/ia-et-comptabilite-attention-aux-pertes-seches-apres-des-conseils-errones-24334" TargetMode="External" /><Relationship Type="http://schemas.openxmlformats.org/officeDocument/2006/relationships/hyperlink" Id="rId63" Target="https://www.data.gouv.fr/datasets/plan-comptable-general" TargetMode="External" /><Relationship Type="http://schemas.openxmlformats.org/officeDocument/2006/relationships/hyperlink" Id="rId69" Target="https://www.experts-comptables.fr/travaux-data-et-ia" TargetMode="External" /><Relationship Type="http://schemas.openxmlformats.org/officeDocument/2006/relationships/hyperlink" Id="rId67" Target="https://www.francenum.gouv.fr/guides-et-conseils/intelligence-artificielle/comprendre-et-adopter-lia/ia-generative-pour-les" TargetMode="External" /><Relationship Type="http://schemas.openxmlformats.org/officeDocument/2006/relationships/hyperlink" Id="rId65" Target="https://www.legifrance.gouv.fr/loda/article_lc/LEGIARTI00004517854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2026-05-23T16:36:31Z</dcterms:created>
  <dcterms:modified xsi:type="dcterms:W3CDTF">2026-05-23T16:36:31Z</dcterms:modified>
</cp:coreProperties>
</file>

<file path=docProps/custom.xml><?xml version="1.0" encoding="utf-8"?>
<Properties xmlns="http://schemas.openxmlformats.org/officeDocument/2006/custom-properties" xmlns:vt="http://schemas.openxmlformats.org/officeDocument/2006/docPropsVTypes"/>
</file>