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DB8DD" w14:textId="38073AA8" w:rsidR="005548DD" w:rsidRPr="0031295C" w:rsidRDefault="005548DD" w:rsidP="001954A4">
      <w:pPr>
        <w:pStyle w:val="Ttulo1"/>
        <w:rPr>
          <w:kern w:val="0"/>
          <w:lang w:val="es-ES"/>
          <w14:ligatures w14:val="none"/>
        </w:rPr>
      </w:pPr>
      <w:r w:rsidRPr="0031295C">
        <w:rPr>
          <w:lang w:val="es-ES"/>
        </w:rPr>
        <w:t>Informe de Análisis de Exportaciones Colombianas 2019 a 2025.</w:t>
      </w:r>
    </w:p>
    <w:p w14:paraId="4F449B31" w14:textId="4A433A25" w:rsidR="005548DD" w:rsidRPr="0031295C" w:rsidRDefault="005548DD">
      <w:pPr>
        <w:pStyle w:val="Ttulo1"/>
        <w:rPr>
          <w:rFonts w:ascii="Arial" w:eastAsia="Times New Roman" w:hAnsi="Arial" w:cs="Arial"/>
          <w:sz w:val="22"/>
          <w:szCs w:val="22"/>
          <w:lang w:val="es-ES"/>
        </w:rPr>
      </w:pPr>
      <w:r w:rsidRPr="0031295C">
        <w:rPr>
          <w:rFonts w:ascii="Arial" w:eastAsia="Times New Roman" w:hAnsi="Arial" w:cs="Arial"/>
          <w:sz w:val="22"/>
          <w:szCs w:val="22"/>
          <w:lang w:val="es-ES"/>
        </w:rPr>
        <w:t>1. Preguntas de Análisis</w:t>
      </w:r>
    </w:p>
    <w:p w14:paraId="16027EB2" w14:textId="77777777" w:rsidR="005548DD" w:rsidRPr="0031295C" w:rsidRDefault="005548DD">
      <w:pPr>
        <w:pStyle w:val="Ttulo2"/>
        <w:rPr>
          <w:rFonts w:ascii="Arial" w:eastAsia="Times New Roman" w:hAnsi="Arial" w:cs="Arial"/>
          <w:sz w:val="22"/>
          <w:szCs w:val="22"/>
          <w:lang w:val="es-ES"/>
        </w:rPr>
      </w:pPr>
      <w:r w:rsidRPr="0031295C">
        <w:rPr>
          <w:rFonts w:ascii="Arial" w:eastAsia="Times New Roman" w:hAnsi="Arial" w:cs="Arial"/>
          <w:sz w:val="22"/>
          <w:szCs w:val="22"/>
          <w:lang w:val="es-ES"/>
        </w:rPr>
        <w:t>Preguntas básicas (Etapa 1-2)</w:t>
      </w:r>
    </w:p>
    <w:p w14:paraId="78C3289C" w14:textId="23346622" w:rsidR="005548DD" w:rsidRPr="0031295C" w:rsidRDefault="005548DD" w:rsidP="005548DD">
      <w:pPr>
        <w:numPr>
          <w:ilvl w:val="0"/>
          <w:numId w:val="33"/>
        </w:numPr>
        <w:spacing w:line="256" w:lineRule="auto"/>
        <w:rPr>
          <w:rFonts w:ascii="Arial" w:eastAsia="Times New Roman" w:hAnsi="Arial" w:cs="Arial"/>
          <w:lang w:val="es-ES"/>
        </w:rPr>
      </w:pPr>
      <w:r w:rsidRPr="0031295C">
        <w:rPr>
          <w:rFonts w:ascii="Arial" w:eastAsia="Times New Roman" w:hAnsi="Arial" w:cs="Arial"/>
          <w:lang w:val="es-ES"/>
        </w:rPr>
        <w:t xml:space="preserve">¿Qué departamento exportó más valor total en 2024? </w:t>
      </w:r>
    </w:p>
    <w:p w14:paraId="71F9E07B" w14:textId="09CC5DD2" w:rsidR="005548DD" w:rsidRPr="0031295C" w:rsidRDefault="005548DD">
      <w:pPr>
        <w:ind w:left="720"/>
        <w:rPr>
          <w:rFonts w:ascii="Arial" w:eastAsiaTheme="minorEastAsia" w:hAnsi="Arial" w:cs="Arial"/>
          <w:lang w:val="es-ES"/>
        </w:rPr>
      </w:pPr>
      <w:r w:rsidRPr="0031295C">
        <w:rPr>
          <w:rFonts w:ascii="Arial" w:hAnsi="Arial" w:cs="Arial"/>
          <w:b/>
          <w:bCs/>
          <w:lang w:val="es-ES"/>
        </w:rPr>
        <w:t>R</w:t>
      </w:r>
      <w:r w:rsidR="00442EB8" w:rsidRPr="0031295C">
        <w:rPr>
          <w:rFonts w:ascii="Arial" w:hAnsi="Arial" w:cs="Arial"/>
          <w:b/>
          <w:bCs/>
          <w:lang w:val="es-ES"/>
        </w:rPr>
        <w:t>/</w:t>
      </w:r>
      <w:r w:rsidR="00442EB8" w:rsidRPr="0031295C">
        <w:rPr>
          <w:rFonts w:ascii="Arial" w:hAnsi="Arial" w:cs="Arial"/>
          <w:noProof/>
        </w:rPr>
        <w:t xml:space="preserve"> </w:t>
      </w:r>
      <w:r w:rsidR="00442EB8">
        <w:rPr>
          <w:rFonts w:ascii="Arial" w:hAnsi="Arial" w:cs="Arial"/>
          <w:noProof/>
        </w:rPr>
        <w:t>Como</w:t>
      </w:r>
      <w:r w:rsidR="0031295C">
        <w:rPr>
          <w:rFonts w:ascii="Arial" w:hAnsi="Arial" w:cs="Arial"/>
          <w:noProof/>
        </w:rPr>
        <w:t xml:space="preserve"> se puede evidenciar en el grafico </w:t>
      </w:r>
      <w:r w:rsidR="00055E1F">
        <w:rPr>
          <w:rFonts w:ascii="Arial" w:hAnsi="Arial" w:cs="Arial"/>
          <w:noProof/>
        </w:rPr>
        <w:t xml:space="preserve">el departamento que mas valor en dolares exporto fue cundinamarca con </w:t>
      </w:r>
      <w:r w:rsidR="008E2C67">
        <w:rPr>
          <w:rFonts w:ascii="Arial" w:hAnsi="Arial" w:cs="Arial"/>
          <w:noProof/>
        </w:rPr>
        <w:t>2.437 millones de dolares exportados</w:t>
      </w:r>
      <w:r w:rsidR="00C540E0">
        <w:rPr>
          <w:rFonts w:ascii="Arial" w:hAnsi="Arial" w:cs="Arial"/>
          <w:noProof/>
        </w:rPr>
        <w:t xml:space="preserve"> para el año 2024</w:t>
      </w:r>
      <w:r w:rsidR="00F2400F" w:rsidRPr="0031295C">
        <w:rPr>
          <w:rFonts w:ascii="Arial" w:hAnsi="Arial" w:cs="Arial"/>
          <w:noProof/>
        </w:rPr>
        <w:drawing>
          <wp:inline distT="0" distB="0" distL="0" distR="0" wp14:anchorId="71219EA8" wp14:editId="7341BC75">
            <wp:extent cx="5844540" cy="4480560"/>
            <wp:effectExtent l="0" t="0" r="3810" b="15240"/>
            <wp:docPr id="48031164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0D7004CC-1E6A-5431-B785-E8AAEE02C8F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1A25B99C" w14:textId="35FC2D10" w:rsidR="005548DD" w:rsidRPr="0031295C" w:rsidRDefault="005548DD" w:rsidP="005548DD">
      <w:pPr>
        <w:numPr>
          <w:ilvl w:val="0"/>
          <w:numId w:val="33"/>
        </w:numPr>
        <w:spacing w:line="256" w:lineRule="auto"/>
        <w:rPr>
          <w:rFonts w:ascii="Arial" w:eastAsia="Times New Roman" w:hAnsi="Arial" w:cs="Arial"/>
          <w:lang w:val="es-ES"/>
        </w:rPr>
      </w:pPr>
      <w:r w:rsidRPr="0031295C">
        <w:rPr>
          <w:rFonts w:ascii="Arial" w:eastAsia="Times New Roman" w:hAnsi="Arial" w:cs="Arial"/>
          <w:lang w:val="es-ES"/>
        </w:rPr>
        <w:t xml:space="preserve">¿Cuál fue el mes de mayor volumen exportado en toneladas durante 2022? </w:t>
      </w:r>
    </w:p>
    <w:p w14:paraId="344E50F1" w14:textId="49740E4E" w:rsidR="005548DD" w:rsidRPr="004E2EAF" w:rsidRDefault="005548DD">
      <w:pPr>
        <w:ind w:left="720"/>
        <w:rPr>
          <w:rFonts w:ascii="Arial" w:hAnsi="Arial" w:cs="Arial"/>
          <w:lang w:val="es-ES"/>
        </w:rPr>
      </w:pPr>
      <w:r w:rsidRPr="0031295C">
        <w:rPr>
          <w:rFonts w:ascii="Arial" w:hAnsi="Arial" w:cs="Arial"/>
          <w:b/>
          <w:bCs/>
          <w:lang w:val="es-ES"/>
        </w:rPr>
        <w:t>R/</w:t>
      </w:r>
      <w:r w:rsidR="004E2EAF">
        <w:rPr>
          <w:rFonts w:ascii="Arial" w:hAnsi="Arial" w:cs="Arial"/>
          <w:b/>
          <w:bCs/>
          <w:lang w:val="es-ES"/>
        </w:rPr>
        <w:t xml:space="preserve"> </w:t>
      </w:r>
      <w:r w:rsidR="004E2EAF">
        <w:rPr>
          <w:rFonts w:ascii="Arial" w:hAnsi="Arial" w:cs="Arial"/>
          <w:lang w:val="es-ES"/>
        </w:rPr>
        <w:t>Para el año 2022</w:t>
      </w:r>
      <w:r w:rsidR="00B73FAE">
        <w:rPr>
          <w:rFonts w:ascii="Arial" w:hAnsi="Arial" w:cs="Arial"/>
          <w:lang w:val="es-ES"/>
        </w:rPr>
        <w:t xml:space="preserve">, abril fue el mes de mayor volumen exportado en toneladas </w:t>
      </w:r>
      <w:r w:rsidR="00346E41">
        <w:rPr>
          <w:rFonts w:ascii="Arial" w:hAnsi="Arial" w:cs="Arial"/>
          <w:lang w:val="es-ES"/>
        </w:rPr>
        <w:t xml:space="preserve">con 559.852 toneladas </w:t>
      </w:r>
      <w:r w:rsidR="005E401D">
        <w:rPr>
          <w:rFonts w:ascii="Arial" w:hAnsi="Arial" w:cs="Arial"/>
          <w:lang w:val="es-ES"/>
        </w:rPr>
        <w:t xml:space="preserve">seguido por junio y septiembre </w:t>
      </w:r>
      <w:r w:rsidR="00213B12">
        <w:rPr>
          <w:rFonts w:ascii="Arial" w:hAnsi="Arial" w:cs="Arial"/>
          <w:lang w:val="es-ES"/>
        </w:rPr>
        <w:t>como los meses de mayo</w:t>
      </w:r>
      <w:r w:rsidR="00DC1D03">
        <w:rPr>
          <w:rFonts w:ascii="Arial" w:hAnsi="Arial" w:cs="Arial"/>
          <w:lang w:val="es-ES"/>
        </w:rPr>
        <w:t>r volumen exportado</w:t>
      </w:r>
    </w:p>
    <w:p w14:paraId="5B6464F7" w14:textId="3D97B677" w:rsidR="00B60241" w:rsidRPr="0031295C" w:rsidRDefault="00B60241">
      <w:pPr>
        <w:ind w:left="720"/>
        <w:rPr>
          <w:rFonts w:ascii="Arial" w:eastAsiaTheme="minorEastAsia" w:hAnsi="Arial" w:cs="Arial"/>
          <w:lang w:val="es-ES"/>
        </w:rPr>
      </w:pPr>
      <w:r>
        <w:rPr>
          <w:noProof/>
        </w:rPr>
        <w:lastRenderedPageBreak/>
        <w:drawing>
          <wp:inline distT="0" distB="0" distL="0" distR="0" wp14:anchorId="003FDA69" wp14:editId="31D1B66A">
            <wp:extent cx="6126480" cy="2971800"/>
            <wp:effectExtent l="0" t="0" r="7620" b="0"/>
            <wp:docPr id="1696291399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2EE703AB-60C1-F763-EB72-5B6DDA6C36C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3B83FB07" w14:textId="35D2EF9A" w:rsidR="005548DD" w:rsidRPr="0031295C" w:rsidRDefault="005548DD" w:rsidP="005548DD">
      <w:pPr>
        <w:numPr>
          <w:ilvl w:val="0"/>
          <w:numId w:val="33"/>
        </w:numPr>
        <w:spacing w:line="256" w:lineRule="auto"/>
        <w:rPr>
          <w:rFonts w:ascii="Arial" w:eastAsia="Times New Roman" w:hAnsi="Arial" w:cs="Arial"/>
          <w:lang w:val="es-ES"/>
        </w:rPr>
      </w:pPr>
      <w:r w:rsidRPr="0031295C">
        <w:rPr>
          <w:rFonts w:ascii="Arial" w:eastAsia="Times New Roman" w:hAnsi="Arial" w:cs="Arial"/>
          <w:lang w:val="es-ES"/>
        </w:rPr>
        <w:t xml:space="preserve">¿Cuántos productos distintos (partidas) exportó Antioquia al menos una vez entre 2019 y 2025? </w:t>
      </w:r>
    </w:p>
    <w:p w14:paraId="51420E57" w14:textId="7EEC20E3" w:rsidR="005548DD" w:rsidRPr="00ED7149" w:rsidRDefault="005548DD">
      <w:pPr>
        <w:ind w:left="720"/>
        <w:rPr>
          <w:rFonts w:ascii="Arial" w:hAnsi="Arial" w:cs="Arial"/>
          <w:lang w:val="es-ES"/>
        </w:rPr>
      </w:pPr>
      <w:r w:rsidRPr="0031295C">
        <w:rPr>
          <w:rFonts w:ascii="Arial" w:hAnsi="Arial" w:cs="Arial"/>
          <w:b/>
          <w:bCs/>
          <w:lang w:val="es-ES"/>
        </w:rPr>
        <w:t>R/</w:t>
      </w:r>
      <w:r w:rsidR="00ED7149">
        <w:rPr>
          <w:rFonts w:ascii="Arial" w:hAnsi="Arial" w:cs="Arial"/>
          <w:b/>
          <w:bCs/>
          <w:lang w:val="es-ES"/>
        </w:rPr>
        <w:t xml:space="preserve"> </w:t>
      </w:r>
      <w:r w:rsidR="00ED7149">
        <w:rPr>
          <w:rFonts w:ascii="Arial" w:hAnsi="Arial" w:cs="Arial"/>
          <w:lang w:val="es-ES"/>
        </w:rPr>
        <w:t xml:space="preserve">Antioquia exporto 901 </w:t>
      </w:r>
      <w:r w:rsidR="00BC0BA8">
        <w:rPr>
          <w:rFonts w:ascii="Arial" w:hAnsi="Arial" w:cs="Arial"/>
          <w:lang w:val="es-ES"/>
        </w:rPr>
        <w:t>productos distintos entre los años 2019 y 2025</w:t>
      </w:r>
    </w:p>
    <w:p w14:paraId="65C8FAAE" w14:textId="1E9BE9BF" w:rsidR="00DC1D03" w:rsidRPr="0031295C" w:rsidRDefault="00ED7149">
      <w:pPr>
        <w:ind w:left="720"/>
        <w:rPr>
          <w:rFonts w:ascii="Arial" w:eastAsiaTheme="minorEastAsia" w:hAnsi="Arial" w:cs="Arial"/>
          <w:lang w:val="es-ES"/>
        </w:rPr>
      </w:pPr>
      <w:r>
        <w:rPr>
          <w:noProof/>
        </w:rPr>
        <w:drawing>
          <wp:inline distT="0" distB="0" distL="0" distR="0" wp14:anchorId="5E630340" wp14:editId="554FD8EC">
            <wp:extent cx="4427220" cy="2926080"/>
            <wp:effectExtent l="0" t="0" r="11430" b="7620"/>
            <wp:docPr id="1517721501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C8B65447-653B-5A9E-A6D7-35973986BBB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E2CEE6D" w14:textId="77777777" w:rsidR="005548DD" w:rsidRPr="0031295C" w:rsidRDefault="005548DD">
      <w:pPr>
        <w:pStyle w:val="Ttulo2"/>
        <w:rPr>
          <w:rFonts w:ascii="Arial" w:eastAsia="Times New Roman" w:hAnsi="Arial" w:cs="Arial"/>
          <w:sz w:val="22"/>
          <w:szCs w:val="22"/>
          <w:lang w:val="es-ES"/>
        </w:rPr>
      </w:pPr>
      <w:r w:rsidRPr="0031295C">
        <w:rPr>
          <w:rFonts w:ascii="Arial" w:eastAsia="Times New Roman" w:hAnsi="Arial" w:cs="Arial"/>
          <w:sz w:val="22"/>
          <w:szCs w:val="22"/>
          <w:lang w:val="es-ES"/>
        </w:rPr>
        <w:t>Preguntas intermedias (Etapa 3)</w:t>
      </w:r>
    </w:p>
    <w:p w14:paraId="4CC3CF19" w14:textId="4431092F" w:rsidR="005548DD" w:rsidRPr="0031295C" w:rsidRDefault="005548DD" w:rsidP="005548DD">
      <w:pPr>
        <w:numPr>
          <w:ilvl w:val="0"/>
          <w:numId w:val="34"/>
        </w:numPr>
        <w:spacing w:line="256" w:lineRule="auto"/>
        <w:rPr>
          <w:rFonts w:ascii="Arial" w:eastAsia="Times New Roman" w:hAnsi="Arial" w:cs="Arial"/>
          <w:lang w:val="es-ES"/>
        </w:rPr>
      </w:pPr>
      <w:r w:rsidRPr="0031295C">
        <w:rPr>
          <w:rFonts w:ascii="Arial" w:eastAsia="Times New Roman" w:hAnsi="Arial" w:cs="Arial"/>
          <w:lang w:val="es-ES"/>
        </w:rPr>
        <w:t xml:space="preserve">¿Qué porcentaje del valor total exportado correspondió a productos No Tradicionales en 2023 vs 2024? ¿Aumentó o disminuyó la diversificación exportadora? </w:t>
      </w:r>
    </w:p>
    <w:p w14:paraId="1637B5A5" w14:textId="5CF706DA" w:rsidR="000C482C" w:rsidRPr="00573F86" w:rsidRDefault="005548DD" w:rsidP="000C482C">
      <w:pPr>
        <w:ind w:left="720"/>
        <w:rPr>
          <w:rFonts w:ascii="Arial" w:hAnsi="Arial" w:cs="Arial"/>
          <w:lang w:val="es-ES"/>
        </w:rPr>
      </w:pPr>
      <w:r w:rsidRPr="0031295C">
        <w:rPr>
          <w:rFonts w:ascii="Arial" w:hAnsi="Arial" w:cs="Arial"/>
          <w:b/>
          <w:bCs/>
          <w:lang w:val="es-ES"/>
        </w:rPr>
        <w:t>R/</w:t>
      </w:r>
      <w:r w:rsidR="00573F86">
        <w:rPr>
          <w:rFonts w:ascii="Arial" w:hAnsi="Arial" w:cs="Arial"/>
          <w:b/>
          <w:bCs/>
          <w:lang w:val="es-ES"/>
        </w:rPr>
        <w:t xml:space="preserve"> </w:t>
      </w:r>
      <w:r w:rsidR="00573F86">
        <w:rPr>
          <w:rFonts w:ascii="Arial" w:hAnsi="Arial" w:cs="Arial"/>
          <w:lang w:val="es-ES"/>
        </w:rPr>
        <w:t xml:space="preserve">En el 2024 las exportaciones de la categoría no </w:t>
      </w:r>
      <w:r w:rsidR="000C482C">
        <w:rPr>
          <w:rFonts w:ascii="Arial" w:hAnsi="Arial" w:cs="Arial"/>
          <w:lang w:val="es-ES"/>
        </w:rPr>
        <w:t xml:space="preserve">tradicional </w:t>
      </w:r>
      <w:r w:rsidR="002919E9">
        <w:rPr>
          <w:rFonts w:ascii="Arial" w:hAnsi="Arial" w:cs="Arial"/>
          <w:lang w:val="es-ES"/>
        </w:rPr>
        <w:t xml:space="preserve">disminuyeron en un </w:t>
      </w:r>
      <w:r w:rsidR="000C482C">
        <w:rPr>
          <w:rFonts w:ascii="Arial" w:hAnsi="Arial" w:cs="Arial"/>
          <w:lang w:val="es-ES"/>
        </w:rPr>
        <w:t xml:space="preserve">3% respecto al año </w:t>
      </w:r>
      <w:r w:rsidR="00C36D0F">
        <w:rPr>
          <w:rFonts w:ascii="Arial" w:hAnsi="Arial" w:cs="Arial"/>
          <w:lang w:val="es-ES"/>
        </w:rPr>
        <w:t xml:space="preserve">2023 donde representaban el 41% del total del valor exportado mostrando una </w:t>
      </w:r>
      <w:r w:rsidR="003E6FC2">
        <w:rPr>
          <w:rFonts w:ascii="Arial" w:hAnsi="Arial" w:cs="Arial"/>
          <w:lang w:val="es-ES"/>
        </w:rPr>
        <w:t xml:space="preserve">disminución de la diversificación exportadora del país ya que en </w:t>
      </w:r>
      <w:r w:rsidR="003E6FC2">
        <w:rPr>
          <w:rFonts w:ascii="Arial" w:hAnsi="Arial" w:cs="Arial"/>
          <w:lang w:val="es-ES"/>
        </w:rPr>
        <w:lastRenderedPageBreak/>
        <w:t>2023 se exportaron 9</w:t>
      </w:r>
      <w:r w:rsidR="00295829">
        <w:rPr>
          <w:rFonts w:ascii="Arial" w:hAnsi="Arial" w:cs="Arial"/>
          <w:lang w:val="es-ES"/>
        </w:rPr>
        <w:t xml:space="preserve">99 productos únicos mientras que en 2024 bajaron a 979 productos </w:t>
      </w:r>
      <w:r w:rsidR="00750438">
        <w:rPr>
          <w:rFonts w:ascii="Arial" w:hAnsi="Arial" w:cs="Arial"/>
          <w:lang w:val="es-ES"/>
        </w:rPr>
        <w:t>únicos.</w:t>
      </w:r>
    </w:p>
    <w:p w14:paraId="521FB720" w14:textId="22B066DF" w:rsidR="00BC0BA8" w:rsidRPr="0031295C" w:rsidRDefault="00392D07">
      <w:pPr>
        <w:ind w:left="720"/>
        <w:rPr>
          <w:rFonts w:ascii="Arial" w:eastAsiaTheme="minorEastAsia" w:hAnsi="Arial" w:cs="Arial"/>
          <w:lang w:val="es-ES"/>
        </w:rPr>
      </w:pPr>
      <w:r>
        <w:rPr>
          <w:noProof/>
        </w:rPr>
        <w:drawing>
          <wp:inline distT="0" distB="0" distL="0" distR="0" wp14:anchorId="64672EA9" wp14:editId="1FC3B3B4">
            <wp:extent cx="4953000" cy="2933700"/>
            <wp:effectExtent l="0" t="0" r="0" b="0"/>
            <wp:docPr id="1717613269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A0DEDFB5-79F1-FC12-2E95-CFB4DC3DE67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2C15FCE4" w14:textId="14094B31" w:rsidR="005548DD" w:rsidRPr="0031295C" w:rsidRDefault="005548DD" w:rsidP="005548DD">
      <w:pPr>
        <w:numPr>
          <w:ilvl w:val="0"/>
          <w:numId w:val="34"/>
        </w:numPr>
        <w:spacing w:line="256" w:lineRule="auto"/>
        <w:rPr>
          <w:rFonts w:ascii="Arial" w:eastAsia="Times New Roman" w:hAnsi="Arial" w:cs="Arial"/>
          <w:lang w:val="es-ES"/>
        </w:rPr>
      </w:pPr>
      <w:r w:rsidRPr="0031295C">
        <w:rPr>
          <w:rFonts w:ascii="Arial" w:eastAsia="Times New Roman" w:hAnsi="Arial" w:cs="Arial"/>
          <w:lang w:val="es-ES"/>
        </w:rPr>
        <w:t xml:space="preserve">¿Cuál fue el precio promedio por tonelada (USD/Ton) del aguacate Hass en 2021 vs 2024? ¿Qué podría explicar la diferencia? </w:t>
      </w:r>
    </w:p>
    <w:p w14:paraId="6293916A" w14:textId="555A8706" w:rsidR="005548DD" w:rsidRDefault="005548DD">
      <w:pPr>
        <w:ind w:left="720"/>
        <w:rPr>
          <w:rFonts w:ascii="Arial" w:hAnsi="Arial" w:cs="Arial"/>
          <w:lang w:val="es-ES"/>
        </w:rPr>
      </w:pPr>
      <w:r w:rsidRPr="0031295C">
        <w:rPr>
          <w:rFonts w:ascii="Arial" w:hAnsi="Arial" w:cs="Arial"/>
          <w:b/>
          <w:bCs/>
          <w:lang w:val="es-ES"/>
        </w:rPr>
        <w:t>R</w:t>
      </w:r>
      <w:r w:rsidR="00FA74F1" w:rsidRPr="0031295C">
        <w:rPr>
          <w:rFonts w:ascii="Arial" w:hAnsi="Arial" w:cs="Arial"/>
          <w:b/>
          <w:bCs/>
          <w:lang w:val="es-ES"/>
        </w:rPr>
        <w:t>/</w:t>
      </w:r>
      <w:r w:rsidR="00FA74F1">
        <w:rPr>
          <w:rFonts w:ascii="Arial" w:hAnsi="Arial" w:cs="Arial"/>
          <w:lang w:val="es-ES"/>
        </w:rPr>
        <w:t xml:space="preserve"> En el 2024 el Aguacate Hass mostro un incremento del 3,16% en su precio respecto al </w:t>
      </w:r>
      <w:r w:rsidR="00973510">
        <w:rPr>
          <w:rFonts w:ascii="Arial" w:hAnsi="Arial" w:cs="Arial"/>
          <w:lang w:val="es-ES"/>
        </w:rPr>
        <w:t>año 2021 debido a que tuvo meses sin exportar</w:t>
      </w:r>
      <w:r w:rsidR="006E5E89">
        <w:rPr>
          <w:rFonts w:ascii="Arial" w:hAnsi="Arial" w:cs="Arial"/>
          <w:lang w:val="es-ES"/>
        </w:rPr>
        <w:t>,</w:t>
      </w:r>
      <w:r w:rsidR="00973510">
        <w:rPr>
          <w:rFonts w:ascii="Arial" w:hAnsi="Arial" w:cs="Arial"/>
          <w:lang w:val="es-ES"/>
        </w:rPr>
        <w:t xml:space="preserve"> </w:t>
      </w:r>
      <w:r w:rsidR="005A0B63">
        <w:rPr>
          <w:rFonts w:ascii="Arial" w:hAnsi="Arial" w:cs="Arial"/>
          <w:lang w:val="es-ES"/>
        </w:rPr>
        <w:t>desde ju</w:t>
      </w:r>
      <w:r w:rsidR="006E5E89">
        <w:rPr>
          <w:rFonts w:ascii="Arial" w:hAnsi="Arial" w:cs="Arial"/>
          <w:lang w:val="es-ES"/>
        </w:rPr>
        <w:t>l</w:t>
      </w:r>
      <w:r w:rsidR="005A0B63">
        <w:rPr>
          <w:rFonts w:ascii="Arial" w:hAnsi="Arial" w:cs="Arial"/>
          <w:lang w:val="es-ES"/>
        </w:rPr>
        <w:t xml:space="preserve">io hasta </w:t>
      </w:r>
      <w:r w:rsidR="006E5E89">
        <w:rPr>
          <w:rFonts w:ascii="Arial" w:hAnsi="Arial" w:cs="Arial"/>
          <w:lang w:val="es-ES"/>
        </w:rPr>
        <w:t>noviembre</w:t>
      </w:r>
      <w:r w:rsidR="005A0B63">
        <w:rPr>
          <w:rFonts w:ascii="Arial" w:hAnsi="Arial" w:cs="Arial"/>
          <w:lang w:val="es-ES"/>
        </w:rPr>
        <w:t xml:space="preserve"> del 2024 </w:t>
      </w:r>
      <w:r w:rsidR="006E5E89">
        <w:rPr>
          <w:rFonts w:ascii="Arial" w:hAnsi="Arial" w:cs="Arial"/>
          <w:lang w:val="es-ES"/>
        </w:rPr>
        <w:t xml:space="preserve">no se registraron </w:t>
      </w:r>
      <w:r w:rsidR="002220B9">
        <w:rPr>
          <w:rFonts w:ascii="Arial" w:hAnsi="Arial" w:cs="Arial"/>
          <w:lang w:val="es-ES"/>
        </w:rPr>
        <w:t>exportaciones del producto</w:t>
      </w:r>
      <w:r w:rsidR="00001CB4">
        <w:rPr>
          <w:rFonts w:ascii="Arial" w:hAnsi="Arial" w:cs="Arial"/>
          <w:lang w:val="es-ES"/>
        </w:rPr>
        <w:t xml:space="preserve"> mostrando una contracción en la </w:t>
      </w:r>
      <w:r w:rsidR="008E3D00">
        <w:rPr>
          <w:rFonts w:ascii="Arial" w:hAnsi="Arial" w:cs="Arial"/>
          <w:lang w:val="es-ES"/>
        </w:rPr>
        <w:t xml:space="preserve">oferta que ocasiono una subida de precios </w:t>
      </w:r>
      <w:r w:rsidR="0024176C">
        <w:rPr>
          <w:rFonts w:ascii="Arial" w:hAnsi="Arial" w:cs="Arial"/>
          <w:lang w:val="es-ES"/>
        </w:rPr>
        <w:t xml:space="preserve">para los meses posteriores </w:t>
      </w:r>
      <w:r w:rsidR="008E3D00">
        <w:rPr>
          <w:rFonts w:ascii="Arial" w:hAnsi="Arial" w:cs="Arial"/>
          <w:lang w:val="es-ES"/>
        </w:rPr>
        <w:t xml:space="preserve">siendo diciembre del 2024 el año con mayor precio promedio </w:t>
      </w:r>
      <w:r w:rsidR="001762B6">
        <w:rPr>
          <w:rFonts w:ascii="Arial" w:hAnsi="Arial" w:cs="Arial"/>
          <w:lang w:val="es-ES"/>
        </w:rPr>
        <w:t>por tonelada exportada</w:t>
      </w:r>
      <w:r w:rsidR="0024176C">
        <w:rPr>
          <w:rFonts w:ascii="Arial" w:hAnsi="Arial" w:cs="Arial"/>
          <w:lang w:val="es-ES"/>
        </w:rPr>
        <w:t xml:space="preserve">, </w:t>
      </w:r>
      <w:r w:rsidR="001A6E81">
        <w:rPr>
          <w:rFonts w:ascii="Arial" w:hAnsi="Arial" w:cs="Arial"/>
          <w:lang w:val="es-ES"/>
        </w:rPr>
        <w:t xml:space="preserve">también se mantuvo la misma demanda tanto interna como externa lo que favoreció a la escasez de producto </w:t>
      </w:r>
      <w:r w:rsidR="00E73001">
        <w:rPr>
          <w:rFonts w:ascii="Arial" w:hAnsi="Arial" w:cs="Arial"/>
          <w:lang w:val="es-ES"/>
        </w:rPr>
        <w:t>y</w:t>
      </w:r>
      <w:r w:rsidR="00502970">
        <w:rPr>
          <w:rFonts w:ascii="Arial" w:hAnsi="Arial" w:cs="Arial"/>
          <w:lang w:val="es-ES"/>
        </w:rPr>
        <w:t xml:space="preserve"> que posteriormente los volúmenes exportados fueran mayores</w:t>
      </w:r>
      <w:r w:rsidR="00C73215">
        <w:rPr>
          <w:rFonts w:ascii="Arial" w:hAnsi="Arial" w:cs="Arial"/>
          <w:lang w:val="es-ES"/>
        </w:rPr>
        <w:t xml:space="preserve"> a los registrados en 2021 y </w:t>
      </w:r>
      <w:r w:rsidR="009E57A9">
        <w:rPr>
          <w:rFonts w:ascii="Arial" w:hAnsi="Arial" w:cs="Arial"/>
          <w:lang w:val="es-ES"/>
        </w:rPr>
        <w:t>aumentando el precio debido a la demanda de este producto.</w:t>
      </w:r>
    </w:p>
    <w:p w14:paraId="30E53276" w14:textId="2242ECBF" w:rsidR="00750438" w:rsidRPr="00750438" w:rsidRDefault="001669E4">
      <w:pPr>
        <w:ind w:left="720"/>
        <w:rPr>
          <w:rFonts w:ascii="Arial" w:hAnsi="Arial" w:cs="Arial"/>
          <w:lang w:val="es-ES"/>
        </w:rPr>
      </w:pPr>
      <w:r>
        <w:rPr>
          <w:noProof/>
        </w:rPr>
        <w:lastRenderedPageBreak/>
        <w:drawing>
          <wp:inline distT="0" distB="0" distL="0" distR="0" wp14:anchorId="7C8114C7" wp14:editId="61C14E05">
            <wp:extent cx="5090160" cy="3375660"/>
            <wp:effectExtent l="0" t="0" r="15240" b="15240"/>
            <wp:docPr id="1876601590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DDF6A3AE-66BF-4031-E8DC-B5DF2595F81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2C00655F" w14:textId="77777777" w:rsidR="00750438" w:rsidRPr="0031295C" w:rsidRDefault="00750438">
      <w:pPr>
        <w:ind w:left="720"/>
        <w:rPr>
          <w:rFonts w:ascii="Arial" w:eastAsiaTheme="minorEastAsia" w:hAnsi="Arial" w:cs="Arial"/>
          <w:lang w:val="es-ES"/>
        </w:rPr>
      </w:pPr>
    </w:p>
    <w:p w14:paraId="523E8080" w14:textId="76ABF13D" w:rsidR="005548DD" w:rsidRPr="0031295C" w:rsidRDefault="005548DD" w:rsidP="005548DD">
      <w:pPr>
        <w:numPr>
          <w:ilvl w:val="0"/>
          <w:numId w:val="34"/>
        </w:numPr>
        <w:spacing w:line="256" w:lineRule="auto"/>
        <w:rPr>
          <w:rFonts w:ascii="Arial" w:eastAsia="Times New Roman" w:hAnsi="Arial" w:cs="Arial"/>
          <w:lang w:val="es-ES"/>
        </w:rPr>
      </w:pPr>
      <w:r w:rsidRPr="0031295C">
        <w:rPr>
          <w:rFonts w:ascii="Arial" w:eastAsia="Times New Roman" w:hAnsi="Arial" w:cs="Arial"/>
          <w:lang w:val="es-ES"/>
        </w:rPr>
        <w:t xml:space="preserve">¿En qué año Colombia tuvo el mayor crecimiento interanual de exportaciones agrícolas? </w:t>
      </w:r>
    </w:p>
    <w:p w14:paraId="42D4850B" w14:textId="278EBF4C" w:rsidR="005548DD" w:rsidRPr="006A44F7" w:rsidRDefault="005548DD">
      <w:pPr>
        <w:ind w:left="720"/>
        <w:rPr>
          <w:rFonts w:ascii="Arial" w:hAnsi="Arial" w:cs="Arial"/>
          <w:lang w:val="es-ES"/>
        </w:rPr>
      </w:pPr>
      <w:r w:rsidRPr="0031295C">
        <w:rPr>
          <w:rFonts w:ascii="Arial" w:hAnsi="Arial" w:cs="Arial"/>
          <w:b/>
          <w:bCs/>
          <w:lang w:val="es-ES"/>
        </w:rPr>
        <w:t>R/</w:t>
      </w:r>
      <w:r w:rsidR="006A44F7">
        <w:rPr>
          <w:rFonts w:ascii="Arial" w:hAnsi="Arial" w:cs="Arial"/>
          <w:b/>
          <w:bCs/>
          <w:lang w:val="es-ES"/>
        </w:rPr>
        <w:t xml:space="preserve"> </w:t>
      </w:r>
      <w:r w:rsidR="006A44F7">
        <w:rPr>
          <w:rFonts w:ascii="Arial" w:hAnsi="Arial" w:cs="Arial"/>
          <w:lang w:val="es-ES"/>
        </w:rPr>
        <w:t xml:space="preserve">2025 fue el año de mayor crecimiento interanual para Colombia con un crecimiento del 31,77% </w:t>
      </w:r>
      <w:r w:rsidR="00A879A2">
        <w:rPr>
          <w:rFonts w:ascii="Arial" w:hAnsi="Arial" w:cs="Arial"/>
          <w:lang w:val="es-ES"/>
        </w:rPr>
        <w:t>esto favorecido por las caídas exportadoras que se presentaron en años anteriores</w:t>
      </w:r>
      <w:r w:rsidR="00B21AA1">
        <w:rPr>
          <w:rFonts w:ascii="Arial" w:hAnsi="Arial" w:cs="Arial"/>
          <w:lang w:val="es-ES"/>
        </w:rPr>
        <w:t xml:space="preserve"> ya que si revisamos las cifras de valor y volumen </w:t>
      </w:r>
      <w:r w:rsidR="008015A8">
        <w:rPr>
          <w:rFonts w:ascii="Arial" w:hAnsi="Arial" w:cs="Arial"/>
          <w:lang w:val="es-ES"/>
        </w:rPr>
        <w:t xml:space="preserve">para el año 2025 son muy parecidas a lo que se tenia en el año 2022 </w:t>
      </w:r>
      <w:r w:rsidR="00842000">
        <w:rPr>
          <w:rFonts w:ascii="Arial" w:hAnsi="Arial" w:cs="Arial"/>
          <w:lang w:val="es-ES"/>
        </w:rPr>
        <w:t xml:space="preserve">inclusive un poco </w:t>
      </w:r>
      <w:proofErr w:type="spellStart"/>
      <w:r w:rsidR="00842000">
        <w:rPr>
          <w:rFonts w:ascii="Arial" w:hAnsi="Arial" w:cs="Arial"/>
          <w:lang w:val="es-ES"/>
        </w:rPr>
        <w:t>mas</w:t>
      </w:r>
      <w:proofErr w:type="spellEnd"/>
      <w:r w:rsidR="00842000">
        <w:rPr>
          <w:rFonts w:ascii="Arial" w:hAnsi="Arial" w:cs="Arial"/>
          <w:lang w:val="es-ES"/>
        </w:rPr>
        <w:t xml:space="preserve"> bajas.</w:t>
      </w:r>
    </w:p>
    <w:p w14:paraId="0C932D42" w14:textId="7483018D" w:rsidR="009E57A9" w:rsidRPr="0031295C" w:rsidRDefault="006A44F7">
      <w:pPr>
        <w:ind w:left="720"/>
        <w:rPr>
          <w:rFonts w:ascii="Arial" w:eastAsiaTheme="minorEastAsia" w:hAnsi="Arial" w:cs="Arial"/>
          <w:lang w:val="es-ES"/>
        </w:rPr>
      </w:pPr>
      <w:r>
        <w:rPr>
          <w:noProof/>
        </w:rPr>
        <w:drawing>
          <wp:inline distT="0" distB="0" distL="0" distR="0" wp14:anchorId="60DF6207" wp14:editId="4FDB010A">
            <wp:extent cx="5612130" cy="3020060"/>
            <wp:effectExtent l="0" t="0" r="7620" b="8890"/>
            <wp:docPr id="178222628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BA78BDEC-BEAF-1C11-D0D4-CE07EF7128A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6E00C8F7" w14:textId="77777777" w:rsidR="005548DD" w:rsidRPr="0031295C" w:rsidRDefault="005548DD">
      <w:pPr>
        <w:pStyle w:val="Ttulo2"/>
        <w:rPr>
          <w:rFonts w:ascii="Arial" w:eastAsia="Times New Roman" w:hAnsi="Arial" w:cs="Arial"/>
          <w:sz w:val="22"/>
          <w:szCs w:val="22"/>
          <w:lang w:val="es-ES"/>
        </w:rPr>
      </w:pPr>
      <w:r w:rsidRPr="0031295C">
        <w:rPr>
          <w:rFonts w:ascii="Arial" w:eastAsia="Times New Roman" w:hAnsi="Arial" w:cs="Arial"/>
          <w:sz w:val="22"/>
          <w:szCs w:val="22"/>
          <w:lang w:val="es-ES"/>
        </w:rPr>
        <w:lastRenderedPageBreak/>
        <w:t>Pregunta de síntesis (todas las etapas)</w:t>
      </w:r>
    </w:p>
    <w:p w14:paraId="2F2AA0FF" w14:textId="7D89A75F" w:rsidR="005548DD" w:rsidRPr="0031295C" w:rsidRDefault="005548DD" w:rsidP="005548DD">
      <w:pPr>
        <w:numPr>
          <w:ilvl w:val="0"/>
          <w:numId w:val="35"/>
        </w:numPr>
        <w:spacing w:line="256" w:lineRule="auto"/>
        <w:rPr>
          <w:rFonts w:ascii="Arial" w:eastAsia="Times New Roman" w:hAnsi="Arial" w:cs="Arial"/>
          <w:lang w:val="es-ES"/>
        </w:rPr>
      </w:pPr>
      <w:r w:rsidRPr="0031295C">
        <w:rPr>
          <w:rFonts w:ascii="Arial" w:eastAsia="Times New Roman" w:hAnsi="Arial" w:cs="Arial"/>
          <w:lang w:val="es-ES"/>
        </w:rPr>
        <w:t xml:space="preserve">Identifica el departamento con la mejor relación Valor_USD / Tonelada en productos No Tradicionales. ¿Cambió ese ranking entre 2019 y 2024? Construye una visualización que permita responder esta pregunta de forma interactiva y explica en máximo 150 palabras: ¿qué decisiones empresariales o de política pública podría informar este hallazgo? </w:t>
      </w:r>
    </w:p>
    <w:p w14:paraId="3AE49272" w14:textId="659DBC2F" w:rsidR="00C57025" w:rsidRDefault="005548DD" w:rsidP="00C57025">
      <w:pPr>
        <w:ind w:left="720"/>
        <w:rPr>
          <w:rFonts w:ascii="Arial" w:hAnsi="Arial" w:cs="Arial"/>
          <w:lang w:val="es-ES"/>
        </w:rPr>
      </w:pPr>
      <w:r w:rsidRPr="0031295C">
        <w:rPr>
          <w:rFonts w:ascii="Arial" w:hAnsi="Arial" w:cs="Arial"/>
          <w:b/>
          <w:bCs/>
          <w:lang w:val="es-ES"/>
        </w:rPr>
        <w:t>R/</w:t>
      </w:r>
      <w:r w:rsidR="002078F1">
        <w:rPr>
          <w:rFonts w:ascii="Arial" w:hAnsi="Arial" w:cs="Arial"/>
          <w:b/>
          <w:bCs/>
          <w:lang w:val="es-ES"/>
        </w:rPr>
        <w:t xml:space="preserve"> </w:t>
      </w:r>
      <w:r w:rsidR="00282DBA">
        <w:rPr>
          <w:rFonts w:ascii="Arial" w:hAnsi="Arial" w:cs="Arial"/>
          <w:lang w:val="es-ES"/>
        </w:rPr>
        <w:t xml:space="preserve">El </w:t>
      </w:r>
      <w:r w:rsidR="00D52F2F">
        <w:rPr>
          <w:rFonts w:ascii="Arial" w:hAnsi="Arial" w:cs="Arial"/>
          <w:lang w:val="es-ES"/>
        </w:rPr>
        <w:t xml:space="preserve">departamento con mejor </w:t>
      </w:r>
      <w:r w:rsidR="00900287">
        <w:rPr>
          <w:rFonts w:ascii="Arial" w:hAnsi="Arial" w:cs="Arial"/>
          <w:lang w:val="es-ES"/>
        </w:rPr>
        <w:t xml:space="preserve">relación valor por tonelada </w:t>
      </w:r>
      <w:r w:rsidR="007A2092">
        <w:rPr>
          <w:rFonts w:ascii="Arial" w:hAnsi="Arial" w:cs="Arial"/>
          <w:lang w:val="es-ES"/>
        </w:rPr>
        <w:t>es Tolima con 10</w:t>
      </w:r>
      <w:r w:rsidR="00EB576E">
        <w:rPr>
          <w:rFonts w:ascii="Arial" w:hAnsi="Arial" w:cs="Arial"/>
          <w:lang w:val="es-ES"/>
        </w:rPr>
        <w:t>.</w:t>
      </w:r>
      <w:r w:rsidR="007A2092">
        <w:rPr>
          <w:rFonts w:ascii="Arial" w:hAnsi="Arial" w:cs="Arial"/>
          <w:lang w:val="es-ES"/>
        </w:rPr>
        <w:t>404</w:t>
      </w:r>
      <w:r w:rsidR="0088784E">
        <w:rPr>
          <w:rFonts w:ascii="Arial" w:hAnsi="Arial" w:cs="Arial"/>
          <w:lang w:val="es-ES"/>
        </w:rPr>
        <w:t xml:space="preserve"> </w:t>
      </w:r>
      <w:r w:rsidR="00EB576E">
        <w:rPr>
          <w:rFonts w:ascii="Arial" w:hAnsi="Arial" w:cs="Arial"/>
          <w:lang w:val="es-ES"/>
        </w:rPr>
        <w:t>dólares</w:t>
      </w:r>
      <w:r w:rsidR="0088784E">
        <w:rPr>
          <w:rFonts w:ascii="Arial" w:hAnsi="Arial" w:cs="Arial"/>
          <w:lang w:val="es-ES"/>
        </w:rPr>
        <w:t xml:space="preserve"> por tonelada </w:t>
      </w:r>
      <w:r w:rsidR="00EB576E">
        <w:rPr>
          <w:rFonts w:ascii="Arial" w:hAnsi="Arial" w:cs="Arial"/>
          <w:lang w:val="es-ES"/>
        </w:rPr>
        <w:t>vendida</w:t>
      </w:r>
      <w:r w:rsidR="0088784E">
        <w:rPr>
          <w:rFonts w:ascii="Arial" w:hAnsi="Arial" w:cs="Arial"/>
          <w:lang w:val="es-ES"/>
        </w:rPr>
        <w:t xml:space="preserve"> seguido por Caldas </w:t>
      </w:r>
      <w:r w:rsidR="00D24B24">
        <w:rPr>
          <w:rFonts w:ascii="Arial" w:hAnsi="Arial" w:cs="Arial"/>
          <w:lang w:val="es-ES"/>
        </w:rPr>
        <w:t xml:space="preserve">y Huila que tiene la mitad de la relación respecto al Tolima. El top 10 </w:t>
      </w:r>
      <w:r w:rsidR="00EB576E">
        <w:rPr>
          <w:rFonts w:ascii="Arial" w:hAnsi="Arial" w:cs="Arial"/>
          <w:lang w:val="es-ES"/>
        </w:rPr>
        <w:t xml:space="preserve">a lo largo de los años estuvo conformado </w:t>
      </w:r>
      <w:r w:rsidR="00C96DBD">
        <w:rPr>
          <w:rFonts w:ascii="Arial" w:hAnsi="Arial" w:cs="Arial"/>
          <w:lang w:val="es-ES"/>
        </w:rPr>
        <w:t>por los</w:t>
      </w:r>
      <w:r w:rsidR="002D4D2C">
        <w:rPr>
          <w:rFonts w:ascii="Arial" w:hAnsi="Arial" w:cs="Arial"/>
          <w:lang w:val="es-ES"/>
        </w:rPr>
        <w:t xml:space="preserve"> 3</w:t>
      </w:r>
      <w:r w:rsidR="00C96DBD">
        <w:rPr>
          <w:rFonts w:ascii="Arial" w:hAnsi="Arial" w:cs="Arial"/>
          <w:lang w:val="es-ES"/>
        </w:rPr>
        <w:t xml:space="preserve"> departamentos</w:t>
      </w:r>
      <w:r w:rsidR="002D4D2C">
        <w:rPr>
          <w:rFonts w:ascii="Arial" w:hAnsi="Arial" w:cs="Arial"/>
          <w:lang w:val="es-ES"/>
        </w:rPr>
        <w:t xml:space="preserve"> mencionados </w:t>
      </w:r>
      <w:r w:rsidR="00C96DBD">
        <w:rPr>
          <w:rFonts w:ascii="Arial" w:hAnsi="Arial" w:cs="Arial"/>
          <w:lang w:val="es-ES"/>
        </w:rPr>
        <w:t xml:space="preserve">sumado a </w:t>
      </w:r>
      <w:r w:rsidR="002D4D2C">
        <w:rPr>
          <w:rFonts w:ascii="Arial" w:hAnsi="Arial" w:cs="Arial"/>
          <w:lang w:val="es-ES"/>
        </w:rPr>
        <w:t>Antioquia</w:t>
      </w:r>
      <w:r w:rsidR="005244B8">
        <w:rPr>
          <w:rFonts w:ascii="Arial" w:hAnsi="Arial" w:cs="Arial"/>
          <w:lang w:val="es-ES"/>
        </w:rPr>
        <w:t xml:space="preserve"> y </w:t>
      </w:r>
      <w:r w:rsidR="00C96DBD">
        <w:rPr>
          <w:rFonts w:ascii="Arial" w:hAnsi="Arial" w:cs="Arial"/>
          <w:lang w:val="es-ES"/>
        </w:rPr>
        <w:t>Cundinamarca</w:t>
      </w:r>
      <w:r w:rsidR="005244B8">
        <w:rPr>
          <w:rFonts w:ascii="Arial" w:hAnsi="Arial" w:cs="Arial"/>
          <w:lang w:val="es-ES"/>
        </w:rPr>
        <w:t xml:space="preserve"> mientras que otros departamentos como </w:t>
      </w:r>
      <w:r w:rsidR="007426B0">
        <w:rPr>
          <w:rFonts w:ascii="Arial" w:hAnsi="Arial" w:cs="Arial"/>
          <w:lang w:val="es-ES"/>
        </w:rPr>
        <w:t xml:space="preserve">Guaviare, Arauca y Bolivar </w:t>
      </w:r>
      <w:r w:rsidR="00830F58">
        <w:rPr>
          <w:rFonts w:ascii="Arial" w:hAnsi="Arial" w:cs="Arial"/>
          <w:lang w:val="es-ES"/>
        </w:rPr>
        <w:t xml:space="preserve">aparecían en los primeros años del ranking y fueron desplazados en años posteriores por </w:t>
      </w:r>
      <w:r w:rsidR="00607EF0">
        <w:rPr>
          <w:rFonts w:ascii="Arial" w:hAnsi="Arial" w:cs="Arial"/>
          <w:lang w:val="es-ES"/>
        </w:rPr>
        <w:t>Caquetá</w:t>
      </w:r>
      <w:r w:rsidR="00830F58">
        <w:rPr>
          <w:rFonts w:ascii="Arial" w:hAnsi="Arial" w:cs="Arial"/>
          <w:lang w:val="es-ES"/>
        </w:rPr>
        <w:t>,</w:t>
      </w:r>
      <w:r w:rsidR="00607EF0">
        <w:rPr>
          <w:rFonts w:ascii="Arial" w:hAnsi="Arial" w:cs="Arial"/>
          <w:lang w:val="es-ES"/>
        </w:rPr>
        <w:t xml:space="preserve"> Boyacá y Quindío</w:t>
      </w:r>
      <w:r w:rsidR="00C02D63">
        <w:rPr>
          <w:rFonts w:ascii="Arial" w:hAnsi="Arial" w:cs="Arial"/>
          <w:lang w:val="es-ES"/>
        </w:rPr>
        <w:t>.</w:t>
      </w:r>
    </w:p>
    <w:p w14:paraId="675EE1BC" w14:textId="2A4C3DB1" w:rsidR="00C02D63" w:rsidRDefault="00C02D63" w:rsidP="00C57025">
      <w:pPr>
        <w:ind w:left="72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En temas empresariales </w:t>
      </w:r>
      <w:r w:rsidR="003815C7">
        <w:rPr>
          <w:rFonts w:ascii="Arial" w:hAnsi="Arial" w:cs="Arial"/>
          <w:lang w:val="es-ES"/>
        </w:rPr>
        <w:t xml:space="preserve">lo mas relevante de este ranking es observar las regiones entrantes y salidas </w:t>
      </w:r>
      <w:r w:rsidR="00F36F5B">
        <w:rPr>
          <w:rFonts w:ascii="Arial" w:hAnsi="Arial" w:cs="Arial"/>
          <w:lang w:val="es-ES"/>
        </w:rPr>
        <w:t xml:space="preserve">al ranking </w:t>
      </w:r>
      <w:r w:rsidR="003815C7">
        <w:rPr>
          <w:rFonts w:ascii="Arial" w:hAnsi="Arial" w:cs="Arial"/>
          <w:lang w:val="es-ES"/>
        </w:rPr>
        <w:t>para poder tomar decisiones de entrada o salida</w:t>
      </w:r>
      <w:r w:rsidR="00F36F5B">
        <w:rPr>
          <w:rFonts w:ascii="Arial" w:hAnsi="Arial" w:cs="Arial"/>
          <w:lang w:val="es-ES"/>
        </w:rPr>
        <w:t xml:space="preserve"> a estos con el fin de aprovechar </w:t>
      </w:r>
      <w:r w:rsidR="00E77279">
        <w:rPr>
          <w:rFonts w:ascii="Arial" w:hAnsi="Arial" w:cs="Arial"/>
          <w:lang w:val="es-ES"/>
        </w:rPr>
        <w:t xml:space="preserve">oportunidades de crecimiento teniendo en cuenta que productos son los que más se están produciendo y demandando o también la oportunidad de adquirir </w:t>
      </w:r>
      <w:r w:rsidR="008B5CDC">
        <w:rPr>
          <w:rFonts w:ascii="Arial" w:hAnsi="Arial" w:cs="Arial"/>
          <w:lang w:val="es-ES"/>
        </w:rPr>
        <w:t xml:space="preserve">socios estratégicos </w:t>
      </w:r>
    </w:p>
    <w:p w14:paraId="4DB3D33B" w14:textId="1A5499FA" w:rsidR="008B5CDC" w:rsidRPr="00C02D63" w:rsidRDefault="008B5CDC" w:rsidP="00C57025">
      <w:pPr>
        <w:ind w:left="72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En temas políticos sirve para ver el desarrollo de las regiones cuales están </w:t>
      </w:r>
      <w:r w:rsidR="006C2C25">
        <w:rPr>
          <w:rFonts w:ascii="Arial" w:hAnsi="Arial" w:cs="Arial"/>
          <w:lang w:val="es-ES"/>
        </w:rPr>
        <w:t>aportando</w:t>
      </w:r>
      <w:r>
        <w:rPr>
          <w:rFonts w:ascii="Arial" w:hAnsi="Arial" w:cs="Arial"/>
          <w:lang w:val="es-ES"/>
        </w:rPr>
        <w:t xml:space="preserve"> ma</w:t>
      </w:r>
      <w:r w:rsidR="00536AC7">
        <w:rPr>
          <w:rFonts w:ascii="Arial" w:hAnsi="Arial" w:cs="Arial"/>
          <w:lang w:val="es-ES"/>
        </w:rPr>
        <w:t xml:space="preserve">yor valor y potenciarlas y evidenciar también el deterioro de otras para poder hacer planes de mejora </w:t>
      </w:r>
      <w:r w:rsidR="006C2C25">
        <w:rPr>
          <w:rFonts w:ascii="Arial" w:hAnsi="Arial" w:cs="Arial"/>
          <w:lang w:val="es-ES"/>
        </w:rPr>
        <w:t>según su situación social y económica y que productos se pueden producir en cada una de ellas.</w:t>
      </w:r>
    </w:p>
    <w:p w14:paraId="799F0C2B" w14:textId="6A6842A2" w:rsidR="00842000" w:rsidRPr="0031295C" w:rsidRDefault="0012458D">
      <w:pPr>
        <w:ind w:left="720"/>
        <w:rPr>
          <w:rFonts w:ascii="Arial" w:eastAsiaTheme="minorEastAsia" w:hAnsi="Arial" w:cs="Arial"/>
          <w:lang w:val="es-ES"/>
        </w:rPr>
      </w:pPr>
      <w:r>
        <w:rPr>
          <w:noProof/>
        </w:rPr>
        <w:drawing>
          <wp:inline distT="0" distB="0" distL="0" distR="0" wp14:anchorId="3CD130CC" wp14:editId="51C80F8D">
            <wp:extent cx="5516880" cy="3131820"/>
            <wp:effectExtent l="0" t="0" r="7620" b="11430"/>
            <wp:docPr id="405521611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51117791-4584-AF97-4424-499A490CB57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6D707A5C" w14:textId="77777777" w:rsidR="005548DD" w:rsidRPr="0031295C" w:rsidRDefault="005548DD">
      <w:pPr>
        <w:pStyle w:val="Ttulo1"/>
        <w:rPr>
          <w:rFonts w:ascii="Arial" w:eastAsia="Times New Roman" w:hAnsi="Arial" w:cs="Arial"/>
          <w:sz w:val="22"/>
          <w:szCs w:val="22"/>
          <w:lang w:val="es-ES"/>
        </w:rPr>
      </w:pPr>
      <w:r w:rsidRPr="0031295C">
        <w:rPr>
          <w:rFonts w:ascii="Arial" w:eastAsia="Times New Roman" w:hAnsi="Arial" w:cs="Arial"/>
          <w:sz w:val="22"/>
          <w:szCs w:val="22"/>
          <w:lang w:val="es-ES"/>
        </w:rPr>
        <w:t>2. Reflexión Conceptual</w:t>
      </w:r>
    </w:p>
    <w:p w14:paraId="0F12FB8F" w14:textId="7AD74FB1" w:rsidR="005548DD" w:rsidRPr="0031295C" w:rsidRDefault="005548DD" w:rsidP="005548DD">
      <w:pPr>
        <w:numPr>
          <w:ilvl w:val="0"/>
          <w:numId w:val="36"/>
        </w:numPr>
        <w:spacing w:line="256" w:lineRule="auto"/>
        <w:rPr>
          <w:rFonts w:ascii="Arial" w:eastAsia="Times New Roman" w:hAnsi="Arial" w:cs="Arial"/>
          <w:lang w:val="es-ES"/>
        </w:rPr>
      </w:pPr>
      <w:r w:rsidRPr="0031295C">
        <w:rPr>
          <w:rFonts w:ascii="Arial" w:eastAsia="Times New Roman" w:hAnsi="Arial" w:cs="Arial"/>
          <w:b/>
          <w:bCs/>
          <w:lang w:val="es-ES"/>
        </w:rPr>
        <w:t>Columna vs. Medida:</w:t>
      </w:r>
      <w:r w:rsidRPr="0031295C">
        <w:rPr>
          <w:rFonts w:ascii="Arial" w:eastAsia="Times New Roman" w:hAnsi="Arial" w:cs="Arial"/>
          <w:lang w:val="es-ES"/>
        </w:rPr>
        <w:t xml:space="preserve"> En este reto, Precio_USD_por_Ton se construyó como columna calculada. ¿Por qué no tiene sentido construirla como medida? ¿Y por </w:t>
      </w:r>
      <w:r w:rsidRPr="0031295C">
        <w:rPr>
          <w:rFonts w:ascii="Arial" w:eastAsia="Times New Roman" w:hAnsi="Arial" w:cs="Arial"/>
          <w:lang w:val="es-ES"/>
        </w:rPr>
        <w:lastRenderedPageBreak/>
        <w:t xml:space="preserve">qué Pct_No_Tradicional no tiene sentido como columna? Usa los conceptos de Contexto de Fila y Contexto de Filtro en tu respuesta. </w:t>
      </w:r>
    </w:p>
    <w:p w14:paraId="66495239" w14:textId="580CA56E" w:rsidR="005548DD" w:rsidRPr="00C2296A" w:rsidRDefault="005548DD">
      <w:pPr>
        <w:ind w:left="720"/>
        <w:rPr>
          <w:rFonts w:ascii="Arial" w:eastAsiaTheme="minorEastAsia" w:hAnsi="Arial" w:cs="Arial"/>
          <w:lang w:val="es-ES"/>
        </w:rPr>
      </w:pPr>
      <w:r w:rsidRPr="0031295C">
        <w:rPr>
          <w:rFonts w:ascii="Arial" w:hAnsi="Arial" w:cs="Arial"/>
          <w:b/>
          <w:bCs/>
          <w:lang w:val="es-ES"/>
        </w:rPr>
        <w:t>R/</w:t>
      </w:r>
      <w:r w:rsidR="00C2296A">
        <w:rPr>
          <w:rFonts w:ascii="Arial" w:hAnsi="Arial" w:cs="Arial"/>
          <w:b/>
          <w:bCs/>
          <w:lang w:val="es-ES"/>
        </w:rPr>
        <w:t xml:space="preserve"> </w:t>
      </w:r>
      <w:r w:rsidR="00C2296A">
        <w:rPr>
          <w:rFonts w:ascii="Arial" w:hAnsi="Arial" w:cs="Arial"/>
          <w:lang w:val="es-ES"/>
        </w:rPr>
        <w:t>Se construye como columna calculada debido a que</w:t>
      </w:r>
      <w:r w:rsidR="00CC46D5">
        <w:rPr>
          <w:rFonts w:ascii="Arial" w:hAnsi="Arial" w:cs="Arial"/>
          <w:lang w:val="es-ES"/>
        </w:rPr>
        <w:t xml:space="preserve"> el mismo producto puede que se venda a mayor o menor precio y volumen en el tiempo </w:t>
      </w:r>
      <w:r w:rsidR="0056241C">
        <w:rPr>
          <w:rFonts w:ascii="Arial" w:hAnsi="Arial" w:cs="Arial"/>
          <w:lang w:val="es-ES"/>
        </w:rPr>
        <w:t>por lo cual si se hace como medida se perdería e</w:t>
      </w:r>
      <w:r w:rsidR="005508C6">
        <w:rPr>
          <w:rFonts w:ascii="Arial" w:hAnsi="Arial" w:cs="Arial"/>
          <w:lang w:val="es-ES"/>
        </w:rPr>
        <w:t>l contexto fila</w:t>
      </w:r>
      <w:r w:rsidR="003C63AA">
        <w:rPr>
          <w:rFonts w:ascii="Arial" w:hAnsi="Arial" w:cs="Arial"/>
          <w:lang w:val="es-ES"/>
        </w:rPr>
        <w:t xml:space="preserve"> del registro de cada exportación</w:t>
      </w:r>
      <w:r w:rsidR="005508C6">
        <w:rPr>
          <w:rFonts w:ascii="Arial" w:hAnsi="Arial" w:cs="Arial"/>
          <w:lang w:val="es-ES"/>
        </w:rPr>
        <w:t xml:space="preserve">, mientras que para </w:t>
      </w:r>
      <w:r w:rsidR="008F736C">
        <w:rPr>
          <w:rFonts w:ascii="Arial" w:hAnsi="Arial" w:cs="Arial"/>
          <w:lang w:val="es-ES"/>
        </w:rPr>
        <w:t xml:space="preserve">el % de productos no tradicionales </w:t>
      </w:r>
      <w:r w:rsidR="009C628C">
        <w:rPr>
          <w:rFonts w:ascii="Arial" w:hAnsi="Arial" w:cs="Arial"/>
          <w:lang w:val="es-ES"/>
        </w:rPr>
        <w:t xml:space="preserve">se utiliza para calcular según el contexto de los filtros </w:t>
      </w:r>
      <w:r w:rsidR="00DD1C08">
        <w:rPr>
          <w:rFonts w:ascii="Arial" w:hAnsi="Arial" w:cs="Arial"/>
          <w:lang w:val="es-ES"/>
        </w:rPr>
        <w:t xml:space="preserve">solo se calcula este valor cuando se </w:t>
      </w:r>
      <w:r w:rsidR="00435396">
        <w:rPr>
          <w:rFonts w:ascii="Arial" w:hAnsi="Arial" w:cs="Arial"/>
          <w:lang w:val="es-ES"/>
        </w:rPr>
        <w:t>utiliza en un gráfico o tabla dinámica.</w:t>
      </w:r>
    </w:p>
    <w:p w14:paraId="25E4342B" w14:textId="5EFD2A95" w:rsidR="005548DD" w:rsidRPr="0031295C" w:rsidRDefault="005548DD" w:rsidP="005548DD">
      <w:pPr>
        <w:numPr>
          <w:ilvl w:val="0"/>
          <w:numId w:val="36"/>
        </w:numPr>
        <w:spacing w:line="256" w:lineRule="auto"/>
        <w:rPr>
          <w:rFonts w:ascii="Arial" w:eastAsia="Times New Roman" w:hAnsi="Arial" w:cs="Arial"/>
          <w:lang w:val="es-ES"/>
        </w:rPr>
      </w:pPr>
      <w:r w:rsidRPr="0031295C">
        <w:rPr>
          <w:rFonts w:ascii="Arial" w:eastAsia="Times New Roman" w:hAnsi="Arial" w:cs="Arial"/>
          <w:b/>
          <w:bCs/>
          <w:lang w:val="es-ES"/>
        </w:rPr>
        <w:t>Power Query vs. DAX:</w:t>
      </w:r>
      <w:r w:rsidRPr="0031295C">
        <w:rPr>
          <w:rFonts w:ascii="Arial" w:eastAsia="Times New Roman" w:hAnsi="Arial" w:cs="Arial"/>
          <w:lang w:val="es-ES"/>
        </w:rPr>
        <w:t xml:space="preserve"> La limpieza del campo Año (convertir '2,019' en 2019) se hizo en Power Query. Argumenta por qué hacerlo en DAX habría sido técnicamente incorrecto, o al menos subóptimo. ¿Existe algún caso en que sería aceptable hacerlo en DAX? </w:t>
      </w:r>
    </w:p>
    <w:p w14:paraId="3EB218D5" w14:textId="32412F2F" w:rsidR="005548DD" w:rsidRPr="00807F59" w:rsidRDefault="005548DD">
      <w:pPr>
        <w:ind w:left="720"/>
        <w:rPr>
          <w:rFonts w:ascii="Arial" w:eastAsiaTheme="minorEastAsia" w:hAnsi="Arial" w:cs="Arial"/>
          <w:lang w:val="es-ES"/>
        </w:rPr>
      </w:pPr>
      <w:r w:rsidRPr="0031295C">
        <w:rPr>
          <w:rFonts w:ascii="Arial" w:hAnsi="Arial" w:cs="Arial"/>
          <w:b/>
          <w:bCs/>
          <w:lang w:val="es-ES"/>
        </w:rPr>
        <w:t>R/</w:t>
      </w:r>
      <w:r w:rsidR="00F859A5">
        <w:rPr>
          <w:rFonts w:ascii="Arial" w:hAnsi="Arial" w:cs="Arial"/>
          <w:b/>
          <w:bCs/>
          <w:lang w:val="es-ES"/>
        </w:rPr>
        <w:t xml:space="preserve"> </w:t>
      </w:r>
      <w:r w:rsidR="00807F59">
        <w:rPr>
          <w:rFonts w:ascii="Arial" w:hAnsi="Arial" w:cs="Arial"/>
          <w:lang w:val="es-ES"/>
        </w:rPr>
        <w:t xml:space="preserve">La limpieza y cambios se realizan desde Power Query para que no se sobrecargue el archivo ya que hacer estos cambios desde DAX aumentarían el tamaño del archivo y </w:t>
      </w:r>
      <w:r w:rsidR="00477BE6">
        <w:rPr>
          <w:rFonts w:ascii="Arial" w:hAnsi="Arial" w:cs="Arial"/>
          <w:lang w:val="es-ES"/>
        </w:rPr>
        <w:t xml:space="preserve">del modelo de datos debido </w:t>
      </w:r>
      <w:r w:rsidR="00CD2B12">
        <w:rPr>
          <w:rFonts w:ascii="Arial" w:hAnsi="Arial" w:cs="Arial"/>
          <w:lang w:val="es-ES"/>
        </w:rPr>
        <w:t>a la creación de las columnas calculadas.</w:t>
      </w:r>
      <w:r w:rsidR="00807F59">
        <w:rPr>
          <w:rFonts w:ascii="Arial" w:hAnsi="Arial" w:cs="Arial"/>
          <w:lang w:val="es-ES"/>
        </w:rPr>
        <w:t xml:space="preserve"> </w:t>
      </w:r>
    </w:p>
    <w:p w14:paraId="516F7A98" w14:textId="20E94AD1" w:rsidR="005548DD" w:rsidRPr="0031295C" w:rsidRDefault="005548DD" w:rsidP="005548DD">
      <w:pPr>
        <w:numPr>
          <w:ilvl w:val="0"/>
          <w:numId w:val="36"/>
        </w:numPr>
        <w:spacing w:line="256" w:lineRule="auto"/>
        <w:rPr>
          <w:rFonts w:ascii="Arial" w:eastAsia="Times New Roman" w:hAnsi="Arial" w:cs="Arial"/>
          <w:lang w:val="es-ES"/>
        </w:rPr>
      </w:pPr>
      <w:r w:rsidRPr="0031295C">
        <w:rPr>
          <w:rFonts w:ascii="Arial" w:eastAsia="Times New Roman" w:hAnsi="Arial" w:cs="Arial"/>
          <w:b/>
          <w:bCs/>
          <w:lang w:val="es-ES"/>
        </w:rPr>
        <w:t>DIVIDE vs. '/':</w:t>
      </w:r>
      <w:r w:rsidRPr="0031295C">
        <w:rPr>
          <w:rFonts w:ascii="Arial" w:eastAsia="Times New Roman" w:hAnsi="Arial" w:cs="Arial"/>
          <w:lang w:val="es-ES"/>
        </w:rPr>
        <w:t xml:space="preserve"> En todas las medidas de división de este reto se usó DIVIDE() en lugar del operador '/'. ¿Qué problema concreto previene esto en el contexto de este dataset? Menciona un ejemplo específico de una fila que causaría ese problema. </w:t>
      </w:r>
    </w:p>
    <w:p w14:paraId="3CBF038B" w14:textId="5C377C97" w:rsidR="005548DD" w:rsidRDefault="005548DD">
      <w:pPr>
        <w:ind w:left="720"/>
        <w:rPr>
          <w:rFonts w:ascii="Arial" w:hAnsi="Arial" w:cs="Arial"/>
          <w:lang w:val="es-ES"/>
        </w:rPr>
      </w:pPr>
      <w:r w:rsidRPr="0031295C">
        <w:rPr>
          <w:rFonts w:ascii="Arial" w:hAnsi="Arial" w:cs="Arial"/>
          <w:b/>
          <w:bCs/>
          <w:lang w:val="es-ES"/>
        </w:rPr>
        <w:t>R/</w:t>
      </w:r>
      <w:r w:rsidR="00435396">
        <w:rPr>
          <w:rFonts w:ascii="Arial" w:hAnsi="Arial" w:cs="Arial"/>
          <w:b/>
          <w:bCs/>
          <w:lang w:val="es-ES"/>
        </w:rPr>
        <w:t xml:space="preserve"> </w:t>
      </w:r>
      <w:r w:rsidR="008D0CE3">
        <w:rPr>
          <w:rFonts w:ascii="Arial" w:hAnsi="Arial" w:cs="Arial"/>
          <w:lang w:val="es-ES"/>
        </w:rPr>
        <w:t xml:space="preserve">Utilizando el operador / se generarían indeterminaciones debido a los valores 0 que tienen algunos registros </w:t>
      </w:r>
      <w:r w:rsidR="000B5418">
        <w:rPr>
          <w:rFonts w:ascii="Arial" w:hAnsi="Arial" w:cs="Arial"/>
          <w:lang w:val="es-ES"/>
        </w:rPr>
        <w:t xml:space="preserve">lo que se soluciona con la </w:t>
      </w:r>
      <w:r w:rsidR="00BD1203">
        <w:rPr>
          <w:rFonts w:ascii="Arial" w:hAnsi="Arial" w:cs="Arial"/>
          <w:lang w:val="es-ES"/>
        </w:rPr>
        <w:t xml:space="preserve">función DIVIDE que permite que cuando se calcule la medida </w:t>
      </w:r>
      <w:r w:rsidR="001954A4">
        <w:rPr>
          <w:rFonts w:ascii="Arial" w:hAnsi="Arial" w:cs="Arial"/>
          <w:lang w:val="es-ES"/>
        </w:rPr>
        <w:t xml:space="preserve">si se da una indeterminación o valores nulos </w:t>
      </w:r>
      <w:r w:rsidR="002D5443">
        <w:rPr>
          <w:rFonts w:ascii="Arial" w:hAnsi="Arial" w:cs="Arial"/>
          <w:lang w:val="es-ES"/>
        </w:rPr>
        <w:t>se ponga un valor definido por el usuario como lo hicimos poniendo BLANK en nuestro caso</w:t>
      </w:r>
      <w:r w:rsidR="00855060">
        <w:rPr>
          <w:rFonts w:ascii="Arial" w:hAnsi="Arial" w:cs="Arial"/>
          <w:lang w:val="es-ES"/>
        </w:rPr>
        <w:t xml:space="preserve">. </w:t>
      </w:r>
    </w:p>
    <w:p w14:paraId="12A24E47" w14:textId="749BCE53" w:rsidR="004D7B56" w:rsidRPr="004D7B56" w:rsidRDefault="004D7B56">
      <w:pPr>
        <w:ind w:left="72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Como ejemplo del dataset original </w:t>
      </w:r>
      <w:r w:rsidR="00D54621">
        <w:rPr>
          <w:rFonts w:ascii="Arial" w:hAnsi="Arial" w:cs="Arial"/>
          <w:lang w:val="es-ES"/>
        </w:rPr>
        <w:t>tome un pantallazo de 8 registros que tienen como</w:t>
      </w:r>
      <w:r w:rsidR="00CA0E45">
        <w:rPr>
          <w:rFonts w:ascii="Arial" w:hAnsi="Arial" w:cs="Arial"/>
          <w:lang w:val="es-ES"/>
        </w:rPr>
        <w:t xml:space="preserve"> valor en dólares y volumen </w:t>
      </w:r>
      <w:r w:rsidR="00B03CEB">
        <w:rPr>
          <w:rFonts w:ascii="Arial" w:hAnsi="Arial" w:cs="Arial"/>
          <w:lang w:val="es-ES"/>
        </w:rPr>
        <w:t xml:space="preserve">0 lo que causaría una indeterminación en el cálculo de nuestra </w:t>
      </w:r>
      <w:r w:rsidR="00EE561D">
        <w:rPr>
          <w:rFonts w:ascii="Arial" w:hAnsi="Arial" w:cs="Arial"/>
          <w:lang w:val="es-ES"/>
        </w:rPr>
        <w:t>columna calculada</w:t>
      </w:r>
      <w:r w:rsidR="00B03CEB">
        <w:rPr>
          <w:rFonts w:ascii="Arial" w:hAnsi="Arial" w:cs="Arial"/>
          <w:lang w:val="es-ES"/>
        </w:rPr>
        <w:t xml:space="preserve"> de precio por tonelada s</w:t>
      </w:r>
      <w:r w:rsidR="00BE2EC5">
        <w:rPr>
          <w:rFonts w:ascii="Arial" w:hAnsi="Arial" w:cs="Arial"/>
          <w:lang w:val="es-ES"/>
        </w:rPr>
        <w:t xml:space="preserve">e hubiera calculado con el operador y no con la </w:t>
      </w:r>
      <w:proofErr w:type="spellStart"/>
      <w:r w:rsidR="00BE2EC5">
        <w:rPr>
          <w:rFonts w:ascii="Arial" w:hAnsi="Arial" w:cs="Arial"/>
          <w:lang w:val="es-ES"/>
        </w:rPr>
        <w:t>funcion</w:t>
      </w:r>
      <w:proofErr w:type="spellEnd"/>
    </w:p>
    <w:p w14:paraId="1E571FEC" w14:textId="1450D6F7" w:rsidR="00855060" w:rsidRPr="00674A7B" w:rsidRDefault="00855060">
      <w:pPr>
        <w:ind w:left="720"/>
        <w:rPr>
          <w:rFonts w:ascii="Arial" w:eastAsiaTheme="minorEastAsia" w:hAnsi="Arial" w:cs="Arial"/>
          <w:lang w:val="es-ES"/>
        </w:rPr>
      </w:pPr>
      <w:r w:rsidRPr="00855060">
        <w:rPr>
          <w:rFonts w:ascii="Arial" w:eastAsiaTheme="minorEastAsia" w:hAnsi="Arial" w:cs="Arial"/>
          <w:lang w:val="es-ES"/>
        </w:rPr>
        <w:drawing>
          <wp:inline distT="0" distB="0" distL="0" distR="0" wp14:anchorId="7C53774D" wp14:editId="2914C04E">
            <wp:extent cx="4134427" cy="2019582"/>
            <wp:effectExtent l="0" t="0" r="0" b="0"/>
            <wp:docPr id="640951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512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E3C1" w14:textId="4FA33C23" w:rsidR="00FA3A2F" w:rsidRPr="005548DD" w:rsidRDefault="00FA3A2F" w:rsidP="005548DD"/>
    <w:sectPr w:rsidR="00FA3A2F" w:rsidRPr="005548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C6149"/>
    <w:multiLevelType w:val="multilevel"/>
    <w:tmpl w:val="E258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62962"/>
    <w:multiLevelType w:val="multilevel"/>
    <w:tmpl w:val="A1FE2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382166"/>
    <w:multiLevelType w:val="multilevel"/>
    <w:tmpl w:val="11380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5B17FD"/>
    <w:multiLevelType w:val="multilevel"/>
    <w:tmpl w:val="E4343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F97BA8"/>
    <w:multiLevelType w:val="multilevel"/>
    <w:tmpl w:val="784A4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A33EE6"/>
    <w:multiLevelType w:val="multilevel"/>
    <w:tmpl w:val="6CF68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C4366D"/>
    <w:multiLevelType w:val="multilevel"/>
    <w:tmpl w:val="597E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AF21E1"/>
    <w:multiLevelType w:val="multilevel"/>
    <w:tmpl w:val="BD5E4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531DDD"/>
    <w:multiLevelType w:val="multilevel"/>
    <w:tmpl w:val="C106B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98718B"/>
    <w:multiLevelType w:val="multilevel"/>
    <w:tmpl w:val="740C7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B80DE1"/>
    <w:multiLevelType w:val="multilevel"/>
    <w:tmpl w:val="5A7E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ED26FF"/>
    <w:multiLevelType w:val="multilevel"/>
    <w:tmpl w:val="7E343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197621"/>
    <w:multiLevelType w:val="multilevel"/>
    <w:tmpl w:val="484C1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0D22B4"/>
    <w:multiLevelType w:val="multilevel"/>
    <w:tmpl w:val="03B48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624EC5"/>
    <w:multiLevelType w:val="multilevel"/>
    <w:tmpl w:val="426C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074A57"/>
    <w:multiLevelType w:val="multilevel"/>
    <w:tmpl w:val="44EA2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A132AC"/>
    <w:multiLevelType w:val="multilevel"/>
    <w:tmpl w:val="641AD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8C3701"/>
    <w:multiLevelType w:val="multilevel"/>
    <w:tmpl w:val="B04E1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C66B47"/>
    <w:multiLevelType w:val="multilevel"/>
    <w:tmpl w:val="8D0C6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25789F"/>
    <w:multiLevelType w:val="multilevel"/>
    <w:tmpl w:val="8152A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BB6A3F"/>
    <w:multiLevelType w:val="multilevel"/>
    <w:tmpl w:val="A0B83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1856EB"/>
    <w:multiLevelType w:val="multilevel"/>
    <w:tmpl w:val="73DE8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933D66"/>
    <w:multiLevelType w:val="multilevel"/>
    <w:tmpl w:val="53E03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FF0049"/>
    <w:multiLevelType w:val="multilevel"/>
    <w:tmpl w:val="44E22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2B1412"/>
    <w:multiLevelType w:val="multilevel"/>
    <w:tmpl w:val="52480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3A1000"/>
    <w:multiLevelType w:val="multilevel"/>
    <w:tmpl w:val="126C2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1A052A"/>
    <w:multiLevelType w:val="multilevel"/>
    <w:tmpl w:val="739CA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0C3DC1"/>
    <w:multiLevelType w:val="multilevel"/>
    <w:tmpl w:val="C3CE3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564419"/>
    <w:multiLevelType w:val="multilevel"/>
    <w:tmpl w:val="6ABC3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6E20C7"/>
    <w:multiLevelType w:val="multilevel"/>
    <w:tmpl w:val="66AC3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D70164"/>
    <w:multiLevelType w:val="multilevel"/>
    <w:tmpl w:val="F35A7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D9B1438"/>
    <w:multiLevelType w:val="multilevel"/>
    <w:tmpl w:val="9C4C9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EF0F5C"/>
    <w:multiLevelType w:val="multilevel"/>
    <w:tmpl w:val="DC4E2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231D2D"/>
    <w:multiLevelType w:val="multilevel"/>
    <w:tmpl w:val="F0CA1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291F48"/>
    <w:multiLevelType w:val="multilevel"/>
    <w:tmpl w:val="8AD0F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3D6EED"/>
    <w:multiLevelType w:val="multilevel"/>
    <w:tmpl w:val="8C146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4332688">
    <w:abstractNumId w:val="23"/>
  </w:num>
  <w:num w:numId="2" w16cid:durableId="1372922719">
    <w:abstractNumId w:val="33"/>
  </w:num>
  <w:num w:numId="3" w16cid:durableId="1763186079">
    <w:abstractNumId w:val="16"/>
  </w:num>
  <w:num w:numId="4" w16cid:durableId="359357211">
    <w:abstractNumId w:val="20"/>
  </w:num>
  <w:num w:numId="5" w16cid:durableId="669873118">
    <w:abstractNumId w:val="29"/>
  </w:num>
  <w:num w:numId="6" w16cid:durableId="1977952903">
    <w:abstractNumId w:val="35"/>
  </w:num>
  <w:num w:numId="7" w16cid:durableId="1080101543">
    <w:abstractNumId w:val="2"/>
  </w:num>
  <w:num w:numId="8" w16cid:durableId="1046099185">
    <w:abstractNumId w:val="25"/>
  </w:num>
  <w:num w:numId="9" w16cid:durableId="1608200656">
    <w:abstractNumId w:val="11"/>
  </w:num>
  <w:num w:numId="10" w16cid:durableId="1113867628">
    <w:abstractNumId w:val="27"/>
  </w:num>
  <w:num w:numId="11" w16cid:durableId="1810852873">
    <w:abstractNumId w:val="14"/>
  </w:num>
  <w:num w:numId="12" w16cid:durableId="534847605">
    <w:abstractNumId w:val="10"/>
  </w:num>
  <w:num w:numId="13" w16cid:durableId="866138521">
    <w:abstractNumId w:val="6"/>
  </w:num>
  <w:num w:numId="14" w16cid:durableId="1230731814">
    <w:abstractNumId w:val="4"/>
  </w:num>
  <w:num w:numId="15" w16cid:durableId="615985015">
    <w:abstractNumId w:val="9"/>
  </w:num>
  <w:num w:numId="16" w16cid:durableId="1958835190">
    <w:abstractNumId w:val="8"/>
  </w:num>
  <w:num w:numId="17" w16cid:durableId="1926957385">
    <w:abstractNumId w:val="3"/>
  </w:num>
  <w:num w:numId="18" w16cid:durableId="458574162">
    <w:abstractNumId w:val="19"/>
  </w:num>
  <w:num w:numId="19" w16cid:durableId="223571086">
    <w:abstractNumId w:val="22"/>
  </w:num>
  <w:num w:numId="20" w16cid:durableId="272907397">
    <w:abstractNumId w:val="0"/>
  </w:num>
  <w:num w:numId="21" w16cid:durableId="1731536909">
    <w:abstractNumId w:val="30"/>
  </w:num>
  <w:num w:numId="22" w16cid:durableId="1822305986">
    <w:abstractNumId w:val="17"/>
  </w:num>
  <w:num w:numId="23" w16cid:durableId="1853376576">
    <w:abstractNumId w:val="24"/>
  </w:num>
  <w:num w:numId="24" w16cid:durableId="1969629884">
    <w:abstractNumId w:val="31"/>
  </w:num>
  <w:num w:numId="25" w16cid:durableId="1608780461">
    <w:abstractNumId w:val="21"/>
  </w:num>
  <w:num w:numId="26" w16cid:durableId="1913082440">
    <w:abstractNumId w:val="26"/>
  </w:num>
  <w:num w:numId="27" w16cid:durableId="906300420">
    <w:abstractNumId w:val="18"/>
  </w:num>
  <w:num w:numId="28" w16cid:durableId="972518254">
    <w:abstractNumId w:val="1"/>
  </w:num>
  <w:num w:numId="29" w16cid:durableId="859858449">
    <w:abstractNumId w:val="32"/>
  </w:num>
  <w:num w:numId="30" w16cid:durableId="1454665228">
    <w:abstractNumId w:val="28"/>
  </w:num>
  <w:num w:numId="31" w16cid:durableId="1406803325">
    <w:abstractNumId w:val="5"/>
  </w:num>
  <w:num w:numId="32" w16cid:durableId="104469921">
    <w:abstractNumId w:val="7"/>
  </w:num>
  <w:num w:numId="33" w16cid:durableId="282149753">
    <w:abstractNumId w:val="15"/>
  </w:num>
  <w:num w:numId="34" w16cid:durableId="648441387">
    <w:abstractNumId w:val="34"/>
  </w:num>
  <w:num w:numId="35" w16cid:durableId="380859334">
    <w:abstractNumId w:val="13"/>
  </w:num>
  <w:num w:numId="36" w16cid:durableId="47422675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8DD"/>
    <w:rsid w:val="00001CB4"/>
    <w:rsid w:val="00025760"/>
    <w:rsid w:val="00052B2A"/>
    <w:rsid w:val="00055E1F"/>
    <w:rsid w:val="000B5418"/>
    <w:rsid w:val="000C482C"/>
    <w:rsid w:val="00107BB0"/>
    <w:rsid w:val="0012458D"/>
    <w:rsid w:val="001669E4"/>
    <w:rsid w:val="001762B6"/>
    <w:rsid w:val="001954A4"/>
    <w:rsid w:val="001A6E81"/>
    <w:rsid w:val="001E4AA0"/>
    <w:rsid w:val="002078F1"/>
    <w:rsid w:val="00213B12"/>
    <w:rsid w:val="002220B9"/>
    <w:rsid w:val="0024176C"/>
    <w:rsid w:val="00282DBA"/>
    <w:rsid w:val="002919E9"/>
    <w:rsid w:val="00295829"/>
    <w:rsid w:val="002D4D2C"/>
    <w:rsid w:val="002D5443"/>
    <w:rsid w:val="002E3C48"/>
    <w:rsid w:val="0031295C"/>
    <w:rsid w:val="0032111E"/>
    <w:rsid w:val="00346E41"/>
    <w:rsid w:val="00377B95"/>
    <w:rsid w:val="003815C7"/>
    <w:rsid w:val="0039225A"/>
    <w:rsid w:val="00392D07"/>
    <w:rsid w:val="003A6EDE"/>
    <w:rsid w:val="003C63AA"/>
    <w:rsid w:val="003E6FC2"/>
    <w:rsid w:val="00415167"/>
    <w:rsid w:val="0043253C"/>
    <w:rsid w:val="00435396"/>
    <w:rsid w:val="00442EB8"/>
    <w:rsid w:val="00477BE6"/>
    <w:rsid w:val="004D7B56"/>
    <w:rsid w:val="004E2EAF"/>
    <w:rsid w:val="00502970"/>
    <w:rsid w:val="005031E5"/>
    <w:rsid w:val="00506CA1"/>
    <w:rsid w:val="005244B8"/>
    <w:rsid w:val="0053680A"/>
    <w:rsid w:val="00536AC7"/>
    <w:rsid w:val="005508C6"/>
    <w:rsid w:val="005548DD"/>
    <w:rsid w:val="0056241C"/>
    <w:rsid w:val="00573F86"/>
    <w:rsid w:val="005A0B63"/>
    <w:rsid w:val="005A4549"/>
    <w:rsid w:val="005E401D"/>
    <w:rsid w:val="00607EF0"/>
    <w:rsid w:val="00674A7B"/>
    <w:rsid w:val="006765DE"/>
    <w:rsid w:val="006A44F7"/>
    <w:rsid w:val="006C2C25"/>
    <w:rsid w:val="006D4292"/>
    <w:rsid w:val="006D5491"/>
    <w:rsid w:val="006E5E89"/>
    <w:rsid w:val="007426B0"/>
    <w:rsid w:val="00750438"/>
    <w:rsid w:val="007A2092"/>
    <w:rsid w:val="007D5BA8"/>
    <w:rsid w:val="008015A8"/>
    <w:rsid w:val="00807F59"/>
    <w:rsid w:val="00830AAA"/>
    <w:rsid w:val="00830F58"/>
    <w:rsid w:val="00842000"/>
    <w:rsid w:val="00855060"/>
    <w:rsid w:val="00865CED"/>
    <w:rsid w:val="0088784E"/>
    <w:rsid w:val="008B5CDC"/>
    <w:rsid w:val="008D0CE3"/>
    <w:rsid w:val="008E0D23"/>
    <w:rsid w:val="008E12E3"/>
    <w:rsid w:val="008E2C67"/>
    <w:rsid w:val="008E3D00"/>
    <w:rsid w:val="008F736C"/>
    <w:rsid w:val="00900287"/>
    <w:rsid w:val="00973510"/>
    <w:rsid w:val="009C628C"/>
    <w:rsid w:val="009E57A9"/>
    <w:rsid w:val="00A54C24"/>
    <w:rsid w:val="00A605B5"/>
    <w:rsid w:val="00A65D8D"/>
    <w:rsid w:val="00A71937"/>
    <w:rsid w:val="00A879A2"/>
    <w:rsid w:val="00A94CA0"/>
    <w:rsid w:val="00B03CEB"/>
    <w:rsid w:val="00B21AA1"/>
    <w:rsid w:val="00B410D3"/>
    <w:rsid w:val="00B60241"/>
    <w:rsid w:val="00B73FAE"/>
    <w:rsid w:val="00BC0AF8"/>
    <w:rsid w:val="00BC0BA8"/>
    <w:rsid w:val="00BD1203"/>
    <w:rsid w:val="00BD2E00"/>
    <w:rsid w:val="00BE2EC5"/>
    <w:rsid w:val="00C02D63"/>
    <w:rsid w:val="00C2296A"/>
    <w:rsid w:val="00C247A1"/>
    <w:rsid w:val="00C36D0F"/>
    <w:rsid w:val="00C540E0"/>
    <w:rsid w:val="00C57025"/>
    <w:rsid w:val="00C73215"/>
    <w:rsid w:val="00C96DBD"/>
    <w:rsid w:val="00CA0E45"/>
    <w:rsid w:val="00CC46D5"/>
    <w:rsid w:val="00CD2B12"/>
    <w:rsid w:val="00CF27C2"/>
    <w:rsid w:val="00D24B24"/>
    <w:rsid w:val="00D52F2F"/>
    <w:rsid w:val="00D54621"/>
    <w:rsid w:val="00D63500"/>
    <w:rsid w:val="00DC1D03"/>
    <w:rsid w:val="00DD1C08"/>
    <w:rsid w:val="00E3552A"/>
    <w:rsid w:val="00E5761C"/>
    <w:rsid w:val="00E73001"/>
    <w:rsid w:val="00E74802"/>
    <w:rsid w:val="00E77279"/>
    <w:rsid w:val="00EB416A"/>
    <w:rsid w:val="00EB576E"/>
    <w:rsid w:val="00ED7149"/>
    <w:rsid w:val="00ED71CD"/>
    <w:rsid w:val="00EE561D"/>
    <w:rsid w:val="00F14413"/>
    <w:rsid w:val="00F2400F"/>
    <w:rsid w:val="00F36F5B"/>
    <w:rsid w:val="00F377C5"/>
    <w:rsid w:val="00F66F84"/>
    <w:rsid w:val="00F859A5"/>
    <w:rsid w:val="00FA3A2F"/>
    <w:rsid w:val="00FA74F1"/>
    <w:rsid w:val="00FE0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8B31C"/>
  <w15:chartTrackingRefBased/>
  <w15:docId w15:val="{E2D508C6-061C-4490-95E2-E9DD1F705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4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54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4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4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4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4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4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4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4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4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4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4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48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48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48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48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48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48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4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4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4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4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4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48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48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48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4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48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48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12" Type="http://schemas.openxmlformats.org/officeDocument/2006/relationships/chart" Target="charts/chart7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11" Type="http://schemas.openxmlformats.org/officeDocument/2006/relationships/chart" Target="charts/chart6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hart" Target="charts/chart5.xml"/><Relationship Id="rId4" Type="http://schemas.openxmlformats.org/officeDocument/2006/relationships/settings" Target="settings.xml"/><Relationship Id="rId9" Type="http://schemas.openxmlformats.org/officeDocument/2006/relationships/chart" Target="charts/chart4.xm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https://d.docs.live.net/e278523cc1a5a671/Documents/Semestre%202026-1/BI%20para%20decisiones/Reto4-RaveJuan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e278523cc1a5a671/Documents/Semestre%202026-1/BI%20para%20decisiones/Reto4-RaveJuan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e278523cc1a5a671/Documents/Semestre%202026-1/BI%20para%20decisiones/Reto4-RaveJuan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e278523cc1a5a671/Documents/Semestre%202026-1/BI%20para%20decisiones/Reto4-RaveJuan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e278523cc1a5a671/Documents/Semestre%202026-1/BI%20para%20decisiones/Reto4-RaveJuan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e278523cc1a5a671/Documents/Semestre%202026-1/BI%20para%20decisiones/Reto4-RaveJuan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e278523cc1a5a671/Documents/Semestre%202026-1/BI%20para%20decisiones/Reto4-RaveJuan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MX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pivotSource>
    <c:name>[Reto4-RaveJuan.xlsx]Analisis(P1-P6)!TablaDinámica4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r>
              <a:rPr lang="en-US" sz="1800" b="1">
                <a:latin typeface="Arial" panose="020B0604020202020204" pitchFamily="34" charset="0"/>
                <a:cs typeface="Arial" panose="020B0604020202020204" pitchFamily="34" charset="0"/>
              </a:rPr>
              <a:t>En el 2024 la region que mayor valor en USD exporto fue Cundinamarca</a:t>
            </a:r>
          </a:p>
        </c:rich>
      </c:tx>
      <c:layout>
        <c:manualLayout>
          <c:xMode val="edge"/>
          <c:yMode val="edge"/>
          <c:x val="0.12438938845662044"/>
          <c:y val="6.1771857006246322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defRPr>
          </a:pPr>
          <a:endParaRPr lang="es-CO"/>
        </a:p>
      </c:txPr>
    </c:title>
    <c:autoTitleDeleted val="0"/>
    <c:pivotFmts>
      <c:pivotFmt>
        <c:idx val="0"/>
        <c:spPr>
          <a:solidFill>
            <a:schemeClr val="bg2">
              <a:lumMod val="5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bg2">
              <a:lumMod val="50000"/>
            </a:schemeClr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dLblPos val="outEnd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bg2">
              <a:lumMod val="50000"/>
            </a:schemeClr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dLblPos val="outEnd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bg2">
              <a:lumMod val="50000"/>
            </a:schemeClr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dLblPos val="outEnd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bg2">
              <a:lumMod val="50000"/>
            </a:schemeClr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bg2">
              <a:lumMod val="50000"/>
            </a:schemeClr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bg2">
              <a:lumMod val="50000"/>
            </a:schemeClr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dLblPos val="outEnd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bg2">
              <a:lumMod val="50000"/>
            </a:schemeClr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bg2">
              <a:lumMod val="50000"/>
            </a:schemeClr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dLblPos val="outEnd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bg2">
              <a:lumMod val="50000"/>
            </a:schemeClr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tx2">
              <a:lumMod val="50000"/>
              <a:lumOff val="50000"/>
            </a:schemeClr>
          </a:solidFill>
          <a:ln>
            <a:noFill/>
          </a:ln>
          <a:effectLst/>
        </c:spPr>
      </c:pivotFmt>
      <c:pivotFmt>
        <c:idx val="11"/>
        <c:spPr>
          <a:solidFill>
            <a:schemeClr val="bg2">
              <a:lumMod val="5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chemeClr val="bg2">
              <a:lumMod val="50000"/>
            </a:schemeClr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chemeClr val="bg2">
              <a:lumMod val="50000"/>
            </a:schemeClr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solidFill>
            <a:schemeClr val="bg2">
              <a:lumMod val="50000"/>
            </a:schemeClr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"/>
        <c:spPr>
          <a:solidFill>
            <a:schemeClr val="tx2">
              <a:lumMod val="50000"/>
              <a:lumOff val="50000"/>
            </a:schemeClr>
          </a:solidFill>
          <a:ln>
            <a:noFill/>
          </a:ln>
          <a:effectLst/>
        </c:spPr>
      </c:pivotFmt>
      <c:pivotFmt>
        <c:idx val="16"/>
        <c:spPr>
          <a:solidFill>
            <a:schemeClr val="bg2">
              <a:lumMod val="50000"/>
            </a:schemeClr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"/>
        <c:spPr>
          <a:solidFill>
            <a:schemeClr val="bg2">
              <a:lumMod val="50000"/>
            </a:schemeClr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"/>
        <c:spPr>
          <a:solidFill>
            <a:schemeClr val="bg2">
              <a:lumMod val="50000"/>
            </a:schemeClr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"/>
        <c:spPr>
          <a:solidFill>
            <a:schemeClr val="bg2">
              <a:lumMod val="50000"/>
            </a:schemeClr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"/>
        <c:spPr>
          <a:solidFill>
            <a:schemeClr val="bg2">
              <a:lumMod val="50000"/>
            </a:schemeClr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"/>
        <c:spPr>
          <a:solidFill>
            <a:schemeClr val="bg2">
              <a:lumMod val="50000"/>
            </a:schemeClr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"/>
        <c:spPr>
          <a:solidFill>
            <a:schemeClr val="bg2">
              <a:lumMod val="5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"/>
        <c:spPr>
          <a:solidFill>
            <a:schemeClr val="bg2">
              <a:lumMod val="50000"/>
            </a:schemeClr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4"/>
        <c:spPr>
          <a:solidFill>
            <a:schemeClr val="bg2">
              <a:lumMod val="50000"/>
            </a:schemeClr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5"/>
        <c:spPr>
          <a:solidFill>
            <a:schemeClr val="bg2">
              <a:lumMod val="50000"/>
            </a:schemeClr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6"/>
        <c:spPr>
          <a:solidFill>
            <a:schemeClr val="tx2">
              <a:lumMod val="50000"/>
              <a:lumOff val="50000"/>
            </a:schemeClr>
          </a:solidFill>
          <a:ln>
            <a:noFill/>
          </a:ln>
          <a:effectLst/>
        </c:spPr>
      </c:pivotFmt>
      <c:pivotFmt>
        <c:idx val="27"/>
        <c:spPr>
          <a:solidFill>
            <a:schemeClr val="bg2">
              <a:lumMod val="50000"/>
            </a:schemeClr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8"/>
        <c:spPr>
          <a:solidFill>
            <a:schemeClr val="bg2">
              <a:lumMod val="50000"/>
            </a:schemeClr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9"/>
        <c:spPr>
          <a:solidFill>
            <a:schemeClr val="bg2">
              <a:lumMod val="50000"/>
            </a:schemeClr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0"/>
        <c:spPr>
          <a:solidFill>
            <a:schemeClr val="bg2">
              <a:lumMod val="50000"/>
            </a:schemeClr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1"/>
        <c:spPr>
          <a:solidFill>
            <a:schemeClr val="bg2">
              <a:lumMod val="50000"/>
            </a:schemeClr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2"/>
        <c:spPr>
          <a:solidFill>
            <a:schemeClr val="bg2">
              <a:lumMod val="50000"/>
            </a:schemeClr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6.8894661096357043E-2"/>
          <c:y val="0.17157699037620297"/>
          <c:w val="0.88828811339410974"/>
          <c:h val="0.68375501027487839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'Analisis(P1-P6)'!$B$4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bg2">
                <a:lumMod val="50000"/>
              </a:schemeClr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0-8DA1-476E-8422-E210B26C1435}"/>
              </c:ext>
            </c:extLst>
          </c:dPt>
          <c:dPt>
            <c:idx val="1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1-8DA1-476E-8422-E210B26C1435}"/>
              </c:ext>
            </c:extLst>
          </c:dPt>
          <c:dPt>
            <c:idx val="2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2-8DA1-476E-8422-E210B26C1435}"/>
              </c:ext>
            </c:extLst>
          </c:dPt>
          <c:dPt>
            <c:idx val="3"/>
            <c:invertIfNegative val="0"/>
            <c:bubble3D val="0"/>
            <c:spPr>
              <a:solidFill>
                <a:schemeClr val="tx2">
                  <a:lumMod val="50000"/>
                  <a:lumOff val="5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4-8DA1-476E-8422-E210B26C1435}"/>
              </c:ext>
            </c:extLst>
          </c:dPt>
          <c:dPt>
            <c:idx val="4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5-8DA1-476E-8422-E210B26C1435}"/>
              </c:ext>
            </c:extLst>
          </c:dPt>
          <c:dPt>
            <c:idx val="5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6-8DA1-476E-8422-E210B26C1435}"/>
              </c:ext>
            </c:extLst>
          </c:dPt>
          <c:dPt>
            <c:idx val="6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7-8DA1-476E-8422-E210B26C1435}"/>
              </c:ext>
            </c:extLst>
          </c:dPt>
          <c:dPt>
            <c:idx val="7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8-8DA1-476E-8422-E210B26C1435}"/>
              </c:ext>
            </c:extLst>
          </c:dPt>
          <c:dPt>
            <c:idx val="8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9-8DA1-476E-8422-E210B26C1435}"/>
              </c:ext>
            </c:extLst>
          </c:dPt>
          <c:dPt>
            <c:idx val="9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A-8DA1-476E-8422-E210B26C1435}"/>
              </c:ext>
            </c:extLst>
          </c:dPt>
          <c:dLbls>
            <c:dLbl>
              <c:idx val="0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8DA1-476E-8422-E210B26C1435}"/>
                </c:ext>
              </c:extLst>
            </c:dLbl>
            <c:dLbl>
              <c:idx val="1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8DA1-476E-8422-E210B26C1435}"/>
                </c:ext>
              </c:extLst>
            </c:dLbl>
            <c:dLbl>
              <c:idx val="2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8DA1-476E-8422-E210B26C1435}"/>
                </c:ext>
              </c:extLst>
            </c:dLbl>
            <c:dLbl>
              <c:idx val="4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8DA1-476E-8422-E210B26C1435}"/>
                </c:ext>
              </c:extLst>
            </c:dLbl>
            <c:dLbl>
              <c:idx val="5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8DA1-476E-8422-E210B26C1435}"/>
                </c:ext>
              </c:extLst>
            </c:dLbl>
            <c:dLbl>
              <c:idx val="6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8DA1-476E-8422-E210B26C1435}"/>
                </c:ext>
              </c:extLst>
            </c:dLbl>
            <c:dLbl>
              <c:idx val="7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8DA1-476E-8422-E210B26C1435}"/>
                </c:ext>
              </c:extLst>
            </c:dLbl>
            <c:dLbl>
              <c:idx val="8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8DA1-476E-8422-E210B26C1435}"/>
                </c:ext>
              </c:extLst>
            </c:dLbl>
            <c:dLbl>
              <c:idx val="9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A-8DA1-476E-8422-E210B26C143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s-CO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'Analisis(P1-P6)'!$A$5:$A$15</c:f>
              <c:strCache>
                <c:ptCount val="10"/>
                <c:pt idx="0">
                  <c:v>Antioquia</c:v>
                </c:pt>
                <c:pt idx="1">
                  <c:v>Atlántico</c:v>
                </c:pt>
                <c:pt idx="2">
                  <c:v>Caldas</c:v>
                </c:pt>
                <c:pt idx="3">
                  <c:v>Cundinamarca</c:v>
                </c:pt>
                <c:pt idx="4">
                  <c:v>Huila</c:v>
                </c:pt>
                <c:pt idx="5">
                  <c:v>Magdalena</c:v>
                </c:pt>
                <c:pt idx="6">
                  <c:v>Quindío</c:v>
                </c:pt>
                <c:pt idx="7">
                  <c:v>Risaralda</c:v>
                </c:pt>
                <c:pt idx="8">
                  <c:v>Santander</c:v>
                </c:pt>
                <c:pt idx="9">
                  <c:v>Valle del Cauca</c:v>
                </c:pt>
              </c:strCache>
            </c:strRef>
          </c:cat>
          <c:val>
            <c:numRef>
              <c:f>'Analisis(P1-P6)'!$B$5:$B$15</c:f>
              <c:numCache>
                <c:formatCode>_-* #,##0_-;\-* #,##0_-;_-* "-"??_-;_-@_-</c:formatCode>
                <c:ptCount val="10"/>
                <c:pt idx="0">
                  <c:v>1691052055.3100009</c:v>
                </c:pt>
                <c:pt idx="1">
                  <c:v>270508615.91999984</c:v>
                </c:pt>
                <c:pt idx="2">
                  <c:v>535130048.79999971</c:v>
                </c:pt>
                <c:pt idx="3">
                  <c:v>2437858479.9899998</c:v>
                </c:pt>
                <c:pt idx="4">
                  <c:v>595804003.01000011</c:v>
                </c:pt>
                <c:pt idx="5">
                  <c:v>538403075.27999985</c:v>
                </c:pt>
                <c:pt idx="6">
                  <c:v>178213471.07999983</c:v>
                </c:pt>
                <c:pt idx="7">
                  <c:v>209498383.87999994</c:v>
                </c:pt>
                <c:pt idx="8">
                  <c:v>175926297.47000015</c:v>
                </c:pt>
                <c:pt idx="9">
                  <c:v>600295997.06000102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B-8DA1-476E-8422-E210B26C143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428281440"/>
        <c:axId val="1428280960"/>
      </c:barChart>
      <c:catAx>
        <c:axId val="14282814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endParaRPr lang="es-CO"/>
          </a:p>
        </c:txPr>
        <c:crossAx val="1428280960"/>
        <c:crosses val="autoZero"/>
        <c:auto val="1"/>
        <c:lblAlgn val="ctr"/>
        <c:lblOffset val="100"/>
        <c:noMultiLvlLbl val="0"/>
      </c:catAx>
      <c:valAx>
        <c:axId val="1428280960"/>
        <c:scaling>
          <c:orientation val="minMax"/>
        </c:scaling>
        <c:delete val="1"/>
        <c:axPos val="l"/>
        <c:numFmt formatCode="_-* #,##0_-;\-* #,##0_-;_-* &quot;-&quot;??_-;_-@_-" sourceLinked="1"/>
        <c:majorTickMark val="none"/>
        <c:minorTickMark val="none"/>
        <c:tickLblPos val="nextTo"/>
        <c:crossAx val="14282814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CO"/>
    </a:p>
  </c:txPr>
  <c:externalData r:id="rId4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MX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[Reto4-RaveJuan.xlsx]Analisis(P1-P6)!TablaDinámica6</c:name>
    <c:fmtId val="-1"/>
  </c:pivotSource>
  <c:chart>
    <c:title>
      <c:tx>
        <c:rich>
          <a:bodyPr rot="0" spcFirstLastPara="1" vertOverflow="ellipsis" vert="horz" wrap="square" anchor="ctr" anchorCtr="0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r>
              <a:rPr lang="es-CO" b="1">
                <a:latin typeface="Arial" panose="020B0604020202020204" pitchFamily="34" charset="0"/>
                <a:cs typeface="Arial" panose="020B0604020202020204" pitchFamily="34" charset="0"/>
              </a:rPr>
              <a:t>Abril</a:t>
            </a:r>
            <a:r>
              <a:rPr lang="es-CO" b="1" baseline="0">
                <a:latin typeface="Arial" panose="020B0604020202020204" pitchFamily="34" charset="0"/>
                <a:cs typeface="Arial" panose="020B0604020202020204" pitchFamily="34" charset="0"/>
              </a:rPr>
              <a:t> fue el mes de mayor volumen exportado en el 2022</a:t>
            </a:r>
            <a:endParaRPr lang="es-CO" b="1">
              <a:latin typeface="Arial" panose="020B0604020202020204" pitchFamily="34" charset="0"/>
              <a:cs typeface="Arial" panose="020B0604020202020204" pitchFamily="34" charset="0"/>
            </a:endParaRPr>
          </a:p>
        </c:rich>
      </c:tx>
      <c:layout>
        <c:manualLayout>
          <c:xMode val="edge"/>
          <c:yMode val="edge"/>
          <c:x val="0.12019560987712356"/>
          <c:y val="0.10888013998250219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0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defRPr>
          </a:pPr>
          <a:endParaRPr lang="es-CO"/>
        </a:p>
      </c:txPr>
    </c:title>
    <c:autoTitleDeleted val="0"/>
    <c:pivotFmts>
      <c:pivotFmt>
        <c:idx val="0"/>
        <c:spPr>
          <a:solidFill>
            <a:schemeClr val="accent1"/>
          </a:solidFill>
          <a:ln w="28575" cap="rnd">
            <a:solidFill>
              <a:schemeClr val="bg2">
                <a:lumMod val="50000"/>
              </a:schemeClr>
            </a:solidFill>
            <a:round/>
          </a:ln>
          <a:effectLst/>
        </c:spPr>
        <c:marker>
          <c:symbol val="circle"/>
          <c:size val="5"/>
          <c:spPr>
            <a:solidFill>
              <a:schemeClr val="bg2">
                <a:lumMod val="50000"/>
              </a:schemeClr>
            </a:solidFill>
            <a:ln w="9525">
              <a:solidFill>
                <a:schemeClr val="bg2">
                  <a:lumMod val="25000"/>
                </a:schemeClr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400" b="1" i="0" u="none" strike="noStrike" kern="1200" baseline="0">
                  <a:solidFill>
                    <a:srgbClr val="00B0F0"/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dLblPos val="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28575" cap="rnd">
            <a:solidFill>
              <a:schemeClr val="bg2">
                <a:lumMod val="50000"/>
              </a:schemeClr>
            </a:solidFill>
            <a:round/>
          </a:ln>
          <a:effectLst/>
        </c:spPr>
        <c:marker>
          <c:symbol val="circle"/>
          <c:size val="5"/>
          <c:spPr>
            <a:solidFill>
              <a:schemeClr val="bg2">
                <a:lumMod val="50000"/>
              </a:schemeClr>
            </a:solidFill>
            <a:ln w="9525">
              <a:solidFill>
                <a:schemeClr val="bg2">
                  <a:lumMod val="25000"/>
                </a:schemeClr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400" b="1" i="0" u="none" strike="noStrike" kern="1200" baseline="0">
                  <a:solidFill>
                    <a:srgbClr val="00B0F0"/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dLblPos val="t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28575" cap="rnd">
            <a:solidFill>
              <a:schemeClr val="bg2">
                <a:lumMod val="50000"/>
              </a:schemeClr>
            </a:solidFill>
            <a:round/>
          </a:ln>
          <a:effectLst/>
        </c:spPr>
        <c:marker>
          <c:symbol val="circle"/>
          <c:size val="5"/>
          <c:spPr>
            <a:solidFill>
              <a:schemeClr val="bg2">
                <a:lumMod val="50000"/>
              </a:schemeClr>
            </a:solidFill>
            <a:ln w="9525">
              <a:solidFill>
                <a:schemeClr val="bg2">
                  <a:lumMod val="25000"/>
                </a:schemeClr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400" b="1" i="0" u="none" strike="noStrike" kern="1200" baseline="0">
                  <a:solidFill>
                    <a:srgbClr val="00B0F0"/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dLblPos val="t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 w="28575" cap="rnd">
            <a:solidFill>
              <a:srgbClr val="00B0F0"/>
            </a:solidFill>
            <a:round/>
          </a:ln>
          <a:effectLst/>
        </c:spPr>
        <c:marker>
          <c:symbol val="circle"/>
          <c:size val="5"/>
          <c:spPr>
            <a:solidFill>
              <a:schemeClr val="tx2">
                <a:lumMod val="50000"/>
                <a:lumOff val="50000"/>
              </a:schemeClr>
            </a:solidFill>
            <a:ln w="9525">
              <a:solidFill>
                <a:schemeClr val="tx2">
                  <a:lumMod val="50000"/>
                  <a:lumOff val="50000"/>
                </a:schemeClr>
              </a:solidFill>
            </a:ln>
            <a:effectLst/>
          </c:spPr>
        </c:marker>
      </c:pivotFmt>
      <c:pivotFmt>
        <c:idx val="4"/>
        <c:spPr>
          <a:solidFill>
            <a:schemeClr val="accent1"/>
          </a:solidFill>
          <a:ln w="28575" cap="rnd">
            <a:solidFill>
              <a:schemeClr val="bg2">
                <a:lumMod val="50000"/>
              </a:schemeClr>
            </a:solidFill>
            <a:round/>
          </a:ln>
          <a:effectLst/>
        </c:spPr>
        <c:marker>
          <c:symbol val="circle"/>
          <c:size val="5"/>
          <c:spPr>
            <a:solidFill>
              <a:schemeClr val="bg2">
                <a:lumMod val="50000"/>
              </a:schemeClr>
            </a:solidFill>
            <a:ln w="9525">
              <a:solidFill>
                <a:schemeClr val="bg2">
                  <a:lumMod val="25000"/>
                </a:schemeClr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400" b="1" i="0" u="none" strike="noStrike" kern="1200" baseline="0">
                  <a:solidFill>
                    <a:srgbClr val="00B0F0"/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dLblPos val="t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 w="28575" cap="rnd">
            <a:solidFill>
              <a:schemeClr val="bg2">
                <a:lumMod val="50000"/>
              </a:schemeClr>
            </a:solidFill>
            <a:round/>
          </a:ln>
          <a:effectLst/>
        </c:spPr>
        <c:marker>
          <c:symbol val="circle"/>
          <c:size val="5"/>
          <c:spPr>
            <a:solidFill>
              <a:schemeClr val="bg2">
                <a:lumMod val="50000"/>
              </a:schemeClr>
            </a:solidFill>
            <a:ln w="9525">
              <a:solidFill>
                <a:schemeClr val="bg2">
                  <a:lumMod val="25000"/>
                </a:schemeClr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400" b="1" i="0" u="none" strike="noStrike" kern="1200" baseline="0">
                  <a:solidFill>
                    <a:srgbClr val="00B0F0"/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dLblPos val="t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 w="28575" cap="rnd">
            <a:solidFill>
              <a:schemeClr val="bg2">
                <a:lumMod val="50000"/>
              </a:schemeClr>
            </a:solidFill>
            <a:round/>
          </a:ln>
          <a:effectLst/>
        </c:spPr>
        <c:marker>
          <c:symbol val="circle"/>
          <c:size val="5"/>
          <c:spPr>
            <a:solidFill>
              <a:schemeClr val="bg2">
                <a:lumMod val="50000"/>
              </a:schemeClr>
            </a:solidFill>
            <a:ln w="9525">
              <a:solidFill>
                <a:schemeClr val="bg2">
                  <a:lumMod val="25000"/>
                </a:schemeClr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400" b="1" i="0" u="none" strike="noStrike" kern="1200" baseline="0">
                  <a:solidFill>
                    <a:srgbClr val="00B0F0"/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dLblPos val="t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 w="28575" cap="rnd">
            <a:solidFill>
              <a:schemeClr val="bg2">
                <a:lumMod val="50000"/>
              </a:schemeClr>
            </a:solidFill>
            <a:round/>
          </a:ln>
          <a:effectLst/>
        </c:spPr>
        <c:marker>
          <c:symbol val="circle"/>
          <c:size val="5"/>
          <c:spPr>
            <a:solidFill>
              <a:schemeClr val="bg2">
                <a:lumMod val="50000"/>
              </a:schemeClr>
            </a:solidFill>
            <a:ln w="9525">
              <a:solidFill>
                <a:schemeClr val="bg2">
                  <a:lumMod val="25000"/>
                </a:schemeClr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400" b="1" i="0" u="none" strike="noStrike" kern="1200" baseline="0">
                  <a:solidFill>
                    <a:srgbClr val="00B0F0"/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dLblPos val="t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 w="28575" cap="rnd">
            <a:solidFill>
              <a:schemeClr val="bg2">
                <a:lumMod val="50000"/>
              </a:schemeClr>
            </a:solidFill>
            <a:round/>
          </a:ln>
          <a:effectLst/>
        </c:spPr>
        <c:marker>
          <c:symbol val="circle"/>
          <c:size val="5"/>
          <c:spPr>
            <a:solidFill>
              <a:schemeClr val="bg2">
                <a:lumMod val="50000"/>
              </a:schemeClr>
            </a:solidFill>
            <a:ln w="9525">
              <a:solidFill>
                <a:schemeClr val="bg2">
                  <a:lumMod val="25000"/>
                </a:schemeClr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400" b="1" i="0" u="none" strike="noStrike" kern="1200" baseline="0">
                  <a:solidFill>
                    <a:srgbClr val="00B0F0"/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dLblPos val="t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 w="28575" cap="rnd">
            <a:solidFill>
              <a:schemeClr val="bg2">
                <a:lumMod val="50000"/>
              </a:schemeClr>
            </a:solidFill>
            <a:round/>
          </a:ln>
          <a:effectLst/>
        </c:spPr>
        <c:marker>
          <c:symbol val="circle"/>
          <c:size val="5"/>
          <c:spPr>
            <a:solidFill>
              <a:schemeClr val="bg2">
                <a:lumMod val="50000"/>
              </a:schemeClr>
            </a:solidFill>
            <a:ln w="9525">
              <a:solidFill>
                <a:schemeClr val="bg2">
                  <a:lumMod val="25000"/>
                </a:schemeClr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400" b="1" i="0" u="none" strike="noStrike" kern="1200" baseline="0">
                  <a:solidFill>
                    <a:srgbClr val="00B0F0"/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accent1"/>
          </a:solidFill>
          <a:ln w="28575" cap="rnd">
            <a:solidFill>
              <a:schemeClr val="bg2">
                <a:lumMod val="50000"/>
              </a:schemeClr>
            </a:solidFill>
            <a:round/>
          </a:ln>
          <a:effectLst/>
        </c:spPr>
        <c:marker>
          <c:symbol val="circle"/>
          <c:size val="5"/>
          <c:spPr>
            <a:solidFill>
              <a:schemeClr val="bg2">
                <a:lumMod val="50000"/>
              </a:schemeClr>
            </a:solidFill>
            <a:ln w="9525">
              <a:solidFill>
                <a:schemeClr val="bg2">
                  <a:lumMod val="25000"/>
                </a:schemeClr>
              </a:solidFill>
            </a:ln>
            <a:effectLst/>
          </c:spPr>
        </c:marker>
        <c:dLbl>
          <c:idx val="0"/>
          <c:layout>
            <c:manualLayout>
              <c:x val="2.1786492374727671E-3"/>
              <c:y val="-9.4598150400148559E-17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400" b="1" i="0" u="none" strike="noStrike" kern="1200" baseline="0">
                  <a:solidFill>
                    <a:srgbClr val="00B0F0"/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1"/>
          </a:solidFill>
          <a:ln w="28575" cap="rnd">
            <a:solidFill>
              <a:schemeClr val="bg2">
                <a:lumMod val="50000"/>
              </a:schemeClr>
            </a:solidFill>
            <a:round/>
          </a:ln>
          <a:effectLst/>
        </c:spPr>
        <c:marker>
          <c:symbol val="circle"/>
          <c:size val="5"/>
          <c:spPr>
            <a:solidFill>
              <a:schemeClr val="bg2">
                <a:lumMod val="50000"/>
              </a:schemeClr>
            </a:solidFill>
            <a:ln w="9525">
              <a:solidFill>
                <a:schemeClr val="bg2">
                  <a:lumMod val="25000"/>
                </a:schemeClr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400" b="1" i="0" u="none" strike="noStrike" kern="1200" baseline="0">
                  <a:solidFill>
                    <a:srgbClr val="00B0F0"/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dLblPos val="t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chemeClr val="accent1"/>
          </a:solidFill>
          <a:ln w="28575" cap="rnd">
            <a:solidFill>
              <a:schemeClr val="bg2">
                <a:lumMod val="50000"/>
              </a:schemeClr>
            </a:solidFill>
            <a:round/>
          </a:ln>
          <a:effectLst/>
        </c:spPr>
        <c:marker>
          <c:symbol val="circle"/>
          <c:size val="5"/>
          <c:spPr>
            <a:solidFill>
              <a:schemeClr val="bg2">
                <a:lumMod val="50000"/>
              </a:schemeClr>
            </a:solidFill>
            <a:ln w="9525">
              <a:solidFill>
                <a:schemeClr val="bg2">
                  <a:lumMod val="25000"/>
                </a:schemeClr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400" b="1" i="0" u="none" strike="noStrike" kern="1200" baseline="0">
                  <a:solidFill>
                    <a:srgbClr val="00B0F0"/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dLblPos val="t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chemeClr val="accent1"/>
          </a:solidFill>
          <a:ln w="28575" cap="rnd">
            <a:solidFill>
              <a:schemeClr val="bg2">
                <a:lumMod val="50000"/>
              </a:schemeClr>
            </a:solidFill>
            <a:round/>
          </a:ln>
          <a:effectLst/>
        </c:spPr>
        <c:marker>
          <c:symbol val="circle"/>
          <c:size val="5"/>
          <c:spPr>
            <a:solidFill>
              <a:schemeClr val="bg2">
                <a:lumMod val="50000"/>
              </a:schemeClr>
            </a:solidFill>
            <a:ln w="9525">
              <a:solidFill>
                <a:schemeClr val="bg2">
                  <a:lumMod val="25000"/>
                </a:schemeClr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400" b="1" i="0" u="none" strike="noStrike" kern="1200" baseline="0">
                  <a:solidFill>
                    <a:srgbClr val="00B0F0"/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dLblPos val="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solidFill>
            <a:schemeClr val="accent1"/>
          </a:solidFill>
          <a:ln w="28575" cap="rnd">
            <a:solidFill>
              <a:schemeClr val="bg2">
                <a:lumMod val="50000"/>
              </a:schemeClr>
            </a:solidFill>
            <a:round/>
          </a:ln>
          <a:effectLst/>
        </c:spPr>
        <c:marker>
          <c:symbol val="circle"/>
          <c:size val="5"/>
          <c:spPr>
            <a:solidFill>
              <a:schemeClr val="bg2">
                <a:lumMod val="50000"/>
              </a:schemeClr>
            </a:solidFill>
            <a:ln w="9525">
              <a:solidFill>
                <a:schemeClr val="bg2">
                  <a:lumMod val="25000"/>
                </a:schemeClr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400" b="1" i="0" u="none" strike="noStrike" kern="1200" baseline="0">
                  <a:solidFill>
                    <a:srgbClr val="00B0F0"/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"/>
        <c:spPr>
          <a:solidFill>
            <a:schemeClr val="accent1"/>
          </a:solidFill>
          <a:ln w="28575" cap="rnd">
            <a:solidFill>
              <a:schemeClr val="bg2">
                <a:lumMod val="50000"/>
              </a:schemeClr>
            </a:solidFill>
            <a:round/>
          </a:ln>
          <a:effectLst/>
        </c:spPr>
        <c:marker>
          <c:symbol val="circle"/>
          <c:size val="5"/>
          <c:spPr>
            <a:solidFill>
              <a:schemeClr val="bg2">
                <a:lumMod val="50000"/>
              </a:schemeClr>
            </a:solidFill>
            <a:ln w="9525">
              <a:solidFill>
                <a:schemeClr val="bg2">
                  <a:lumMod val="25000"/>
                </a:schemeClr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400" b="1" i="0" u="none" strike="noStrike" kern="1200" baseline="0">
                  <a:solidFill>
                    <a:srgbClr val="00B0F0"/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"/>
        <c:spPr>
          <a:solidFill>
            <a:schemeClr val="accent1"/>
          </a:solidFill>
          <a:ln w="28575" cap="rnd">
            <a:solidFill>
              <a:schemeClr val="bg2">
                <a:lumMod val="50000"/>
              </a:schemeClr>
            </a:solidFill>
            <a:round/>
          </a:ln>
          <a:effectLst/>
        </c:spPr>
        <c:marker>
          <c:symbol val="circle"/>
          <c:size val="5"/>
          <c:spPr>
            <a:solidFill>
              <a:schemeClr val="bg2">
                <a:lumMod val="50000"/>
              </a:schemeClr>
            </a:solidFill>
            <a:ln w="9525">
              <a:solidFill>
                <a:schemeClr val="bg2">
                  <a:lumMod val="25000"/>
                </a:schemeClr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400" b="1" i="0" u="none" strike="noStrike" kern="1200" baseline="0">
                  <a:solidFill>
                    <a:srgbClr val="00B0F0"/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"/>
        <c:spPr>
          <a:solidFill>
            <a:schemeClr val="accent1"/>
          </a:solidFill>
          <a:ln w="28575" cap="rnd">
            <a:solidFill>
              <a:srgbClr val="00B0F0"/>
            </a:solidFill>
            <a:round/>
          </a:ln>
          <a:effectLst/>
        </c:spPr>
        <c:marker>
          <c:symbol val="circle"/>
          <c:size val="5"/>
          <c:spPr>
            <a:solidFill>
              <a:schemeClr val="tx2">
                <a:lumMod val="50000"/>
                <a:lumOff val="50000"/>
              </a:schemeClr>
            </a:solidFill>
            <a:ln w="9525">
              <a:solidFill>
                <a:schemeClr val="tx2">
                  <a:lumMod val="50000"/>
                  <a:lumOff val="50000"/>
                </a:schemeClr>
              </a:solidFill>
            </a:ln>
            <a:effectLst/>
          </c:spPr>
        </c:marker>
      </c:pivotFmt>
      <c:pivotFmt>
        <c:idx val="18"/>
        <c:spPr>
          <a:solidFill>
            <a:schemeClr val="accent1"/>
          </a:solidFill>
          <a:ln w="28575" cap="rnd">
            <a:solidFill>
              <a:schemeClr val="bg2">
                <a:lumMod val="50000"/>
              </a:schemeClr>
            </a:solidFill>
            <a:round/>
          </a:ln>
          <a:effectLst/>
        </c:spPr>
        <c:marker>
          <c:symbol val="circle"/>
          <c:size val="5"/>
          <c:spPr>
            <a:solidFill>
              <a:schemeClr val="bg2">
                <a:lumMod val="50000"/>
              </a:schemeClr>
            </a:solidFill>
            <a:ln w="9525">
              <a:solidFill>
                <a:schemeClr val="bg2">
                  <a:lumMod val="25000"/>
                </a:schemeClr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400" b="1" i="0" u="none" strike="noStrike" kern="1200" baseline="0">
                  <a:solidFill>
                    <a:srgbClr val="00B0F0"/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"/>
        <c:spPr>
          <a:solidFill>
            <a:schemeClr val="accent1"/>
          </a:solidFill>
          <a:ln w="28575" cap="rnd">
            <a:solidFill>
              <a:schemeClr val="bg2">
                <a:lumMod val="50000"/>
              </a:schemeClr>
            </a:solidFill>
            <a:round/>
          </a:ln>
          <a:effectLst/>
        </c:spPr>
        <c:marker>
          <c:symbol val="circle"/>
          <c:size val="5"/>
          <c:spPr>
            <a:solidFill>
              <a:schemeClr val="bg2">
                <a:lumMod val="50000"/>
              </a:schemeClr>
            </a:solidFill>
            <a:ln w="9525">
              <a:solidFill>
                <a:schemeClr val="bg2">
                  <a:lumMod val="25000"/>
                </a:schemeClr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400" b="1" i="0" u="none" strike="noStrike" kern="1200" baseline="0">
                  <a:solidFill>
                    <a:srgbClr val="00B0F0"/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"/>
        <c:spPr>
          <a:solidFill>
            <a:schemeClr val="accent1"/>
          </a:solidFill>
          <a:ln w="28575" cap="rnd">
            <a:solidFill>
              <a:schemeClr val="bg2">
                <a:lumMod val="50000"/>
              </a:schemeClr>
            </a:solidFill>
            <a:round/>
          </a:ln>
          <a:effectLst/>
        </c:spPr>
        <c:marker>
          <c:symbol val="circle"/>
          <c:size val="5"/>
          <c:spPr>
            <a:solidFill>
              <a:schemeClr val="bg2">
                <a:lumMod val="50000"/>
              </a:schemeClr>
            </a:solidFill>
            <a:ln w="9525">
              <a:solidFill>
                <a:schemeClr val="bg2">
                  <a:lumMod val="25000"/>
                </a:schemeClr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400" b="1" i="0" u="none" strike="noStrike" kern="1200" baseline="0">
                  <a:solidFill>
                    <a:srgbClr val="00B0F0"/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"/>
        <c:spPr>
          <a:solidFill>
            <a:schemeClr val="accent1"/>
          </a:solidFill>
          <a:ln w="28575" cap="rnd">
            <a:solidFill>
              <a:schemeClr val="bg2">
                <a:lumMod val="50000"/>
              </a:schemeClr>
            </a:solidFill>
            <a:round/>
          </a:ln>
          <a:effectLst/>
        </c:spPr>
        <c:marker>
          <c:symbol val="circle"/>
          <c:size val="5"/>
          <c:spPr>
            <a:solidFill>
              <a:schemeClr val="bg2">
                <a:lumMod val="50000"/>
              </a:schemeClr>
            </a:solidFill>
            <a:ln w="9525">
              <a:solidFill>
                <a:schemeClr val="bg2">
                  <a:lumMod val="25000"/>
                </a:schemeClr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400" b="1" i="0" u="none" strike="noStrike" kern="1200" baseline="0">
                  <a:solidFill>
                    <a:srgbClr val="00B0F0"/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"/>
        <c:spPr>
          <a:solidFill>
            <a:schemeClr val="accent1"/>
          </a:solidFill>
          <a:ln w="28575" cap="rnd">
            <a:solidFill>
              <a:schemeClr val="bg2">
                <a:lumMod val="50000"/>
              </a:schemeClr>
            </a:solidFill>
            <a:round/>
          </a:ln>
          <a:effectLst/>
        </c:spPr>
        <c:marker>
          <c:symbol val="circle"/>
          <c:size val="5"/>
          <c:spPr>
            <a:solidFill>
              <a:schemeClr val="bg2">
                <a:lumMod val="50000"/>
              </a:schemeClr>
            </a:solidFill>
            <a:ln w="9525">
              <a:solidFill>
                <a:schemeClr val="bg2">
                  <a:lumMod val="25000"/>
                </a:schemeClr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400" b="1" i="0" u="none" strike="noStrike" kern="1200" baseline="0">
                  <a:solidFill>
                    <a:srgbClr val="00B0F0"/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"/>
        <c:spPr>
          <a:solidFill>
            <a:schemeClr val="accent1"/>
          </a:solidFill>
          <a:ln w="28575" cap="rnd">
            <a:solidFill>
              <a:schemeClr val="bg2">
                <a:lumMod val="50000"/>
              </a:schemeClr>
            </a:solidFill>
            <a:round/>
          </a:ln>
          <a:effectLst/>
        </c:spPr>
        <c:marker>
          <c:symbol val="circle"/>
          <c:size val="5"/>
          <c:spPr>
            <a:solidFill>
              <a:schemeClr val="bg2">
                <a:lumMod val="50000"/>
              </a:schemeClr>
            </a:solidFill>
            <a:ln w="9525">
              <a:solidFill>
                <a:schemeClr val="bg2">
                  <a:lumMod val="25000"/>
                </a:schemeClr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400" b="1" i="0" u="none" strike="noStrike" kern="1200" baseline="0">
                  <a:solidFill>
                    <a:srgbClr val="00B0F0"/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4"/>
        <c:spPr>
          <a:solidFill>
            <a:schemeClr val="accent1"/>
          </a:solidFill>
          <a:ln w="28575" cap="rnd">
            <a:solidFill>
              <a:schemeClr val="bg2">
                <a:lumMod val="50000"/>
              </a:schemeClr>
            </a:solidFill>
            <a:round/>
          </a:ln>
          <a:effectLst/>
        </c:spPr>
        <c:marker>
          <c:symbol val="circle"/>
          <c:size val="5"/>
          <c:spPr>
            <a:solidFill>
              <a:schemeClr val="bg2">
                <a:lumMod val="50000"/>
              </a:schemeClr>
            </a:solidFill>
            <a:ln w="9525">
              <a:solidFill>
                <a:schemeClr val="bg2">
                  <a:lumMod val="25000"/>
                </a:schemeClr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400" b="1" i="0" u="none" strike="noStrike" kern="1200" baseline="0">
                  <a:solidFill>
                    <a:srgbClr val="00B0F0"/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5"/>
        <c:spPr>
          <a:solidFill>
            <a:schemeClr val="accent1"/>
          </a:solidFill>
          <a:ln w="28575" cap="rnd">
            <a:solidFill>
              <a:schemeClr val="bg2">
                <a:lumMod val="50000"/>
              </a:schemeClr>
            </a:solidFill>
            <a:round/>
          </a:ln>
          <a:effectLst/>
        </c:spPr>
        <c:marker>
          <c:symbol val="circle"/>
          <c:size val="5"/>
          <c:spPr>
            <a:solidFill>
              <a:schemeClr val="bg2">
                <a:lumMod val="50000"/>
              </a:schemeClr>
            </a:solidFill>
            <a:ln w="9525">
              <a:solidFill>
                <a:schemeClr val="bg2">
                  <a:lumMod val="25000"/>
                </a:schemeClr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400" b="1" i="0" u="none" strike="noStrike" kern="1200" baseline="0">
                  <a:solidFill>
                    <a:srgbClr val="00B0F0"/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6"/>
        <c:spPr>
          <a:solidFill>
            <a:schemeClr val="accent1"/>
          </a:solidFill>
          <a:ln w="28575" cap="rnd">
            <a:solidFill>
              <a:schemeClr val="bg2">
                <a:lumMod val="50000"/>
              </a:schemeClr>
            </a:solidFill>
            <a:round/>
          </a:ln>
          <a:effectLst/>
        </c:spPr>
        <c:marker>
          <c:symbol val="circle"/>
          <c:size val="5"/>
          <c:spPr>
            <a:solidFill>
              <a:schemeClr val="bg2">
                <a:lumMod val="50000"/>
              </a:schemeClr>
            </a:solidFill>
            <a:ln w="9525">
              <a:solidFill>
                <a:schemeClr val="bg2">
                  <a:lumMod val="25000"/>
                </a:schemeClr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400" b="1" i="0" u="none" strike="noStrike" kern="1200" baseline="0">
                  <a:solidFill>
                    <a:srgbClr val="00B0F0"/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dLblPos val="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"/>
        <c:spPr>
          <a:solidFill>
            <a:schemeClr val="accent1"/>
          </a:solidFill>
          <a:ln w="28575" cap="rnd">
            <a:solidFill>
              <a:schemeClr val="bg2">
                <a:lumMod val="50000"/>
              </a:schemeClr>
            </a:solidFill>
            <a:round/>
          </a:ln>
          <a:effectLst/>
        </c:spPr>
        <c:marker>
          <c:symbol val="circle"/>
          <c:size val="5"/>
          <c:spPr>
            <a:solidFill>
              <a:schemeClr val="bg2">
                <a:lumMod val="50000"/>
              </a:schemeClr>
            </a:solidFill>
            <a:ln w="9525">
              <a:solidFill>
                <a:schemeClr val="bg2">
                  <a:lumMod val="25000"/>
                </a:schemeClr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400" b="1" i="0" u="none" strike="noStrike" kern="1200" baseline="0">
                  <a:solidFill>
                    <a:srgbClr val="00B0F0"/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8"/>
        <c:spPr>
          <a:solidFill>
            <a:schemeClr val="accent1"/>
          </a:solidFill>
          <a:ln w="28575" cap="rnd">
            <a:solidFill>
              <a:schemeClr val="bg2">
                <a:lumMod val="50000"/>
              </a:schemeClr>
            </a:solidFill>
            <a:round/>
          </a:ln>
          <a:effectLst/>
        </c:spPr>
        <c:marker>
          <c:symbol val="circle"/>
          <c:size val="5"/>
          <c:spPr>
            <a:solidFill>
              <a:schemeClr val="bg2">
                <a:lumMod val="50000"/>
              </a:schemeClr>
            </a:solidFill>
            <a:ln w="9525">
              <a:solidFill>
                <a:schemeClr val="bg2">
                  <a:lumMod val="25000"/>
                </a:schemeClr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400" b="1" i="0" u="none" strike="noStrike" kern="1200" baseline="0">
                  <a:solidFill>
                    <a:srgbClr val="00B0F0"/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9"/>
        <c:spPr>
          <a:solidFill>
            <a:schemeClr val="accent1"/>
          </a:solidFill>
          <a:ln w="28575" cap="rnd">
            <a:solidFill>
              <a:schemeClr val="bg2">
                <a:lumMod val="50000"/>
              </a:schemeClr>
            </a:solidFill>
            <a:round/>
          </a:ln>
          <a:effectLst/>
        </c:spPr>
        <c:marker>
          <c:symbol val="circle"/>
          <c:size val="5"/>
          <c:spPr>
            <a:solidFill>
              <a:schemeClr val="bg2">
                <a:lumMod val="50000"/>
              </a:schemeClr>
            </a:solidFill>
            <a:ln w="9525">
              <a:solidFill>
                <a:schemeClr val="bg2">
                  <a:lumMod val="25000"/>
                </a:schemeClr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400" b="1" i="0" u="none" strike="noStrike" kern="1200" baseline="0">
                  <a:solidFill>
                    <a:srgbClr val="00B0F0"/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0"/>
        <c:spPr>
          <a:solidFill>
            <a:schemeClr val="accent1"/>
          </a:solidFill>
          <a:ln w="28575" cap="rnd">
            <a:solidFill>
              <a:srgbClr val="00B0F0"/>
            </a:solidFill>
            <a:round/>
          </a:ln>
          <a:effectLst/>
        </c:spPr>
        <c:marker>
          <c:symbol val="circle"/>
          <c:size val="5"/>
          <c:spPr>
            <a:solidFill>
              <a:schemeClr val="tx2">
                <a:lumMod val="50000"/>
                <a:lumOff val="50000"/>
              </a:schemeClr>
            </a:solidFill>
            <a:ln w="9525">
              <a:solidFill>
                <a:schemeClr val="tx2">
                  <a:lumMod val="50000"/>
                  <a:lumOff val="50000"/>
                </a:schemeClr>
              </a:solidFill>
            </a:ln>
            <a:effectLst/>
          </c:spPr>
        </c:marker>
      </c:pivotFmt>
      <c:pivotFmt>
        <c:idx val="31"/>
        <c:spPr>
          <a:solidFill>
            <a:schemeClr val="accent1"/>
          </a:solidFill>
          <a:ln w="28575" cap="rnd">
            <a:solidFill>
              <a:schemeClr val="bg2">
                <a:lumMod val="50000"/>
              </a:schemeClr>
            </a:solidFill>
            <a:round/>
          </a:ln>
          <a:effectLst/>
        </c:spPr>
        <c:marker>
          <c:symbol val="circle"/>
          <c:size val="5"/>
          <c:spPr>
            <a:solidFill>
              <a:schemeClr val="bg2">
                <a:lumMod val="50000"/>
              </a:schemeClr>
            </a:solidFill>
            <a:ln w="9525">
              <a:solidFill>
                <a:schemeClr val="bg2">
                  <a:lumMod val="25000"/>
                </a:schemeClr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400" b="1" i="0" u="none" strike="noStrike" kern="1200" baseline="0">
                  <a:solidFill>
                    <a:srgbClr val="00B0F0"/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2"/>
        <c:spPr>
          <a:solidFill>
            <a:schemeClr val="accent1"/>
          </a:solidFill>
          <a:ln w="28575" cap="rnd">
            <a:solidFill>
              <a:schemeClr val="bg2">
                <a:lumMod val="50000"/>
              </a:schemeClr>
            </a:solidFill>
            <a:round/>
          </a:ln>
          <a:effectLst/>
        </c:spPr>
        <c:marker>
          <c:symbol val="circle"/>
          <c:size val="5"/>
          <c:spPr>
            <a:solidFill>
              <a:schemeClr val="bg2">
                <a:lumMod val="50000"/>
              </a:schemeClr>
            </a:solidFill>
            <a:ln w="9525">
              <a:solidFill>
                <a:schemeClr val="bg2">
                  <a:lumMod val="25000"/>
                </a:schemeClr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400" b="1" i="0" u="none" strike="noStrike" kern="1200" baseline="0">
                  <a:solidFill>
                    <a:srgbClr val="00B0F0"/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3"/>
        <c:spPr>
          <a:solidFill>
            <a:schemeClr val="accent1"/>
          </a:solidFill>
          <a:ln w="28575" cap="rnd">
            <a:solidFill>
              <a:schemeClr val="bg2">
                <a:lumMod val="50000"/>
              </a:schemeClr>
            </a:solidFill>
            <a:round/>
          </a:ln>
          <a:effectLst/>
        </c:spPr>
        <c:marker>
          <c:symbol val="circle"/>
          <c:size val="5"/>
          <c:spPr>
            <a:solidFill>
              <a:schemeClr val="bg2">
                <a:lumMod val="50000"/>
              </a:schemeClr>
            </a:solidFill>
            <a:ln w="9525">
              <a:solidFill>
                <a:schemeClr val="bg2">
                  <a:lumMod val="25000"/>
                </a:schemeClr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400" b="1" i="0" u="none" strike="noStrike" kern="1200" baseline="0">
                  <a:solidFill>
                    <a:srgbClr val="00B0F0"/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4"/>
        <c:spPr>
          <a:solidFill>
            <a:schemeClr val="accent1"/>
          </a:solidFill>
          <a:ln w="28575" cap="rnd">
            <a:solidFill>
              <a:schemeClr val="bg2">
                <a:lumMod val="50000"/>
              </a:schemeClr>
            </a:solidFill>
            <a:round/>
          </a:ln>
          <a:effectLst/>
        </c:spPr>
        <c:marker>
          <c:symbol val="circle"/>
          <c:size val="5"/>
          <c:spPr>
            <a:solidFill>
              <a:schemeClr val="bg2">
                <a:lumMod val="50000"/>
              </a:schemeClr>
            </a:solidFill>
            <a:ln w="9525">
              <a:solidFill>
                <a:schemeClr val="bg2">
                  <a:lumMod val="25000"/>
                </a:schemeClr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400" b="1" i="0" u="none" strike="noStrike" kern="1200" baseline="0">
                  <a:solidFill>
                    <a:srgbClr val="00B0F0"/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5"/>
        <c:spPr>
          <a:solidFill>
            <a:schemeClr val="accent1"/>
          </a:solidFill>
          <a:ln w="28575" cap="rnd">
            <a:solidFill>
              <a:schemeClr val="bg2">
                <a:lumMod val="50000"/>
              </a:schemeClr>
            </a:solidFill>
            <a:round/>
          </a:ln>
          <a:effectLst/>
        </c:spPr>
        <c:marker>
          <c:symbol val="circle"/>
          <c:size val="5"/>
          <c:spPr>
            <a:solidFill>
              <a:schemeClr val="bg2">
                <a:lumMod val="50000"/>
              </a:schemeClr>
            </a:solidFill>
            <a:ln w="9525">
              <a:solidFill>
                <a:schemeClr val="bg2">
                  <a:lumMod val="25000"/>
                </a:schemeClr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400" b="1" i="0" u="none" strike="noStrike" kern="1200" baseline="0">
                  <a:solidFill>
                    <a:srgbClr val="00B0F0"/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6"/>
        <c:spPr>
          <a:solidFill>
            <a:schemeClr val="accent1"/>
          </a:solidFill>
          <a:ln w="28575" cap="rnd">
            <a:solidFill>
              <a:schemeClr val="bg2">
                <a:lumMod val="50000"/>
              </a:schemeClr>
            </a:solidFill>
            <a:round/>
          </a:ln>
          <a:effectLst/>
        </c:spPr>
        <c:marker>
          <c:symbol val="circle"/>
          <c:size val="5"/>
          <c:spPr>
            <a:solidFill>
              <a:schemeClr val="bg2">
                <a:lumMod val="50000"/>
              </a:schemeClr>
            </a:solidFill>
            <a:ln w="9525">
              <a:solidFill>
                <a:schemeClr val="bg2">
                  <a:lumMod val="25000"/>
                </a:schemeClr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400" b="1" i="0" u="none" strike="noStrike" kern="1200" baseline="0">
                  <a:solidFill>
                    <a:srgbClr val="00B0F0"/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7"/>
        <c:spPr>
          <a:solidFill>
            <a:schemeClr val="accent1"/>
          </a:solidFill>
          <a:ln w="28575" cap="rnd">
            <a:solidFill>
              <a:schemeClr val="bg2">
                <a:lumMod val="50000"/>
              </a:schemeClr>
            </a:solidFill>
            <a:round/>
          </a:ln>
          <a:effectLst/>
        </c:spPr>
        <c:marker>
          <c:symbol val="circle"/>
          <c:size val="5"/>
          <c:spPr>
            <a:solidFill>
              <a:schemeClr val="bg2">
                <a:lumMod val="50000"/>
              </a:schemeClr>
            </a:solidFill>
            <a:ln w="9525">
              <a:solidFill>
                <a:schemeClr val="bg2">
                  <a:lumMod val="25000"/>
                </a:schemeClr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400" b="1" i="0" u="none" strike="noStrike" kern="1200" baseline="0">
                  <a:solidFill>
                    <a:srgbClr val="00B0F0"/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8"/>
        <c:spPr>
          <a:solidFill>
            <a:schemeClr val="accent1"/>
          </a:solidFill>
          <a:ln w="28575" cap="rnd">
            <a:solidFill>
              <a:schemeClr val="bg2">
                <a:lumMod val="50000"/>
              </a:schemeClr>
            </a:solidFill>
            <a:round/>
          </a:ln>
          <a:effectLst/>
        </c:spPr>
        <c:marker>
          <c:symbol val="circle"/>
          <c:size val="5"/>
          <c:spPr>
            <a:solidFill>
              <a:schemeClr val="bg2">
                <a:lumMod val="50000"/>
              </a:schemeClr>
            </a:solidFill>
            <a:ln w="9525">
              <a:solidFill>
                <a:schemeClr val="bg2">
                  <a:lumMod val="25000"/>
                </a:schemeClr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400" b="1" i="0" u="none" strike="noStrike" kern="1200" baseline="0">
                  <a:solidFill>
                    <a:srgbClr val="00B0F0"/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5.1719743929494306E-2"/>
          <c:y val="0.32575947237364561"/>
          <c:w val="0.91521901646622528"/>
          <c:h val="0.59720001345985596"/>
        </c:manualLayout>
      </c:layout>
      <c:lineChart>
        <c:grouping val="standard"/>
        <c:varyColors val="0"/>
        <c:ser>
          <c:idx val="0"/>
          <c:order val="0"/>
          <c:tx>
            <c:strRef>
              <c:f>'Analisis(P1-P6)'!$B$25</c:f>
              <c:strCache>
                <c:ptCount val="1"/>
                <c:pt idx="0">
                  <c:v>Total</c:v>
                </c:pt>
              </c:strCache>
            </c:strRef>
          </c:tx>
          <c:spPr>
            <a:ln w="28575" cap="rnd">
              <a:solidFill>
                <a:schemeClr val="bg2">
                  <a:lumMod val="5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bg2">
                  <a:lumMod val="50000"/>
                </a:schemeClr>
              </a:solidFill>
              <a:ln w="9525">
                <a:solidFill>
                  <a:schemeClr val="bg2">
                    <a:lumMod val="25000"/>
                  </a:schemeClr>
                </a:solidFill>
              </a:ln>
              <a:effectLst/>
            </c:spPr>
          </c:marker>
          <c:dPt>
            <c:idx val="0"/>
            <c:marker>
              <c:symbol val="circle"/>
              <c:size val="5"/>
              <c:spPr>
                <a:solidFill>
                  <a:schemeClr val="bg2">
                    <a:lumMod val="50000"/>
                  </a:schemeClr>
                </a:solidFill>
                <a:ln w="9525">
                  <a:solidFill>
                    <a:schemeClr val="bg2">
                      <a:lumMod val="25000"/>
                    </a:schemeClr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0-B490-425E-BAA2-5970BDCD9C14}"/>
              </c:ext>
            </c:extLst>
          </c:dPt>
          <c:dPt>
            <c:idx val="1"/>
            <c:marker>
              <c:symbol val="circle"/>
              <c:size val="5"/>
              <c:spPr>
                <a:solidFill>
                  <a:schemeClr val="bg2">
                    <a:lumMod val="50000"/>
                  </a:schemeClr>
                </a:solidFill>
                <a:ln w="9525">
                  <a:solidFill>
                    <a:schemeClr val="bg2">
                      <a:lumMod val="25000"/>
                    </a:schemeClr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1-B490-425E-BAA2-5970BDCD9C14}"/>
              </c:ext>
            </c:extLst>
          </c:dPt>
          <c:dPt>
            <c:idx val="2"/>
            <c:marker>
              <c:symbol val="circle"/>
              <c:size val="5"/>
              <c:spPr>
                <a:solidFill>
                  <a:schemeClr val="bg2">
                    <a:lumMod val="50000"/>
                  </a:schemeClr>
                </a:solidFill>
                <a:ln w="9525">
                  <a:solidFill>
                    <a:schemeClr val="bg2">
                      <a:lumMod val="25000"/>
                    </a:schemeClr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2-B490-425E-BAA2-5970BDCD9C14}"/>
              </c:ext>
            </c:extLst>
          </c:dPt>
          <c:dPt>
            <c:idx val="3"/>
            <c:marker>
              <c:symbol val="circle"/>
              <c:size val="5"/>
              <c:spPr>
                <a:solidFill>
                  <a:schemeClr val="tx2">
                    <a:lumMod val="50000"/>
                    <a:lumOff val="50000"/>
                  </a:schemeClr>
                </a:solidFill>
                <a:ln w="9525">
                  <a:solidFill>
                    <a:schemeClr val="tx2">
                      <a:lumMod val="50000"/>
                      <a:lumOff val="50000"/>
                    </a:schemeClr>
                  </a:solidFill>
                </a:ln>
                <a:effectLst/>
              </c:spPr>
            </c:marker>
            <c:bubble3D val="0"/>
            <c:spPr>
              <a:ln w="28575" cap="rnd">
                <a:solidFill>
                  <a:srgbClr val="00B0F0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4-B490-425E-BAA2-5970BDCD9C14}"/>
              </c:ext>
            </c:extLst>
          </c:dPt>
          <c:dPt>
            <c:idx val="4"/>
            <c:marker>
              <c:symbol val="circle"/>
              <c:size val="5"/>
              <c:spPr>
                <a:solidFill>
                  <a:schemeClr val="bg2">
                    <a:lumMod val="50000"/>
                  </a:schemeClr>
                </a:solidFill>
                <a:ln w="9525">
                  <a:solidFill>
                    <a:schemeClr val="bg2">
                      <a:lumMod val="25000"/>
                    </a:schemeClr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5-B490-425E-BAA2-5970BDCD9C14}"/>
              </c:ext>
            </c:extLst>
          </c:dPt>
          <c:dPt>
            <c:idx val="5"/>
            <c:marker>
              <c:symbol val="circle"/>
              <c:size val="5"/>
              <c:spPr>
                <a:solidFill>
                  <a:schemeClr val="bg2">
                    <a:lumMod val="50000"/>
                  </a:schemeClr>
                </a:solidFill>
                <a:ln w="9525">
                  <a:solidFill>
                    <a:schemeClr val="bg2">
                      <a:lumMod val="25000"/>
                    </a:schemeClr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6-B490-425E-BAA2-5970BDCD9C14}"/>
              </c:ext>
            </c:extLst>
          </c:dPt>
          <c:dPt>
            <c:idx val="6"/>
            <c:marker>
              <c:symbol val="circle"/>
              <c:size val="5"/>
              <c:spPr>
                <a:solidFill>
                  <a:schemeClr val="bg2">
                    <a:lumMod val="50000"/>
                  </a:schemeClr>
                </a:solidFill>
                <a:ln w="9525">
                  <a:solidFill>
                    <a:schemeClr val="bg2">
                      <a:lumMod val="25000"/>
                    </a:schemeClr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7-B490-425E-BAA2-5970BDCD9C14}"/>
              </c:ext>
            </c:extLst>
          </c:dPt>
          <c:dPt>
            <c:idx val="7"/>
            <c:marker>
              <c:symbol val="circle"/>
              <c:size val="5"/>
              <c:spPr>
                <a:solidFill>
                  <a:schemeClr val="bg2">
                    <a:lumMod val="50000"/>
                  </a:schemeClr>
                </a:solidFill>
                <a:ln w="9525">
                  <a:solidFill>
                    <a:schemeClr val="bg2">
                      <a:lumMod val="25000"/>
                    </a:schemeClr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8-B490-425E-BAA2-5970BDCD9C14}"/>
              </c:ext>
            </c:extLst>
          </c:dPt>
          <c:dPt>
            <c:idx val="8"/>
            <c:marker>
              <c:symbol val="circle"/>
              <c:size val="5"/>
              <c:spPr>
                <a:solidFill>
                  <a:schemeClr val="bg2">
                    <a:lumMod val="50000"/>
                  </a:schemeClr>
                </a:solidFill>
                <a:ln w="9525">
                  <a:solidFill>
                    <a:schemeClr val="bg2">
                      <a:lumMod val="25000"/>
                    </a:schemeClr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9-B490-425E-BAA2-5970BDCD9C14}"/>
              </c:ext>
            </c:extLst>
          </c:dPt>
          <c:dPt>
            <c:idx val="9"/>
            <c:marker>
              <c:symbol val="circle"/>
              <c:size val="5"/>
              <c:spPr>
                <a:solidFill>
                  <a:schemeClr val="bg2">
                    <a:lumMod val="50000"/>
                  </a:schemeClr>
                </a:solidFill>
                <a:ln w="9525">
                  <a:solidFill>
                    <a:schemeClr val="bg2">
                      <a:lumMod val="25000"/>
                    </a:schemeClr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A-B490-425E-BAA2-5970BDCD9C14}"/>
              </c:ext>
            </c:extLst>
          </c:dPt>
          <c:dPt>
            <c:idx val="10"/>
            <c:marker>
              <c:symbol val="circle"/>
              <c:size val="5"/>
              <c:spPr>
                <a:solidFill>
                  <a:schemeClr val="bg2">
                    <a:lumMod val="50000"/>
                  </a:schemeClr>
                </a:solidFill>
                <a:ln w="9525">
                  <a:solidFill>
                    <a:schemeClr val="bg2">
                      <a:lumMod val="25000"/>
                    </a:schemeClr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B-B490-425E-BAA2-5970BDCD9C14}"/>
              </c:ext>
            </c:extLst>
          </c:dPt>
          <c:dPt>
            <c:idx val="11"/>
            <c:marker>
              <c:symbol val="circle"/>
              <c:size val="5"/>
              <c:spPr>
                <a:solidFill>
                  <a:schemeClr val="bg2">
                    <a:lumMod val="50000"/>
                  </a:schemeClr>
                </a:solidFill>
                <a:ln w="9525">
                  <a:solidFill>
                    <a:schemeClr val="bg2">
                      <a:lumMod val="25000"/>
                    </a:schemeClr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C-B490-425E-BAA2-5970BDCD9C14}"/>
              </c:ext>
            </c:extLst>
          </c:dPt>
          <c:dLbls>
            <c:dLbl>
              <c:idx val="0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B490-425E-BAA2-5970BDCD9C14}"/>
                </c:ext>
              </c:extLst>
            </c:dLbl>
            <c:dLbl>
              <c:idx val="1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B490-425E-BAA2-5970BDCD9C14}"/>
                </c:ext>
              </c:extLst>
            </c:dLbl>
            <c:dLbl>
              <c:idx val="2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B490-425E-BAA2-5970BDCD9C14}"/>
                </c:ext>
              </c:extLst>
            </c:dLbl>
            <c:dLbl>
              <c:idx val="4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B490-425E-BAA2-5970BDCD9C14}"/>
                </c:ext>
              </c:extLst>
            </c:dLbl>
            <c:dLbl>
              <c:idx val="5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B490-425E-BAA2-5970BDCD9C14}"/>
                </c:ext>
              </c:extLst>
            </c:dLbl>
            <c:dLbl>
              <c:idx val="6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B490-425E-BAA2-5970BDCD9C14}"/>
                </c:ext>
              </c:extLst>
            </c:dLbl>
            <c:dLbl>
              <c:idx val="7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B490-425E-BAA2-5970BDCD9C14}"/>
                </c:ext>
              </c:extLst>
            </c:dLbl>
            <c:dLbl>
              <c:idx val="8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B490-425E-BAA2-5970BDCD9C14}"/>
                </c:ext>
              </c:extLst>
            </c:dLbl>
            <c:dLbl>
              <c:idx val="9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A-B490-425E-BAA2-5970BDCD9C14}"/>
                </c:ext>
              </c:extLst>
            </c:dLbl>
            <c:dLbl>
              <c:idx val="10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B-B490-425E-BAA2-5970BDCD9C14}"/>
                </c:ext>
              </c:extLst>
            </c:dLbl>
            <c:dLbl>
              <c:idx val="11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C-B490-425E-BAA2-5970BDCD9C14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rgbClr val="00B0F0"/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s-CO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'Analisis(P1-P6)'!$A$26:$A$38</c:f>
              <c:strCache>
                <c:ptCount val="12"/>
                <c:pt idx="0">
                  <c:v>Enero</c:v>
                </c:pt>
                <c:pt idx="1">
                  <c:v>Febrero</c:v>
                </c:pt>
                <c:pt idx="2">
                  <c:v>Marzo</c:v>
                </c:pt>
                <c:pt idx="3">
                  <c:v>Abril</c:v>
                </c:pt>
                <c:pt idx="4">
                  <c:v>Mayo</c:v>
                </c:pt>
                <c:pt idx="5">
                  <c:v>Junio</c:v>
                </c:pt>
                <c:pt idx="6">
                  <c:v>Julio</c:v>
                </c:pt>
                <c:pt idx="7">
                  <c:v>Agosto</c:v>
                </c:pt>
                <c:pt idx="8">
                  <c:v>Septiembre</c:v>
                </c:pt>
                <c:pt idx="9">
                  <c:v>Octubre</c:v>
                </c:pt>
                <c:pt idx="10">
                  <c:v>Noviembre</c:v>
                </c:pt>
                <c:pt idx="11">
                  <c:v>Diciembre</c:v>
                </c:pt>
              </c:strCache>
            </c:strRef>
          </c:cat>
          <c:val>
            <c:numRef>
              <c:f>'Analisis(P1-P6)'!$B$26:$B$38</c:f>
              <c:numCache>
                <c:formatCode>_-* #,##0_-;\-* #,##0_-;_-* "-"??_-;_-@_-</c:formatCode>
                <c:ptCount val="12"/>
                <c:pt idx="0">
                  <c:v>439260</c:v>
                </c:pt>
                <c:pt idx="1">
                  <c:v>471142</c:v>
                </c:pt>
                <c:pt idx="2">
                  <c:v>442347</c:v>
                </c:pt>
                <c:pt idx="3">
                  <c:v>559852</c:v>
                </c:pt>
                <c:pt idx="4">
                  <c:v>480060</c:v>
                </c:pt>
                <c:pt idx="5">
                  <c:v>555355</c:v>
                </c:pt>
                <c:pt idx="6">
                  <c:v>405141</c:v>
                </c:pt>
                <c:pt idx="7">
                  <c:v>401241</c:v>
                </c:pt>
                <c:pt idx="8">
                  <c:v>545514</c:v>
                </c:pt>
                <c:pt idx="9">
                  <c:v>417588</c:v>
                </c:pt>
                <c:pt idx="10">
                  <c:v>471399</c:v>
                </c:pt>
                <c:pt idx="11">
                  <c:v>520001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D-B490-425E-BAA2-5970BDCD9C14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323531151"/>
        <c:axId val="323530671"/>
      </c:lineChart>
      <c:dateAx>
        <c:axId val="323531151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accent1">
                <a:alpha val="98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endParaRPr lang="es-CO"/>
          </a:p>
        </c:txPr>
        <c:crossAx val="323530671"/>
        <c:crosses val="autoZero"/>
        <c:auto val="0"/>
        <c:lblOffset val="100"/>
        <c:baseTimeUnit val="days"/>
      </c:dateAx>
      <c:valAx>
        <c:axId val="323530671"/>
        <c:scaling>
          <c:orientation val="minMax"/>
        </c:scaling>
        <c:delete val="1"/>
        <c:axPos val="l"/>
        <c:numFmt formatCode="_-* #,##0_-;\-* #,##0_-;_-* &quot;-&quot;??_-;_-@_-" sourceLinked="1"/>
        <c:majorTickMark val="out"/>
        <c:minorTickMark val="none"/>
        <c:tickLblPos val="nextTo"/>
        <c:crossAx val="32353115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CO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MX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[Reto4-RaveJuan.xlsx]Analisis(P1-P6)!TablaDinámica7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r>
              <a:rPr lang="en-US" b="1">
                <a:latin typeface="Arial" panose="020B0604020202020204" pitchFamily="34" charset="0"/>
                <a:cs typeface="Arial" panose="020B0604020202020204" pitchFamily="34" charset="0"/>
              </a:rPr>
              <a:t>En</a:t>
            </a:r>
            <a:r>
              <a:rPr lang="en-US" b="1" baseline="0">
                <a:latin typeface="Arial" panose="020B0604020202020204" pitchFamily="34" charset="0"/>
                <a:cs typeface="Arial" panose="020B0604020202020204" pitchFamily="34" charset="0"/>
              </a:rPr>
              <a:t> Antioquia entre el 2019 y 2025 se exportaron 901 Productos Unicos</a:t>
            </a:r>
            <a:endParaRPr lang="en-US" b="1">
              <a:latin typeface="Arial" panose="020B0604020202020204" pitchFamily="34" charset="0"/>
              <a:cs typeface="Arial" panose="020B0604020202020204" pitchFamily="34" charset="0"/>
            </a:endParaRPr>
          </a:p>
        </c:rich>
      </c:tx>
      <c:layout>
        <c:manualLayout>
          <c:xMode val="edge"/>
          <c:yMode val="edge"/>
          <c:x val="0.14219813163165032"/>
          <c:y val="2.450969670457859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tx2">
              <a:lumMod val="50000"/>
              <a:lumOff val="5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solidFill>
              <a:sysClr val="window" lastClr="FFFFFF"/>
            </a:solidFill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400" b="0" i="0" u="none" strike="noStrike" kern="1200" baseline="0">
                  <a:solidFill>
                    <a:srgbClr val="00B0F0"/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tx2">
              <a:lumMod val="50000"/>
              <a:lumOff val="5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solidFill>
              <a:sysClr val="window" lastClr="FFFFFF"/>
            </a:solidFill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400" b="0" i="0" u="none" strike="noStrike" kern="1200" baseline="0">
                  <a:solidFill>
                    <a:srgbClr val="00B0F0"/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tx2">
              <a:lumMod val="50000"/>
              <a:lumOff val="5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solidFill>
              <a:sysClr val="window" lastClr="FFFFFF"/>
            </a:solidFill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400" b="0" i="0" u="none" strike="noStrike" kern="1200" baseline="0">
                  <a:solidFill>
                    <a:srgbClr val="00B0F0"/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2.7040314650934118E-2"/>
          <c:y val="0.24836601307189543"/>
          <c:w val="0.94591937069813181"/>
          <c:h val="0.70494864612511676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'Analisis(P1-P6)'!$J$6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tx2">
                <a:lumMod val="50000"/>
                <a:lumOff val="50000"/>
              </a:schemeClr>
            </a:solidFill>
            <a:ln>
              <a:noFill/>
            </a:ln>
            <a:effectLst/>
          </c:spPr>
          <c:invertIfNegative val="0"/>
          <c:dLbls>
            <c:spPr>
              <a:solidFill>
                <a:sysClr val="window" lastClr="FFFFFF"/>
              </a:solidFill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0" i="0" u="none" strike="noStrike" kern="1200" baseline="0">
                    <a:solidFill>
                      <a:srgbClr val="00B0F0"/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s-CO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'Analisis(P1-P6)'!$J$7</c:f>
              <c:strCache>
                <c:ptCount val="1"/>
                <c:pt idx="0">
                  <c:v>Total</c:v>
                </c:pt>
              </c:strCache>
            </c:strRef>
          </c:cat>
          <c:val>
            <c:numRef>
              <c:f>'Analisis(P1-P6)'!$J$7</c:f>
              <c:numCache>
                <c:formatCode>_-* #,##0_-;\-* #,##0_-;_-* "-"??_-;_-@_-</c:formatCode>
                <c:ptCount val="1"/>
                <c:pt idx="0">
                  <c:v>901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EE2-4149-B2FC-7289EB9A29C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355"/>
        <c:overlap val="-30"/>
        <c:axId val="1190830656"/>
        <c:axId val="1190831136"/>
      </c:barChart>
      <c:catAx>
        <c:axId val="1190830656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190831136"/>
        <c:crosses val="autoZero"/>
        <c:auto val="1"/>
        <c:lblAlgn val="ctr"/>
        <c:lblOffset val="100"/>
        <c:noMultiLvlLbl val="0"/>
      </c:catAx>
      <c:valAx>
        <c:axId val="1190831136"/>
        <c:scaling>
          <c:orientation val="minMax"/>
        </c:scaling>
        <c:delete val="1"/>
        <c:axPos val="l"/>
        <c:numFmt formatCode="_-* #,##0_-;\-* #,##0_-;_-* &quot;-&quot;??_-;_-@_-" sourceLinked="1"/>
        <c:majorTickMark val="none"/>
        <c:minorTickMark val="none"/>
        <c:tickLblPos val="nextTo"/>
        <c:crossAx val="119083065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CO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MX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[Reto4-RaveJuan.xlsx]Analisis(P1-P6)!TablaDinámica8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r>
              <a:rPr lang="en-US" sz="1600">
                <a:latin typeface="Arial" panose="020B0604020202020204" pitchFamily="34" charset="0"/>
                <a:cs typeface="Arial" panose="020B0604020202020204" pitchFamily="34" charset="0"/>
              </a:rPr>
              <a:t>Para</a:t>
            </a:r>
            <a:r>
              <a:rPr lang="en-US" sz="1600" baseline="0">
                <a:latin typeface="Arial" panose="020B0604020202020204" pitchFamily="34" charset="0"/>
                <a:cs typeface="Arial" panose="020B0604020202020204" pitchFamily="34" charset="0"/>
              </a:rPr>
              <a:t> 2024 las exportaciones no tradicionales disminuyeron a 38%</a:t>
            </a:r>
            <a:endParaRPr lang="en-US" sz="1600">
              <a:latin typeface="Arial" panose="020B0604020202020204" pitchFamily="34" charset="0"/>
              <a:cs typeface="Arial" panose="020B0604020202020204" pitchFamily="34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tx2">
              <a:lumMod val="50000"/>
              <a:lumOff val="5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2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CO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tx2">
              <a:lumMod val="50000"/>
              <a:lumOff val="50000"/>
            </a:schemeClr>
          </a:solidFill>
          <a:ln>
            <a:noFill/>
          </a:ln>
          <a:effectLst/>
        </c:spPr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bg2">
              <a:lumMod val="50000"/>
            </a:schemeClr>
          </a:solidFill>
          <a:ln>
            <a:noFill/>
          </a:ln>
          <a:effectLst/>
        </c:spPr>
      </c:pivotFmt>
      <c:pivotFmt>
        <c:idx val="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tx2">
              <a:lumMod val="50000"/>
              <a:lumOff val="5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2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bg2">
              <a:lumMod val="50000"/>
            </a:schemeClr>
          </a:solidFill>
          <a:ln>
            <a:noFill/>
          </a:ln>
          <a:effectLst/>
        </c:spPr>
      </c:pivotFmt>
      <c:pivotFmt>
        <c:idx val="11"/>
        <c:spPr>
          <a:solidFill>
            <a:schemeClr val="tx2">
              <a:lumMod val="50000"/>
              <a:lumOff val="5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2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chemeClr val="bg2">
              <a:lumMod val="50000"/>
            </a:schemeClr>
          </a:solidFill>
          <a:ln>
            <a:noFill/>
          </a:ln>
          <a:effectLst/>
        </c:spPr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'Analisis(P1-P6)'!$B$43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tx2">
                <a:lumMod val="50000"/>
                <a:lumOff val="50000"/>
              </a:schemeClr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bg2">
                  <a:lumMod val="5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D133-49B0-B6A3-892F7F177D9F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s-CO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'Analisis(P1-P6)'!$A$44:$A$46</c:f>
              <c:strCache>
                <c:ptCount val="2"/>
                <c:pt idx="0">
                  <c:v>2023</c:v>
                </c:pt>
                <c:pt idx="1">
                  <c:v>2024</c:v>
                </c:pt>
              </c:strCache>
            </c:strRef>
          </c:cat>
          <c:val>
            <c:numRef>
              <c:f>'Analisis(P1-P6)'!$B$44:$B$46</c:f>
              <c:numCache>
                <c:formatCode>0%</c:formatCode>
                <c:ptCount val="2"/>
                <c:pt idx="0">
                  <c:v>0.41398309351162038</c:v>
                </c:pt>
                <c:pt idx="1">
                  <c:v>0.37617191180596804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133-49B0-B6A3-892F7F177D9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axId val="1943040847"/>
        <c:axId val="1943038927"/>
      </c:barChart>
      <c:catAx>
        <c:axId val="194304084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endParaRPr lang="es-CO"/>
          </a:p>
        </c:txPr>
        <c:crossAx val="1943038927"/>
        <c:crosses val="autoZero"/>
        <c:auto val="1"/>
        <c:lblAlgn val="ctr"/>
        <c:lblOffset val="100"/>
        <c:noMultiLvlLbl val="0"/>
      </c:catAx>
      <c:valAx>
        <c:axId val="1943038927"/>
        <c:scaling>
          <c:orientation val="minMax"/>
        </c:scaling>
        <c:delete val="1"/>
        <c:axPos val="l"/>
        <c:numFmt formatCode="0%" sourceLinked="1"/>
        <c:majorTickMark val="none"/>
        <c:minorTickMark val="none"/>
        <c:tickLblPos val="nextTo"/>
        <c:crossAx val="194304084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CO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MX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[Reto4-RaveJuan.xlsx]Analisis(P1-P6)!TablaDinámica9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r>
              <a:rPr lang="es-CO" sz="1400">
                <a:latin typeface="Arial" panose="020B0604020202020204" pitchFamily="34" charset="0"/>
                <a:cs typeface="Arial" panose="020B0604020202020204" pitchFamily="34" charset="0"/>
              </a:rPr>
              <a:t>El</a:t>
            </a:r>
            <a:r>
              <a:rPr lang="es-CO" sz="1400" baseline="0">
                <a:latin typeface="Arial" panose="020B0604020202020204" pitchFamily="34" charset="0"/>
                <a:cs typeface="Arial" panose="020B0604020202020204" pitchFamily="34" charset="0"/>
              </a:rPr>
              <a:t> Precio promedio del Aguacate Hass aumento un 3,16% gracias al aumento del volumen total exportado</a:t>
            </a:r>
            <a:endParaRPr lang="es-CO" sz="1400">
              <a:latin typeface="Arial" panose="020B0604020202020204" pitchFamily="34" charset="0"/>
              <a:cs typeface="Arial" panose="020B0604020202020204" pitchFamily="34" charset="0"/>
            </a:endParaRPr>
          </a:p>
        </c:rich>
      </c:tx>
      <c:layout>
        <c:manualLayout>
          <c:xMode val="edge"/>
          <c:yMode val="edge"/>
          <c:x val="0.10286195286195286"/>
          <c:y val="3.308519437551695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defRPr>
          </a:pPr>
          <a:endParaRPr lang="es-CO"/>
        </a:p>
      </c:txPr>
    </c:title>
    <c:autoTitleDeleted val="0"/>
    <c:pivotFmts>
      <c:pivotFmt>
        <c:idx val="0"/>
        <c:spPr>
          <a:solidFill>
            <a:schemeClr val="tx2">
              <a:lumMod val="50000"/>
              <a:lumOff val="5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CO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bg2">
              <a:lumMod val="5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CO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bg2">
              <a:lumMod val="50000"/>
            </a:schemeClr>
          </a:solidFill>
          <a:ln>
            <a:noFill/>
          </a:ln>
          <a:effectLst/>
        </c:spPr>
      </c:pivotFmt>
      <c:pivotFmt>
        <c:idx val="6"/>
        <c:spPr>
          <a:solidFill>
            <a:schemeClr val="tx2">
              <a:lumMod val="50000"/>
              <a:lumOff val="50000"/>
            </a:schemeClr>
          </a:solidFill>
          <a:ln>
            <a:noFill/>
          </a:ln>
          <a:effectLst/>
        </c:spPr>
      </c:pivotFmt>
      <c:pivotFmt>
        <c:idx val="7"/>
        <c:spPr>
          <a:solidFill>
            <a:schemeClr val="tx2">
              <a:lumMod val="50000"/>
              <a:lumOff val="5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bg2">
              <a:lumMod val="50000"/>
            </a:schemeClr>
          </a:solidFill>
          <a:ln>
            <a:noFill/>
          </a:ln>
          <a:effectLst/>
        </c:spPr>
      </c:pivotFmt>
      <c:pivotFmt>
        <c:idx val="9"/>
        <c:spPr>
          <a:solidFill>
            <a:schemeClr val="bg2">
              <a:lumMod val="5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tx2">
              <a:lumMod val="50000"/>
              <a:lumOff val="50000"/>
            </a:schemeClr>
          </a:solidFill>
          <a:ln>
            <a:noFill/>
          </a:ln>
          <a:effectLst/>
        </c:spPr>
      </c:pivotFmt>
      <c:pivotFmt>
        <c:idx val="11"/>
        <c:spPr>
          <a:solidFill>
            <a:schemeClr val="tx2">
              <a:lumMod val="50000"/>
              <a:lumOff val="5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chemeClr val="bg2">
              <a:lumMod val="50000"/>
            </a:schemeClr>
          </a:solidFill>
          <a:ln>
            <a:noFill/>
          </a:ln>
          <a:effectLst/>
        </c:spPr>
      </c:pivotFmt>
      <c:pivotFmt>
        <c:idx val="13"/>
        <c:spPr>
          <a:solidFill>
            <a:schemeClr val="bg2">
              <a:lumMod val="5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solidFill>
            <a:schemeClr val="tx2">
              <a:lumMod val="50000"/>
              <a:lumOff val="50000"/>
            </a:schemeClr>
          </a:solidFill>
          <a:ln>
            <a:noFill/>
          </a:ln>
          <a:effectLst/>
        </c:spPr>
      </c:pivotFmt>
    </c:pivotFmts>
    <c:plotArea>
      <c:layout>
        <c:manualLayout>
          <c:layoutTarget val="inner"/>
          <c:xMode val="edge"/>
          <c:yMode val="edge"/>
          <c:x val="2.1043771043771045E-2"/>
          <c:y val="0.17783291976840365"/>
          <c:w val="0.94587111270182134"/>
          <c:h val="0.72655803260324459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'Analisis(P1-P6)'!$B$72</c:f>
              <c:strCache>
                <c:ptCount val="1"/>
                <c:pt idx="0">
                  <c:v>Precio_Promedio_Por_Ton</c:v>
                </c:pt>
              </c:strCache>
            </c:strRef>
          </c:tx>
          <c:spPr>
            <a:solidFill>
              <a:schemeClr val="tx2">
                <a:lumMod val="50000"/>
                <a:lumOff val="50000"/>
              </a:schemeClr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bg2">
                  <a:lumMod val="5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3F0D-4CA3-ADD4-DB13EB2C708B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s-CO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'Analisis(P1-P6)'!$A$73:$A$75</c:f>
              <c:strCache>
                <c:ptCount val="2"/>
                <c:pt idx="0">
                  <c:v>2021</c:v>
                </c:pt>
                <c:pt idx="1">
                  <c:v>2024</c:v>
                </c:pt>
              </c:strCache>
            </c:strRef>
          </c:cat>
          <c:val>
            <c:numRef>
              <c:f>'Analisis(P1-P6)'!$B$73:$B$75</c:f>
              <c:numCache>
                <c:formatCode>_-* #,##0_-;\-* #,##0_-;_-* "-"??_-;_-@_-</c:formatCode>
                <c:ptCount val="2"/>
                <c:pt idx="0">
                  <c:v>2114.1335934905346</c:v>
                </c:pt>
                <c:pt idx="1">
                  <c:v>2180.7498338899777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F0D-4CA3-ADD4-DB13EB2C708B}"/>
            </c:ext>
          </c:extLst>
        </c:ser>
        <c:ser>
          <c:idx val="1"/>
          <c:order val="1"/>
          <c:tx>
            <c:strRef>
              <c:f>'Analisis(P1-P6)'!$C$72</c:f>
              <c:strCache>
                <c:ptCount val="1"/>
                <c:pt idx="0">
                  <c:v>Num_Registros</c:v>
                </c:pt>
              </c:strCache>
            </c:strRef>
          </c:tx>
          <c:spPr>
            <a:solidFill>
              <a:schemeClr val="tx2">
                <a:lumMod val="50000"/>
                <a:lumOff val="50000"/>
              </a:schemeClr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bg2">
                  <a:lumMod val="5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6-3F0D-4CA3-ADD4-DB13EB2C708B}"/>
              </c:ext>
            </c:extLst>
          </c:dPt>
          <c:dPt>
            <c:idx val="1"/>
            <c:invertIfNegative val="0"/>
            <c:bubble3D val="0"/>
            <c:spPr>
              <a:solidFill>
                <a:schemeClr val="tx2">
                  <a:lumMod val="50000"/>
                  <a:lumOff val="5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4-3F0D-4CA3-ADD4-DB13EB2C708B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s-CO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'Analisis(P1-P6)'!$A$73:$A$75</c:f>
              <c:strCache>
                <c:ptCount val="2"/>
                <c:pt idx="0">
                  <c:v>2021</c:v>
                </c:pt>
                <c:pt idx="1">
                  <c:v>2024</c:v>
                </c:pt>
              </c:strCache>
            </c:strRef>
          </c:cat>
          <c:val>
            <c:numRef>
              <c:f>'Analisis(P1-P6)'!$C$73:$C$75</c:f>
              <c:numCache>
                <c:formatCode>_-* #,##0_-;\-* #,##0_-;_-* "-"??_-;_-@_-</c:formatCode>
                <c:ptCount val="2"/>
                <c:pt idx="0">
                  <c:v>546</c:v>
                </c:pt>
                <c:pt idx="1">
                  <c:v>344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3F0D-4CA3-ADD4-DB13EB2C708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937284207"/>
        <c:axId val="1937280847"/>
      </c:barChart>
      <c:catAx>
        <c:axId val="193728420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endParaRPr lang="es-CO"/>
          </a:p>
        </c:txPr>
        <c:crossAx val="1937280847"/>
        <c:crosses val="autoZero"/>
        <c:auto val="1"/>
        <c:lblAlgn val="ctr"/>
        <c:lblOffset val="100"/>
        <c:noMultiLvlLbl val="0"/>
      </c:catAx>
      <c:valAx>
        <c:axId val="1937280847"/>
        <c:scaling>
          <c:orientation val="minMax"/>
        </c:scaling>
        <c:delete val="1"/>
        <c:axPos val="l"/>
        <c:numFmt formatCode="_-* #,##0_-;\-* #,##0_-;_-* &quot;-&quot;??_-;_-@_-" sourceLinked="1"/>
        <c:majorTickMark val="none"/>
        <c:minorTickMark val="none"/>
        <c:tickLblPos val="nextTo"/>
        <c:crossAx val="193728420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CO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MX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[Reto4-RaveJuan.xlsx]Analisis(P1-P6)!TablaDinámica10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El</a:t>
            </a:r>
            <a:r>
              <a:rPr lang="en-US" baseline="0"/>
              <a:t> Año de Mayor Crecimiento fue el 2025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bg2">
              <a:lumMod val="5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separator>:</c:separator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tx2">
              <a:lumMod val="50000"/>
              <a:lumOff val="50000"/>
            </a:schemeClr>
          </a:solidFill>
          <a:ln>
            <a:noFill/>
          </a:ln>
          <a:effectLst/>
        </c:spPr>
      </c:pivotFmt>
      <c:pivotFmt>
        <c:idx val="2"/>
        <c:spPr>
          <a:solidFill>
            <a:schemeClr val="bg2">
              <a:lumMod val="5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separator>:</c:separator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tx2">
              <a:lumMod val="50000"/>
              <a:lumOff val="50000"/>
            </a:schemeClr>
          </a:solidFill>
          <a:ln>
            <a:noFill/>
          </a:ln>
          <a:effectLst/>
        </c:spPr>
      </c:pivotFmt>
      <c:pivotFmt>
        <c:idx val="4"/>
        <c:spPr>
          <a:solidFill>
            <a:schemeClr val="bg2">
              <a:lumMod val="5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separator>:</c:separator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tx2">
              <a:lumMod val="50000"/>
              <a:lumOff val="50000"/>
            </a:schemeClr>
          </a:solidFill>
          <a:ln>
            <a:noFill/>
          </a:ln>
          <a:effectLst/>
        </c:spPr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'Analisis(P1-P6)'!$B$103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bg2">
                <a:lumMod val="50000"/>
              </a:schemeClr>
            </a:solidFill>
            <a:ln>
              <a:noFill/>
            </a:ln>
            <a:effectLst/>
          </c:spPr>
          <c:invertIfNegative val="0"/>
          <c:dPt>
            <c:idx val="5"/>
            <c:invertIfNegative val="0"/>
            <c:bubble3D val="0"/>
            <c:spPr>
              <a:solidFill>
                <a:schemeClr val="tx2">
                  <a:lumMod val="50000"/>
                  <a:lumOff val="5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AC49-43F2-AAA5-559992B11923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s-CO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eparator>:</c:separator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'Analisis(P1-P6)'!$A$104:$A$109</c:f>
              <c:strCache>
                <c:ptCount val="6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  <c:pt idx="5">
                  <c:v>2025</c:v>
                </c:pt>
              </c:strCache>
            </c:strRef>
          </c:cat>
          <c:val>
            <c:numRef>
              <c:f>'Analisis(P1-P6)'!$B$104:$B$109</c:f>
              <c:numCache>
                <c:formatCode>0.00%</c:formatCode>
                <c:ptCount val="6"/>
                <c:pt idx="0">
                  <c:v>7.1456926531052914E-2</c:v>
                </c:pt>
                <c:pt idx="1">
                  <c:v>0.19799808149798614</c:v>
                </c:pt>
                <c:pt idx="2">
                  <c:v>0.23148536950307003</c:v>
                </c:pt>
                <c:pt idx="3">
                  <c:v>-0.12760787591457801</c:v>
                </c:pt>
                <c:pt idx="4">
                  <c:v>-0.23635739847293044</c:v>
                </c:pt>
                <c:pt idx="5">
                  <c:v>0.31767583256102228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AC49-43F2-AAA5-559992B1192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1978924095"/>
        <c:axId val="1978923615"/>
      </c:barChart>
      <c:catAx>
        <c:axId val="1978924095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/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endParaRPr lang="es-CO"/>
          </a:p>
        </c:txPr>
        <c:crossAx val="1978923615"/>
        <c:crosses val="autoZero"/>
        <c:auto val="1"/>
        <c:lblAlgn val="ctr"/>
        <c:lblOffset val="100"/>
        <c:noMultiLvlLbl val="0"/>
      </c:catAx>
      <c:valAx>
        <c:axId val="1978923615"/>
        <c:scaling>
          <c:orientation val="minMax"/>
        </c:scaling>
        <c:delete val="1"/>
        <c:axPos val="l"/>
        <c:numFmt formatCode="0.00%" sourceLinked="1"/>
        <c:majorTickMark val="out"/>
        <c:minorTickMark val="none"/>
        <c:tickLblPos val="nextTo"/>
        <c:crossAx val="197892409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CO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MX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[Reto4-RaveJuan.xlsx]P7!TablaDinámica13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spc="0" baseline="0">
                <a:solidFill>
                  <a:schemeClr val="bg2">
                    <a:lumMod val="50000"/>
                  </a:schemeClr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r>
              <a:rPr lang="es-CO" sz="1200">
                <a:solidFill>
                  <a:schemeClr val="bg2">
                    <a:lumMod val="50000"/>
                  </a:schemeClr>
                </a:solidFill>
                <a:latin typeface="Arial" panose="020B0604020202020204" pitchFamily="34" charset="0"/>
                <a:cs typeface="Arial" panose="020B0604020202020204" pitchFamily="34" charset="0"/>
              </a:rPr>
              <a:t>Ranking Relacion Valor</a:t>
            </a:r>
            <a:r>
              <a:rPr lang="es-CO" sz="1200" baseline="0">
                <a:solidFill>
                  <a:schemeClr val="bg2">
                    <a:lumMod val="50000"/>
                  </a:schemeClr>
                </a:solidFill>
                <a:latin typeface="Arial" panose="020B0604020202020204" pitchFamily="34" charset="0"/>
                <a:cs typeface="Arial" panose="020B0604020202020204" pitchFamily="34" charset="0"/>
              </a:rPr>
              <a:t> USD Por Tonelada Exportada</a:t>
            </a:r>
            <a:endParaRPr lang="es-CO" sz="1200">
              <a:solidFill>
                <a:schemeClr val="bg2">
                  <a:lumMod val="50000"/>
                </a:schemeClr>
              </a:solidFill>
              <a:latin typeface="Arial" panose="020B0604020202020204" pitchFamily="34" charset="0"/>
              <a:cs typeface="Arial" panose="020B0604020202020204" pitchFamily="34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spc="0" baseline="0">
              <a:solidFill>
                <a:schemeClr val="bg2">
                  <a:lumMod val="50000"/>
                </a:schemeClr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defRPr>
          </a:pPr>
          <a:endParaRPr lang="es-CO"/>
        </a:p>
      </c:txPr>
    </c:title>
    <c:autoTitleDeleted val="0"/>
    <c:pivotFmts>
      <c:pivotFmt>
        <c:idx val="0"/>
        <c:spPr>
          <a:solidFill>
            <a:schemeClr val="bg2">
              <a:lumMod val="5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0" i="0" u="none" strike="noStrike" kern="1200" baseline="0">
                  <a:solidFill>
                    <a:schemeClr val="bg2">
                      <a:lumMod val="50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bg2">
              <a:lumMod val="5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0" i="0" u="none" strike="noStrike" kern="1200" baseline="0">
                  <a:solidFill>
                    <a:schemeClr val="bg2">
                      <a:lumMod val="50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bg2">
              <a:lumMod val="5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0" i="0" u="none" strike="noStrike" kern="1200" baseline="0">
                  <a:solidFill>
                    <a:schemeClr val="bg2">
                      <a:lumMod val="50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1.6383675901102176E-2"/>
          <c:y val="0.14601585654506363"/>
          <c:w val="0.96723264819779564"/>
          <c:h val="0.52819826785217738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'P7'!$B$4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bg2">
                <a:lumMod val="50000"/>
              </a:schemeClr>
            </a:solidFill>
            <a:ln>
              <a:noFill/>
            </a:ln>
            <a:effectLst/>
          </c:spPr>
          <c:invertIfNegative val="0"/>
          <c:dPt>
            <c:idx val="8"/>
            <c:invertIfNegative val="0"/>
            <c:bubble3D val="0"/>
            <c:spPr>
              <a:solidFill>
                <a:schemeClr val="tx2">
                  <a:lumMod val="50000"/>
                  <a:lumOff val="5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53C1-49D7-93F1-1982D62A37BF}"/>
              </c:ext>
            </c:extLst>
          </c:dPt>
          <c:dLbls>
            <c:dLbl>
              <c:idx val="8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0" i="0" u="none" strike="noStrike" kern="1200" baseline="0">
                      <a:solidFill>
                        <a:schemeClr val="tx2">
                          <a:lumMod val="50000"/>
                          <a:lumOff val="50000"/>
                        </a:schemeClr>
                      </a:solidFill>
                      <a:latin typeface="Arial" panose="020B0604020202020204" pitchFamily="34" charset="0"/>
                      <a:ea typeface="+mn-ea"/>
                      <a:cs typeface="Arial" panose="020B0604020202020204" pitchFamily="34" charset="0"/>
                    </a:defRPr>
                  </a:pPr>
                  <a:endParaRPr lang="es-CO"/>
                </a:p>
              </c:tx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1-53C1-49D7-93F1-1982D62A37B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0" i="0" u="none" strike="noStrike" kern="1200" baseline="0">
                    <a:solidFill>
                      <a:schemeClr val="bg2">
                        <a:lumMod val="50000"/>
                      </a:schemeClr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s-CO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'P7'!$A$5:$A$15</c:f>
              <c:strCache>
                <c:ptCount val="10"/>
                <c:pt idx="0">
                  <c:v>Antioquia</c:v>
                </c:pt>
                <c:pt idx="1">
                  <c:v>Boyacá</c:v>
                </c:pt>
                <c:pt idx="2">
                  <c:v>Caldas</c:v>
                </c:pt>
                <c:pt idx="3">
                  <c:v>Caquetá</c:v>
                </c:pt>
                <c:pt idx="4">
                  <c:v>Córdoba</c:v>
                </c:pt>
                <c:pt idx="5">
                  <c:v>Cundinamarca</c:v>
                </c:pt>
                <c:pt idx="6">
                  <c:v>Guaviare</c:v>
                </c:pt>
                <c:pt idx="7">
                  <c:v>Huila</c:v>
                </c:pt>
                <c:pt idx="8">
                  <c:v>Tolima</c:v>
                </c:pt>
                <c:pt idx="9">
                  <c:v>Vichada</c:v>
                </c:pt>
              </c:strCache>
            </c:strRef>
          </c:cat>
          <c:val>
            <c:numRef>
              <c:f>'P7'!$B$5:$B$15</c:f>
              <c:numCache>
                <c:formatCode>_-* #,##0_-;\-* #,##0_-;_-* "-"??_-;_-@_-</c:formatCode>
                <c:ptCount val="10"/>
                <c:pt idx="0">
                  <c:v>2676.6656507652651</c:v>
                </c:pt>
                <c:pt idx="1">
                  <c:v>2653.4735174130733</c:v>
                </c:pt>
                <c:pt idx="2">
                  <c:v>5357.4670420582179</c:v>
                </c:pt>
                <c:pt idx="3">
                  <c:v>3764.1109429003973</c:v>
                </c:pt>
                <c:pt idx="4">
                  <c:v>3886.6116411011949</c:v>
                </c:pt>
                <c:pt idx="5">
                  <c:v>2516.0123541751459</c:v>
                </c:pt>
                <c:pt idx="6">
                  <c:v>3700</c:v>
                </c:pt>
                <c:pt idx="7">
                  <c:v>5375.4155639123856</c:v>
                </c:pt>
                <c:pt idx="8">
                  <c:v>10403.809760849692</c:v>
                </c:pt>
                <c:pt idx="9">
                  <c:v>5481.4814814814808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3C1-49D7-93F1-1982D62A37B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990896415"/>
        <c:axId val="1990897855"/>
      </c:barChart>
      <c:catAx>
        <c:axId val="1990896415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bg2">
                    <a:lumMod val="50000"/>
                  </a:schemeClr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endParaRPr lang="es-CO"/>
          </a:p>
        </c:txPr>
        <c:crossAx val="1990897855"/>
        <c:crosses val="autoZero"/>
        <c:auto val="1"/>
        <c:lblAlgn val="ctr"/>
        <c:lblOffset val="100"/>
        <c:noMultiLvlLbl val="0"/>
      </c:catAx>
      <c:valAx>
        <c:axId val="1990897855"/>
        <c:scaling>
          <c:orientation val="minMax"/>
        </c:scaling>
        <c:delete val="1"/>
        <c:axPos val="l"/>
        <c:numFmt formatCode="_-* #,##0_-;\-* #,##0_-;_-* &quot;-&quot;??_-;_-@_-" sourceLinked="1"/>
        <c:majorTickMark val="out"/>
        <c:minorTickMark val="none"/>
        <c:tickLblPos val="nextTo"/>
        <c:crossAx val="199089641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CO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ABD3B3-82F0-48A9-A50D-BAA18DAEF9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6</Pages>
  <Words>976</Words>
  <Characters>5080</Characters>
  <Application>Microsoft Office Word</Application>
  <DocSecurity>0</DocSecurity>
  <Lines>130</Lines>
  <Paragraphs>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Esteban Rave Ramirez</dc:creator>
  <cp:keywords/>
  <dc:description/>
  <cp:lastModifiedBy>Juan Esteban Rave Ramirez</cp:lastModifiedBy>
  <cp:revision>131</cp:revision>
  <dcterms:created xsi:type="dcterms:W3CDTF">2026-04-29T15:18:00Z</dcterms:created>
  <dcterms:modified xsi:type="dcterms:W3CDTF">2026-04-30T02:40:00Z</dcterms:modified>
</cp:coreProperties>
</file>