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61CC" w14:textId="77777777" w:rsidR="004B3C53" w:rsidRDefault="00000000">
      <w:pPr>
        <w:spacing w:after="20"/>
      </w:pPr>
      <w:r>
        <w:rPr>
          <w:b/>
          <w:bCs/>
          <w:color w:val="E8532A"/>
          <w:spacing w:val="30"/>
          <w:sz w:val="17"/>
          <w:szCs w:val="17"/>
        </w:rPr>
        <w:t>UNIVERSIDAD TECMILENIO</w:t>
      </w:r>
    </w:p>
    <w:p w14:paraId="54BEB7C9" w14:textId="77777777" w:rsidR="004B3C53" w:rsidRDefault="00000000">
      <w:pPr>
        <w:spacing w:after="20"/>
      </w:pPr>
      <w:r>
        <w:rPr>
          <w:b/>
          <w:bCs/>
          <w:color w:val="0C2440"/>
          <w:sz w:val="34"/>
          <w:szCs w:val="34"/>
        </w:rPr>
        <w:t>Actividad 1 · Análisis de un incidente de ciberseguridad real</w:t>
      </w:r>
    </w:p>
    <w:p w14:paraId="339D8159" w14:textId="77777777" w:rsidR="004B3C53" w:rsidRDefault="00000000">
      <w:pPr>
        <w:pBdr>
          <w:bottom w:val="single" w:sz="10" w:space="4" w:color="0C2440"/>
        </w:pBdr>
        <w:spacing w:after="20"/>
      </w:pPr>
      <w:r>
        <w:rPr>
          <w:color w:val="0E6E95"/>
          <w:sz w:val="24"/>
          <w:szCs w:val="24"/>
        </w:rPr>
        <w:t>Plantilla de trabajo</w:t>
      </w:r>
    </w:p>
    <w:p w14:paraId="3C77F951" w14:textId="77777777" w:rsidR="004B3C53" w:rsidRDefault="00000000">
      <w:pPr>
        <w:spacing w:before="60" w:after="200"/>
      </w:pPr>
      <w:r>
        <w:rPr>
          <w:color w:val="1E2A3A"/>
          <w:sz w:val="19"/>
          <w:szCs w:val="19"/>
        </w:rPr>
        <w:t>Ciberseguridad (LSTI2318)  ·  Prof. M.S.I. Raúl Alberto Corral Chavira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4B3C53" w14:paraId="5014D7B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A464ED" w14:textId="77777777" w:rsidR="004B3C53" w:rsidRDefault="00000000">
            <w:r>
              <w:rPr>
                <w:b/>
                <w:bCs/>
                <w:color w:val="0C2440"/>
              </w:rPr>
              <w:t>Alumno(s) / Equipo</w:t>
            </w:r>
          </w:p>
        </w:tc>
        <w:tc>
          <w:tcPr>
            <w:tcW w:w="6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C0C364" w14:textId="7D538C3B" w:rsidR="004B3C53" w:rsidRDefault="0094378E">
            <w:r>
              <w:t>René Rafael Almeida Martínez</w:t>
            </w:r>
          </w:p>
        </w:tc>
      </w:tr>
      <w:tr w:rsidR="004B3C53" w14:paraId="0BE7928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A4D2E9" w14:textId="77777777" w:rsidR="004B3C53" w:rsidRDefault="00000000">
            <w:r>
              <w:rPr>
                <w:b/>
                <w:bCs/>
                <w:color w:val="0C2440"/>
              </w:rPr>
              <w:t>Matrícula(s)</w:t>
            </w:r>
          </w:p>
        </w:tc>
        <w:tc>
          <w:tcPr>
            <w:tcW w:w="6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3C1467" w14:textId="339FE74A" w:rsidR="004B3C53" w:rsidRDefault="0094378E">
            <w:r>
              <w:t>AL02964622</w:t>
            </w:r>
          </w:p>
        </w:tc>
      </w:tr>
      <w:tr w:rsidR="004B3C53" w14:paraId="64527C1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EC2598" w14:textId="77777777" w:rsidR="004B3C53" w:rsidRDefault="00000000">
            <w:r>
              <w:rPr>
                <w:b/>
                <w:bCs/>
                <w:color w:val="0C2440"/>
              </w:rPr>
              <w:t>Fecha</w:t>
            </w:r>
          </w:p>
        </w:tc>
        <w:tc>
          <w:tcPr>
            <w:tcW w:w="6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6B240A" w14:textId="585CA6B7" w:rsidR="004B3C53" w:rsidRDefault="0094378E">
            <w:r>
              <w:t>Domingo 18 de octubre del 2026</w:t>
            </w:r>
          </w:p>
        </w:tc>
      </w:tr>
      <w:tr w:rsidR="004B3C53" w14:paraId="77B8D24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6F138F" w14:textId="77777777" w:rsidR="004B3C53" w:rsidRDefault="00000000">
            <w:r>
              <w:rPr>
                <w:b/>
                <w:bCs/>
                <w:color w:val="0C2440"/>
              </w:rPr>
              <w:t>Caso elegido</w:t>
            </w:r>
          </w:p>
        </w:tc>
        <w:tc>
          <w:tcPr>
            <w:tcW w:w="6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4E3E4B" w14:textId="059F4955" w:rsidR="004B3C53" w:rsidRDefault="0094378E">
            <w:r>
              <w:t>Caso Colonial Pipeline</w:t>
            </w:r>
          </w:p>
        </w:tc>
      </w:tr>
    </w:tbl>
    <w:p w14:paraId="08680AEC" w14:textId="77777777" w:rsidR="004B3C53" w:rsidRDefault="004B3C53">
      <w:pPr>
        <w:spacing w:after="140"/>
      </w:pPr>
    </w:p>
    <w:p w14:paraId="1A77AF77" w14:textId="77777777" w:rsidR="004B3C53" w:rsidRDefault="00000000">
      <w:pPr>
        <w:spacing w:after="110"/>
      </w:pPr>
      <w:r>
        <w:rPr>
          <w:i/>
          <w:iCs/>
          <w:color w:val="8694A8"/>
          <w:sz w:val="19"/>
          <w:szCs w:val="19"/>
        </w:rPr>
        <w:t>Elige un incidente real (2021–2024), investígalo en fuentes confiables y completa cada apartado. Con esta información armarás tu video (3 min), tu diagrama y tu presentación ejecutiva (8–10 min).</w:t>
      </w:r>
    </w:p>
    <w:p w14:paraId="7C9336C0" w14:textId="77777777" w:rsidR="004B3C53" w:rsidRDefault="00000000">
      <w:pPr>
        <w:pBdr>
          <w:bottom w:val="single" w:sz="8" w:space="3" w:color="E8532A"/>
        </w:pBdr>
        <w:spacing w:before="300" w:after="130"/>
      </w:pPr>
      <w:r>
        <w:rPr>
          <w:b/>
          <w:bCs/>
          <w:color w:val="E8532A"/>
          <w:sz w:val="26"/>
          <w:szCs w:val="26"/>
        </w:rPr>
        <w:t xml:space="preserve">1   </w:t>
      </w:r>
      <w:r>
        <w:rPr>
          <w:b/>
          <w:bCs/>
          <w:color w:val="0C2440"/>
          <w:sz w:val="26"/>
          <w:szCs w:val="26"/>
        </w:rPr>
        <w:t>Selección del caso de estudio</w:t>
      </w:r>
    </w:p>
    <w:p w14:paraId="36A871BD" w14:textId="77777777" w:rsidR="004B3C53" w:rsidRDefault="00000000">
      <w:pPr>
        <w:spacing w:after="110"/>
      </w:pPr>
      <w:r>
        <w:rPr>
          <w:i/>
          <w:iCs/>
          <w:color w:val="8694A8"/>
          <w:sz w:val="19"/>
          <w:szCs w:val="19"/>
        </w:rPr>
        <w:t>Por ejemplo: ataque a Coppel (México) o a Air-e (Colombia). Usa artículos, informes técnicos o comunicados oficiales.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B3C53" w14:paraId="14C9DEB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204197" w14:textId="77777777" w:rsidR="004B3C53" w:rsidRDefault="00000000">
            <w:r>
              <w:rPr>
                <w:b/>
                <w:bCs/>
                <w:color w:val="0C2440"/>
              </w:rPr>
              <w:t>Incidente / organización afectada</w:t>
            </w:r>
          </w:p>
        </w:tc>
        <w:tc>
          <w:tcPr>
            <w:tcW w:w="5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812735" w14:textId="6B5E82DD" w:rsidR="004B3C53" w:rsidRDefault="0094378E">
            <w:r>
              <w:t>Colonial Pipeline</w:t>
            </w:r>
          </w:p>
        </w:tc>
      </w:tr>
      <w:tr w:rsidR="004B3C53" w14:paraId="77280AC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71F0BE" w14:textId="77777777" w:rsidR="004B3C53" w:rsidRDefault="00000000">
            <w:r>
              <w:rPr>
                <w:b/>
                <w:bCs/>
                <w:color w:val="0C2440"/>
              </w:rPr>
              <w:t>País</w:t>
            </w:r>
          </w:p>
        </w:tc>
        <w:tc>
          <w:tcPr>
            <w:tcW w:w="5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2D6FD4" w14:textId="7B201112" w:rsidR="004B3C53" w:rsidRDefault="0094378E">
            <w:r>
              <w:t>Estados Unidos</w:t>
            </w:r>
          </w:p>
        </w:tc>
      </w:tr>
      <w:tr w:rsidR="004B3C53" w14:paraId="44B0404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33652A" w14:textId="77777777" w:rsidR="004B3C53" w:rsidRDefault="00000000">
            <w:r>
              <w:rPr>
                <w:b/>
                <w:bCs/>
                <w:color w:val="0C2440"/>
              </w:rPr>
              <w:t>Año</w:t>
            </w:r>
          </w:p>
        </w:tc>
        <w:tc>
          <w:tcPr>
            <w:tcW w:w="5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BCDE7E" w14:textId="3D0E9B0F" w:rsidR="004B3C53" w:rsidRDefault="0094378E">
            <w:r>
              <w:t>2021</w:t>
            </w:r>
          </w:p>
        </w:tc>
      </w:tr>
      <w:tr w:rsidR="004B3C53" w14:paraId="0EA1617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9E6F42" w14:textId="77777777" w:rsidR="004B3C53" w:rsidRDefault="00000000">
            <w:r>
              <w:rPr>
                <w:b/>
                <w:bCs/>
                <w:color w:val="0C2440"/>
              </w:rPr>
              <w:t>Sector (banca, retail, energía…)</w:t>
            </w:r>
          </w:p>
        </w:tc>
        <w:tc>
          <w:tcPr>
            <w:tcW w:w="5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1F08CD" w14:textId="578DC4A1" w:rsidR="004B3C53" w:rsidRDefault="0094378E">
            <w:r>
              <w:t>Energía</w:t>
            </w:r>
          </w:p>
        </w:tc>
      </w:tr>
    </w:tbl>
    <w:p w14:paraId="6023CBAB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Fuentes consultadas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900"/>
        <w:gridCol w:w="5460"/>
      </w:tblGrid>
      <w:tr w:rsidR="004B3C53" w14:paraId="0C6E2C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4951FC" w14:textId="77777777" w:rsidR="004B3C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DB1BD9" w14:textId="77777777" w:rsidR="004B3C53" w:rsidRDefault="00000000">
            <w:r>
              <w:rPr>
                <w:b/>
                <w:bCs/>
                <w:color w:val="FFFFFF"/>
              </w:rPr>
              <w:t>Tipo de fuente</w:t>
            </w:r>
          </w:p>
        </w:tc>
        <w:tc>
          <w:tcPr>
            <w:tcW w:w="54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C80B80" w14:textId="77777777" w:rsidR="004B3C53" w:rsidRDefault="00000000">
            <w:r>
              <w:rPr>
                <w:b/>
                <w:bCs/>
                <w:color w:val="FFFFFF"/>
              </w:rPr>
              <w:t>Referencia o URL</w:t>
            </w:r>
          </w:p>
        </w:tc>
      </w:tr>
      <w:tr w:rsidR="004B3C53" w:rsidRPr="005B0556" w14:paraId="7FF95FE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0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9FC6C6" w14:textId="77777777" w:rsidR="004B3C53" w:rsidRDefault="00000000">
            <w:r>
              <w:rPr>
                <w:i/>
                <w:iCs/>
                <w:color w:val="8694A8"/>
              </w:rPr>
              <w:t>1</w:t>
            </w:r>
          </w:p>
        </w:tc>
        <w:tc>
          <w:tcPr>
            <w:tcW w:w="29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99A381" w14:textId="35423DC0" w:rsidR="004B3C53" w:rsidRPr="005B0556" w:rsidRDefault="005B0556">
            <w:r w:rsidRPr="005B0556">
              <w:t>Artículo</w:t>
            </w:r>
          </w:p>
        </w:tc>
        <w:tc>
          <w:tcPr>
            <w:tcW w:w="5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222BDB" w14:textId="7E99397F" w:rsidR="004B3C53" w:rsidRPr="005B0556" w:rsidRDefault="005B0556">
            <w:pPr>
              <w:rPr>
                <w:lang w:val="en-US"/>
              </w:rPr>
            </w:pPr>
            <w:hyperlink r:id="rId7" w:history="1">
              <w:r w:rsidRPr="005B0556">
                <w:rPr>
                  <w:rStyle w:val="Hipervnculo"/>
                  <w:lang w:val="en-US"/>
                </w:rPr>
                <w:t>Colonial Pipeline Ransomware Attack: Impact, Victims, Recovery | Huntress</w:t>
              </w:r>
            </w:hyperlink>
          </w:p>
        </w:tc>
      </w:tr>
      <w:tr w:rsidR="005B0556" w:rsidRPr="005B0556" w14:paraId="5009322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0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E10327" w14:textId="77777777" w:rsidR="005B0556" w:rsidRDefault="005B0556" w:rsidP="005B0556">
            <w:r>
              <w:rPr>
                <w:i/>
                <w:iCs/>
                <w:color w:val="8694A8"/>
              </w:rPr>
              <w:t>2</w:t>
            </w:r>
          </w:p>
        </w:tc>
        <w:tc>
          <w:tcPr>
            <w:tcW w:w="29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42A7BC" w14:textId="12C0117D" w:rsidR="005B0556" w:rsidRDefault="005B0556" w:rsidP="005B0556">
            <w:r>
              <w:t>Artículo</w:t>
            </w:r>
          </w:p>
        </w:tc>
        <w:tc>
          <w:tcPr>
            <w:tcW w:w="5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29DCD2" w14:textId="115141E0" w:rsidR="005B0556" w:rsidRPr="005B0556" w:rsidRDefault="005B0556" w:rsidP="005B0556">
            <w:pPr>
              <w:rPr>
                <w:lang w:val="en-US"/>
              </w:rPr>
            </w:pPr>
            <w:hyperlink r:id="rId8" w:history="1">
              <w:r w:rsidRPr="005B0556">
                <w:rPr>
                  <w:rStyle w:val="Hipervnculo"/>
                  <w:lang w:val="en-US"/>
                </w:rPr>
                <w:t>US pipeline operators face compliance with new cyber security directive after colonial pipeline attack</w:t>
              </w:r>
            </w:hyperlink>
          </w:p>
        </w:tc>
      </w:tr>
      <w:tr w:rsidR="005B0556" w:rsidRPr="005B0556" w14:paraId="77F8B39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0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D55E5B" w14:textId="4E73B562" w:rsidR="005B0556" w:rsidRPr="0094378E" w:rsidRDefault="005B0556" w:rsidP="005B0556">
            <w:pPr>
              <w:rPr>
                <w:i/>
                <w:iCs/>
                <w:color w:val="8694A8"/>
              </w:rPr>
            </w:pPr>
            <w:r>
              <w:rPr>
                <w:i/>
                <w:iCs/>
                <w:color w:val="8694A8"/>
              </w:rPr>
              <w:t>3</w:t>
            </w:r>
          </w:p>
        </w:tc>
        <w:tc>
          <w:tcPr>
            <w:tcW w:w="29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918348" w14:textId="135D552C" w:rsidR="005B0556" w:rsidRDefault="005B0556" w:rsidP="005B0556">
            <w:r>
              <w:t>Artículo</w:t>
            </w:r>
          </w:p>
        </w:tc>
        <w:tc>
          <w:tcPr>
            <w:tcW w:w="54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6619CD" w14:textId="37CCE12F" w:rsidR="005B0556" w:rsidRPr="005B0556" w:rsidRDefault="005B0556" w:rsidP="005B0556">
            <w:pPr>
              <w:rPr>
                <w:lang w:val="en-US"/>
              </w:rPr>
            </w:pPr>
            <w:hyperlink r:id="rId9" w:anchor=":~:text=Once%20the%20Colonial%20hackers%20gained%20access%20to,an%20object%20(%20such%20as%20their%20phone)." w:history="1">
              <w:r w:rsidRPr="005B0556">
                <w:rPr>
                  <w:rStyle w:val="Hipervnculo"/>
                  <w:lang w:val="en-US"/>
                </w:rPr>
                <w:t>Colonial Pipeline: How Hackers ​​​​​​​Exploited a Password Policy Problem</w:t>
              </w:r>
            </w:hyperlink>
          </w:p>
        </w:tc>
      </w:tr>
    </w:tbl>
    <w:p w14:paraId="186F971D" w14:textId="77777777" w:rsidR="0094378E" w:rsidRPr="005B0556" w:rsidRDefault="0094378E" w:rsidP="0094378E">
      <w:pPr>
        <w:pBdr>
          <w:bottom w:val="single" w:sz="8" w:space="3" w:color="E8532A"/>
        </w:pBdr>
        <w:spacing w:before="300" w:after="130"/>
        <w:rPr>
          <w:b/>
          <w:bCs/>
          <w:color w:val="E8532A"/>
          <w:sz w:val="26"/>
          <w:szCs w:val="26"/>
          <w:lang w:val="en-US"/>
        </w:rPr>
      </w:pPr>
    </w:p>
    <w:p w14:paraId="378BBCCF" w14:textId="77777777" w:rsidR="0094378E" w:rsidRPr="005B0556" w:rsidRDefault="0094378E" w:rsidP="0094378E">
      <w:pPr>
        <w:pBdr>
          <w:bottom w:val="single" w:sz="8" w:space="3" w:color="E8532A"/>
        </w:pBdr>
        <w:spacing w:before="300" w:after="130"/>
        <w:rPr>
          <w:b/>
          <w:bCs/>
          <w:color w:val="E8532A"/>
          <w:sz w:val="26"/>
          <w:szCs w:val="26"/>
          <w:lang w:val="en-US"/>
        </w:rPr>
      </w:pPr>
    </w:p>
    <w:p w14:paraId="05AC868D" w14:textId="77777777" w:rsidR="0094378E" w:rsidRPr="005B0556" w:rsidRDefault="0094378E" w:rsidP="0094378E">
      <w:pPr>
        <w:pBdr>
          <w:bottom w:val="single" w:sz="8" w:space="3" w:color="E8532A"/>
        </w:pBdr>
        <w:spacing w:before="300" w:after="130"/>
        <w:rPr>
          <w:b/>
          <w:bCs/>
          <w:color w:val="E8532A"/>
          <w:sz w:val="26"/>
          <w:szCs w:val="26"/>
          <w:lang w:val="en-US"/>
        </w:rPr>
      </w:pPr>
    </w:p>
    <w:p w14:paraId="1B0EE487" w14:textId="0CF11998" w:rsidR="004B3C53" w:rsidRPr="0094378E" w:rsidRDefault="00000000" w:rsidP="0094378E">
      <w:pPr>
        <w:pBdr>
          <w:bottom w:val="single" w:sz="8" w:space="3" w:color="E8532A"/>
        </w:pBdr>
        <w:spacing w:before="300" w:after="130"/>
        <w:rPr>
          <w:b/>
          <w:bCs/>
          <w:color w:val="E8532A"/>
          <w:sz w:val="26"/>
          <w:szCs w:val="26"/>
        </w:rPr>
      </w:pPr>
      <w:r>
        <w:rPr>
          <w:b/>
          <w:bCs/>
          <w:color w:val="E8532A"/>
          <w:sz w:val="26"/>
          <w:szCs w:val="26"/>
        </w:rPr>
        <w:lastRenderedPageBreak/>
        <w:t xml:space="preserve">2   </w:t>
      </w:r>
      <w:r>
        <w:rPr>
          <w:b/>
          <w:bCs/>
          <w:color w:val="0C2440"/>
          <w:sz w:val="26"/>
          <w:szCs w:val="26"/>
        </w:rPr>
        <w:t>Análisis del caso</w:t>
      </w:r>
    </w:p>
    <w:p w14:paraId="2561D0E8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2.1  Impacto en la tríada CIA</w:t>
      </w:r>
    </w:p>
    <w:p w14:paraId="34982129" w14:textId="77777777" w:rsidR="004B3C53" w:rsidRDefault="00000000">
      <w:pPr>
        <w:spacing w:after="110"/>
      </w:pPr>
      <w:r>
        <w:rPr>
          <w:i/>
          <w:iCs/>
          <w:color w:val="8694A8"/>
          <w:sz w:val="19"/>
          <w:szCs w:val="19"/>
        </w:rPr>
        <w:t>Explica cómo el incidente afectó cada pilar de la seguridad de la información.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4B3C53" w14:paraId="7E2927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3CE34E" w14:textId="77777777" w:rsidR="004B3C53" w:rsidRDefault="00000000"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66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E91720" w14:textId="77777777" w:rsidR="004B3C53" w:rsidRDefault="00000000">
            <w:r>
              <w:rPr>
                <w:b/>
                <w:bCs/>
                <w:color w:val="FFFFFF"/>
              </w:rPr>
              <w:t>¿Cómo lo afectó el incidente?</w:t>
            </w:r>
          </w:p>
        </w:tc>
      </w:tr>
      <w:tr w:rsidR="004B3C53" w14:paraId="5F872850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CEE440" w14:textId="77777777" w:rsidR="004B3C53" w:rsidRDefault="00000000">
            <w:r>
              <w:rPr>
                <w:b/>
                <w:bCs/>
                <w:color w:val="0C2440"/>
              </w:rPr>
              <w:t>Confidencialidad</w:t>
            </w:r>
          </w:p>
        </w:tc>
        <w:tc>
          <w:tcPr>
            <w:tcW w:w="66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1714D6" w14:textId="6BA00B26" w:rsidR="004B3C53" w:rsidRDefault="00275278">
            <w:r>
              <w:t>La confidencialidad de la empresa se vio totalmente violada al quedar expuestos documentos internos, datos personales de empleados e información financiera/comercial sensible. El grupo amenazó con publicar estos documentos en su sitio de la Dark Web si la empresa no paga el rescate.</w:t>
            </w:r>
          </w:p>
        </w:tc>
      </w:tr>
      <w:tr w:rsidR="004B3C53" w14:paraId="44E22DD8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226558" w14:textId="77777777" w:rsidR="004B3C53" w:rsidRDefault="00000000">
            <w:r>
              <w:rPr>
                <w:b/>
                <w:bCs/>
                <w:color w:val="0C2440"/>
              </w:rPr>
              <w:t>Integridad</w:t>
            </w:r>
          </w:p>
        </w:tc>
        <w:tc>
          <w:tcPr>
            <w:tcW w:w="66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96CA78" w14:textId="51B46FD7" w:rsidR="004B3C53" w:rsidRDefault="00275278">
            <w:r>
              <w:t>Se alteraron los estados de los archivos del sistema, volviéndolos ilegibles e inutilizables sin la clave de descifrado. Los operadores de la infraestructura también perdieron la garantía de integridad sobre su información y monitoreo.</w:t>
            </w:r>
          </w:p>
        </w:tc>
      </w:tr>
      <w:tr w:rsidR="004B3C53" w14:paraId="283BEED1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057F8D" w14:textId="77777777" w:rsidR="004B3C53" w:rsidRDefault="00000000">
            <w:r>
              <w:rPr>
                <w:b/>
                <w:bCs/>
                <w:color w:val="0C2440"/>
              </w:rPr>
              <w:t>Disponibilidad</w:t>
            </w:r>
          </w:p>
        </w:tc>
        <w:tc>
          <w:tcPr>
            <w:tcW w:w="66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FB1405" w14:textId="7493478F" w:rsidR="004B3C53" w:rsidRDefault="000B7391">
            <w:r>
              <w:t>Aunque los sistemas informáticos de control industrial no sufrieron cifrado directo, la empresa no podía medir ni cobrar el combustible trasportado. Al perder la visibilidad operativa y de cobro, se tomó la decisión preventiva de apagar la red de oleoductos.</w:t>
            </w:r>
          </w:p>
        </w:tc>
      </w:tr>
    </w:tbl>
    <w:p w14:paraId="1E458A17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2.2  Estadísticas de impacto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60"/>
        <w:gridCol w:w="2500"/>
      </w:tblGrid>
      <w:tr w:rsidR="004B3C53" w14:paraId="273C4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CF56BD" w14:textId="77777777" w:rsidR="004B3C53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38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3F8E50" w14:textId="77777777" w:rsidR="004B3C53" w:rsidRDefault="00000000">
            <w:r>
              <w:rPr>
                <w:b/>
                <w:bCs/>
                <w:color w:val="FFFFFF"/>
              </w:rPr>
              <w:t>Dato</w:t>
            </w:r>
          </w:p>
        </w:tc>
        <w:tc>
          <w:tcPr>
            <w:tcW w:w="25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43846E" w14:textId="77777777" w:rsidR="004B3C53" w:rsidRDefault="00000000">
            <w:r>
              <w:rPr>
                <w:b/>
                <w:bCs/>
                <w:color w:val="FFFFFF"/>
              </w:rPr>
              <w:t>Fuente</w:t>
            </w:r>
          </w:p>
        </w:tc>
      </w:tr>
      <w:tr w:rsidR="004B3C53" w:rsidRPr="005B0556" w14:paraId="67317B7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0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E27AEA" w14:textId="77777777" w:rsidR="004B3C53" w:rsidRDefault="00000000">
            <w:r>
              <w:rPr>
                <w:b/>
                <w:bCs/>
                <w:color w:val="0C2440"/>
              </w:rPr>
              <w:t>Pérdidas económicas</w:t>
            </w:r>
          </w:p>
        </w:tc>
        <w:tc>
          <w:tcPr>
            <w:tcW w:w="38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2D730F" w14:textId="77777777" w:rsidR="004B3C53" w:rsidRDefault="00DF427E">
            <w:r>
              <w:t>Se pagaron 4.4 mdd</w:t>
            </w:r>
            <w:r w:rsidR="00067925">
              <w:t xml:space="preserve"> (75 Bitcoins) horas después del ataque. El Departamento de Justicia recuperó aproximadamente 63.7 Bitcoins al rastrear la billetera digital.</w:t>
            </w:r>
          </w:p>
          <w:p w14:paraId="7F950962" w14:textId="77777777" w:rsidR="00067925" w:rsidRDefault="00067925"/>
          <w:p w14:paraId="049233C9" w14:textId="0BD0C218" w:rsidR="00067925" w:rsidRDefault="00067925">
            <w:r>
              <w:t>Se estimó una pérdida directa de 25 MDD en ingresos y 8 MDD en ingresos netos.</w:t>
            </w:r>
          </w:p>
        </w:tc>
        <w:tc>
          <w:tcPr>
            <w:tcW w:w="25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D95226" w14:textId="18339028" w:rsidR="004B3C53" w:rsidRPr="005B0556" w:rsidRDefault="005B0556" w:rsidP="005B0556">
            <w:pPr>
              <w:rPr>
                <w:lang w:val="en-US"/>
              </w:rPr>
            </w:pPr>
            <w:hyperlink r:id="rId10" w:history="1">
              <w:r w:rsidRPr="005B0556">
                <w:rPr>
                  <w:rStyle w:val="Hipervnculo"/>
                  <w:lang w:val="en-US"/>
                </w:rPr>
                <w:t>Colonial Pipeline Ransomware Attack: Impact, Victims, Recovery | Huntress</w:t>
              </w:r>
            </w:hyperlink>
          </w:p>
        </w:tc>
      </w:tr>
      <w:tr w:rsidR="004B3C53" w:rsidRPr="005B0556" w14:paraId="4B7F369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0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5B0B4D" w14:textId="77777777" w:rsidR="004B3C53" w:rsidRDefault="00000000">
            <w:r>
              <w:rPr>
                <w:b/>
                <w:bCs/>
                <w:color w:val="0C2440"/>
              </w:rPr>
              <w:t>Tiempo de inactividad</w:t>
            </w:r>
          </w:p>
        </w:tc>
        <w:tc>
          <w:tcPr>
            <w:tcW w:w="38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678DA" w14:textId="77777777" w:rsidR="004B3C53" w:rsidRDefault="00067925">
            <w:r>
              <w:t>17 – 12 de Mayo, 2021. 6 Días consecutivos.</w:t>
            </w:r>
          </w:p>
          <w:p w14:paraId="6FCD7F35" w14:textId="60B9151E" w:rsidR="00067925" w:rsidRDefault="00067925">
            <w:r>
              <w:t>Aunque los ductos comenzaron a encender el 12 de Mayo, se tardó más de 2 semanas en restablecer el flujo y la presión normal.</w:t>
            </w:r>
          </w:p>
        </w:tc>
        <w:tc>
          <w:tcPr>
            <w:tcW w:w="25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96065F" w14:textId="653596EE" w:rsidR="004B3C53" w:rsidRPr="005B0556" w:rsidRDefault="005B0556" w:rsidP="005B0556">
            <w:pPr>
              <w:rPr>
                <w:lang w:val="en-US"/>
              </w:rPr>
            </w:pPr>
            <w:hyperlink r:id="rId11" w:history="1">
              <w:r w:rsidRPr="005B0556">
                <w:rPr>
                  <w:rStyle w:val="Hipervnculo"/>
                  <w:lang w:val="en-US"/>
                </w:rPr>
                <w:t>Colonial Pipeline Ransomware Attack: Impact, Victims, Recovery | Huntress</w:t>
              </w:r>
            </w:hyperlink>
          </w:p>
        </w:tc>
      </w:tr>
      <w:tr w:rsidR="004B3C53" w:rsidRPr="005B0556" w14:paraId="5C60864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0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5D1A29" w14:textId="77777777" w:rsidR="004B3C53" w:rsidRDefault="00000000">
            <w:r>
              <w:rPr>
                <w:b/>
                <w:bCs/>
                <w:color w:val="0C2440"/>
              </w:rPr>
              <w:t>Personas o registros afectados</w:t>
            </w:r>
          </w:p>
        </w:tc>
        <w:tc>
          <w:tcPr>
            <w:tcW w:w="38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C18DA9" w14:textId="71E2B7D2" w:rsidR="004B3C53" w:rsidRDefault="00067925">
            <w:r>
              <w:t>DarkSide robaron 100 GB de datos confidenciales corporativos. Afectó información personal de más de 5.8K empleados y exempleados de la compañía.</w:t>
            </w:r>
            <w:r w:rsidR="005B0556">
              <w:t xml:space="preserve"> Cerca de 50M de personas a lo largo de los 18 estados de la costa este sufrieron consecuencias indirectas de la escasez de combustible.</w:t>
            </w:r>
          </w:p>
        </w:tc>
        <w:tc>
          <w:tcPr>
            <w:tcW w:w="25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643C0C" w14:textId="3678C547" w:rsidR="005B0556" w:rsidRPr="005B0556" w:rsidRDefault="005B0556" w:rsidP="005B0556">
            <w:pPr>
              <w:rPr>
                <w:lang w:val="en-US"/>
              </w:rPr>
            </w:pPr>
            <w:hyperlink r:id="rId12" w:history="1">
              <w:r w:rsidRPr="005B0556">
                <w:rPr>
                  <w:rStyle w:val="Hipervnculo"/>
                  <w:lang w:val="en-US"/>
                </w:rPr>
                <w:t>US pipeline operators face compliance with new cyber security directive after colonial pipeline attack</w:t>
              </w:r>
            </w:hyperlink>
          </w:p>
        </w:tc>
      </w:tr>
      <w:tr w:rsidR="004B3C53" w:rsidRPr="005B0556" w14:paraId="7497962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0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0C3D9C" w14:textId="77777777" w:rsidR="004B3C53" w:rsidRDefault="00000000">
            <w:r>
              <w:rPr>
                <w:b/>
                <w:bCs/>
                <w:color w:val="0C2440"/>
              </w:rPr>
              <w:t>Otro dato relevante</w:t>
            </w:r>
          </w:p>
        </w:tc>
        <w:tc>
          <w:tcPr>
            <w:tcW w:w="38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A4987C" w14:textId="7F2A56F4" w:rsidR="004B3C53" w:rsidRDefault="005B0556">
            <w:r>
              <w:t>El ataque motivó la firma de la Orden Ejecutiva sobre la Mejora de la Ciberseguridad Nacional por parte de la Casa Blanca, haciendo obligatoria implementar arquitecturas Zero Trust y MFA para contratistas e infraestructura crítica.</w:t>
            </w:r>
          </w:p>
        </w:tc>
        <w:tc>
          <w:tcPr>
            <w:tcW w:w="25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7AAEFA" w14:textId="0FCA0E90" w:rsidR="004B3C53" w:rsidRPr="005B0556" w:rsidRDefault="005B0556" w:rsidP="005B0556">
            <w:pPr>
              <w:rPr>
                <w:lang w:val="en-US"/>
              </w:rPr>
            </w:pPr>
            <w:hyperlink r:id="rId13" w:anchor=":~:text=Once%20the%20Colonial%20hackers%20gained%20access%20to,an%20object%20(%20such%20as%20their%20phone)." w:history="1">
              <w:r w:rsidRPr="005B0556">
                <w:rPr>
                  <w:rStyle w:val="Hipervnculo"/>
                  <w:lang w:val="en-US"/>
                </w:rPr>
                <w:t>Colonial Pipeline: How Hackers ​​​​​​​Exploited a Password Policy Problem</w:t>
              </w:r>
            </w:hyperlink>
          </w:p>
        </w:tc>
      </w:tr>
    </w:tbl>
    <w:p w14:paraId="7668D84B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lastRenderedPageBreak/>
        <w:t>2.3  Clasificación del incidente (tabla CNCS)</w:t>
      </w:r>
    </w:p>
    <w:p w14:paraId="2F3EAC02" w14:textId="77777777" w:rsidR="004B3C53" w:rsidRDefault="00000000">
      <w:pPr>
        <w:spacing w:after="110"/>
      </w:pPr>
      <w:r>
        <w:rPr>
          <w:i/>
          <w:iCs/>
          <w:color w:val="8694A8"/>
          <w:sz w:val="19"/>
          <w:szCs w:val="19"/>
        </w:rPr>
        <w:t>Clasifica el incidente según el Centro Nacional de Ciberseguridad (CSIRT-RD).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B3C53" w14:paraId="00A88F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599ED3" w14:textId="77777777" w:rsidR="004B3C53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1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2EACD1" w14:textId="77777777" w:rsidR="004B3C53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4B3C53" w14:paraId="594EEB6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8A064B" w14:textId="77777777" w:rsidR="004B3C53" w:rsidRDefault="00000000">
            <w:r>
              <w:rPr>
                <w:b/>
                <w:bCs/>
                <w:color w:val="0C2440"/>
              </w:rPr>
              <w:t>Tipo de incidente</w:t>
            </w:r>
          </w:p>
        </w:tc>
        <w:tc>
          <w:tcPr>
            <w:tcW w:w="61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204DA2" w14:textId="75755962" w:rsidR="004B3C53" w:rsidRPr="005B0556" w:rsidRDefault="005B0556">
            <w:r w:rsidRPr="005B0556">
              <w:t>Ramsomware as a Service</w:t>
            </w:r>
          </w:p>
        </w:tc>
      </w:tr>
      <w:tr w:rsidR="004B3C53" w14:paraId="637466BF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A8FCE5" w14:textId="77777777" w:rsidR="004B3C53" w:rsidRDefault="00000000">
            <w:r>
              <w:rPr>
                <w:b/>
                <w:bCs/>
                <w:color w:val="0C2440"/>
              </w:rPr>
              <w:t>Categoría CNCS</w:t>
            </w:r>
          </w:p>
        </w:tc>
        <w:tc>
          <w:tcPr>
            <w:tcW w:w="61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FAC56B" w14:textId="31463A6F" w:rsidR="004B3C53" w:rsidRPr="006D3AA0" w:rsidRDefault="006D3AA0">
            <w:r w:rsidRPr="006D3AA0">
              <w:t>Disponibilidad, Intrusión, Compromiso de Información</w:t>
            </w:r>
          </w:p>
        </w:tc>
      </w:tr>
      <w:tr w:rsidR="004B3C53" w14:paraId="6E497B1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96952B" w14:textId="77777777" w:rsidR="004B3C53" w:rsidRDefault="00000000">
            <w:r>
              <w:rPr>
                <w:b/>
                <w:bCs/>
                <w:color w:val="0C2440"/>
              </w:rPr>
              <w:t>Nivel de peligrosidad</w:t>
            </w:r>
          </w:p>
        </w:tc>
        <w:tc>
          <w:tcPr>
            <w:tcW w:w="61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E535B0" w14:textId="15D8FA58" w:rsidR="004B3C53" w:rsidRPr="006D3AA0" w:rsidRDefault="006D3AA0">
            <w:r>
              <w:t>Crítico</w:t>
            </w:r>
          </w:p>
        </w:tc>
      </w:tr>
      <w:tr w:rsidR="004B3C53" w14:paraId="78C41A0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037573" w14:textId="77777777" w:rsidR="004B3C53" w:rsidRDefault="00000000">
            <w:r>
              <w:rPr>
                <w:b/>
                <w:bCs/>
                <w:color w:val="0C2440"/>
              </w:rPr>
              <w:t>Impacto</w:t>
            </w:r>
          </w:p>
        </w:tc>
        <w:tc>
          <w:tcPr>
            <w:tcW w:w="61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BD85D5" w14:textId="1BCA3E72" w:rsidR="004B3C53" w:rsidRPr="006D3AA0" w:rsidRDefault="006D3AA0">
            <w:r>
              <w:t>Alto - Crítico</w:t>
            </w:r>
          </w:p>
        </w:tc>
      </w:tr>
      <w:tr w:rsidR="004B3C53" w:rsidRPr="0094378E" w14:paraId="7BBC44E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27CD6C" w14:textId="77777777" w:rsidR="004B3C53" w:rsidRDefault="00000000">
            <w:r>
              <w:rPr>
                <w:b/>
                <w:bCs/>
                <w:color w:val="0C2440"/>
              </w:rPr>
              <w:t>Clasificación TLP</w:t>
            </w:r>
          </w:p>
        </w:tc>
        <w:tc>
          <w:tcPr>
            <w:tcW w:w="61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006F58" w14:textId="31340AB0" w:rsidR="004B3C53" w:rsidRPr="00163508" w:rsidRDefault="00163508">
            <w:pPr>
              <w:rPr>
                <w:lang w:val="en-US"/>
              </w:rPr>
            </w:pPr>
            <w:r>
              <w:rPr>
                <w:lang w:val="en-US"/>
              </w:rPr>
              <w:t>TLP-CLEAR</w:t>
            </w:r>
          </w:p>
        </w:tc>
      </w:tr>
    </w:tbl>
    <w:p w14:paraId="00AC4C21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2.4  Clasificación de los datos comprometidos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2800"/>
        <w:gridCol w:w="2800"/>
      </w:tblGrid>
      <w:tr w:rsidR="004B3C53" w14:paraId="303181D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F14B5A" w14:textId="77777777" w:rsidR="004B3C53" w:rsidRDefault="00000000">
            <w:r>
              <w:rPr>
                <w:b/>
                <w:bCs/>
                <w:color w:val="FFFFFF"/>
              </w:rPr>
              <w:t>Dato comprometido</w:t>
            </w:r>
          </w:p>
        </w:tc>
        <w:tc>
          <w:tcPr>
            <w:tcW w:w="28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E4B2D4" w14:textId="77777777" w:rsidR="004B3C53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AD736B" w14:textId="77777777" w:rsidR="004B3C53" w:rsidRDefault="00000000">
            <w:r>
              <w:rPr>
                <w:b/>
                <w:bCs/>
                <w:color w:val="FFFFFF"/>
              </w:rPr>
              <w:t>Confidencialidad</w:t>
            </w:r>
          </w:p>
        </w:tc>
      </w:tr>
      <w:tr w:rsidR="004B3C53" w14:paraId="4FAB65D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7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4F4196" w14:textId="77777777" w:rsidR="004B3C53" w:rsidRDefault="00000000">
            <w:r>
              <w:rPr>
                <w:i/>
                <w:iCs/>
                <w:color w:val="8694A8"/>
              </w:rPr>
              <w:t>(p. ej. nombres, DNI, credenciales…)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941CF0" w14:textId="77777777" w:rsidR="004B3C53" w:rsidRDefault="00000000">
            <w:r>
              <w:rPr>
                <w:i/>
                <w:iCs/>
                <w:color w:val="8694A8"/>
              </w:rPr>
              <w:t>(Personal / Organizacional)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27105C" w14:textId="77777777" w:rsidR="004B3C53" w:rsidRDefault="00000000">
            <w:r>
              <w:rPr>
                <w:i/>
                <w:iCs/>
                <w:color w:val="8694A8"/>
              </w:rPr>
              <w:t>(Público · Interno · Confidencial · Restringido)</w:t>
            </w:r>
          </w:p>
        </w:tc>
      </w:tr>
      <w:tr w:rsidR="004B3C53" w14:paraId="561C861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7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6F1A28" w14:textId="595B0485" w:rsidR="004B3C53" w:rsidRDefault="00163508">
            <w:r>
              <w:t>Datos Corporativos (100 GB)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4B790D" w14:textId="492197D4" w:rsidR="004B3C53" w:rsidRDefault="00163508">
            <w:r>
              <w:t>Organizacional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6FBFC4" w14:textId="19671CF5" w:rsidR="004B3C53" w:rsidRDefault="00AA27A4">
            <w:r>
              <w:t>Interno – Confidencial</w:t>
            </w:r>
          </w:p>
        </w:tc>
      </w:tr>
      <w:tr w:rsidR="004B3C53" w14:paraId="6941A1A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7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0E990" w14:textId="60666305" w:rsidR="004B3C53" w:rsidRDefault="00163508">
            <w:r>
              <w:t>Información de Empleados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1CFE8B" w14:textId="57AA9044" w:rsidR="004B3C53" w:rsidRDefault="00163508">
            <w:r>
              <w:t>Personal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5E1468" w14:textId="18C172B7" w:rsidR="004B3C53" w:rsidRDefault="00AA27A4">
            <w:r>
              <w:t>Restringido</w:t>
            </w:r>
          </w:p>
        </w:tc>
      </w:tr>
      <w:tr w:rsidR="004B3C53" w14:paraId="72D303F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7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E2CB7A" w14:textId="221C527B" w:rsidR="004B3C53" w:rsidRDefault="00163508">
            <w:r>
              <w:t>Documentación corporativa y financiera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A4B1F5" w14:textId="6D187886" w:rsidR="004B3C53" w:rsidRDefault="00163508">
            <w:r>
              <w:t>Organizacional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4BC50B" w14:textId="3158C762" w:rsidR="004B3C53" w:rsidRDefault="00AA27A4">
            <w:r>
              <w:t>Confidencial</w:t>
            </w:r>
          </w:p>
        </w:tc>
      </w:tr>
    </w:tbl>
    <w:p w14:paraId="244B49A9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2.5  Reconstrucción de las fases del incidente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4B3C53" w14:paraId="48A747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559DDA" w14:textId="77777777" w:rsidR="004B3C53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66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959CA6" w14:textId="77777777" w:rsidR="004B3C53" w:rsidRDefault="00000000">
            <w:r>
              <w:rPr>
                <w:b/>
                <w:bCs/>
                <w:color w:val="FFFFFF"/>
              </w:rPr>
              <w:t>¿Qué ocurrió en el caso?</w:t>
            </w:r>
          </w:p>
        </w:tc>
      </w:tr>
      <w:tr w:rsidR="004B3C53" w14:paraId="414F9068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D1F5C" w14:textId="77777777" w:rsidR="004B3C53" w:rsidRDefault="00000000">
            <w:r>
              <w:rPr>
                <w:b/>
                <w:bCs/>
                <w:color w:val="0C2440"/>
              </w:rPr>
              <w:t>Identificación</w:t>
            </w:r>
          </w:p>
        </w:tc>
        <w:tc>
          <w:tcPr>
            <w:tcW w:w="66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28F518" w14:textId="04B29FC5" w:rsidR="004B3C53" w:rsidRDefault="00232648">
            <w:r>
              <w:t>Nota de rescate hallada en la red de TI; confirmación de exfiltración de 100 GB; Rápida en detección de malware, lenta en hallar vector de entrada.</w:t>
            </w:r>
          </w:p>
        </w:tc>
      </w:tr>
      <w:tr w:rsidR="004B3C53" w14:paraId="17A3D376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63B4D5" w14:textId="77777777" w:rsidR="004B3C53" w:rsidRDefault="00000000">
            <w:r>
              <w:rPr>
                <w:b/>
                <w:bCs/>
                <w:color w:val="0C2440"/>
              </w:rPr>
              <w:t>Notificación</w:t>
            </w:r>
          </w:p>
        </w:tc>
        <w:tc>
          <w:tcPr>
            <w:tcW w:w="66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1D1B0F" w14:textId="20F0A479" w:rsidR="00232648" w:rsidRDefault="00232648" w:rsidP="00232648">
            <w:r>
              <w:t>Alerta inmediata al FBI, CISA, Departamento de Energía y Comunicación Pública; Transparente e inmediata con agencias de seguridad nacional.</w:t>
            </w:r>
          </w:p>
        </w:tc>
      </w:tr>
      <w:tr w:rsidR="004B3C53" w14:paraId="31F97CAE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41483" w14:textId="77777777" w:rsidR="004B3C53" w:rsidRDefault="00000000">
            <w:r>
              <w:rPr>
                <w:b/>
                <w:bCs/>
                <w:color w:val="0C2440"/>
              </w:rPr>
              <w:t>Manejo / respuesta</w:t>
            </w:r>
          </w:p>
        </w:tc>
        <w:tc>
          <w:tcPr>
            <w:tcW w:w="66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3935E" w14:textId="65818580" w:rsidR="004B3C53" w:rsidRDefault="00232648">
            <w:r>
              <w:t>Apagado total preventivo de ductos, contratación de Mandiant y pago de 4.4 MDD; Drástica y efectiva en contención física, aunque dependiente del pago de rescate.</w:t>
            </w:r>
          </w:p>
        </w:tc>
      </w:tr>
    </w:tbl>
    <w:p w14:paraId="7E2CC1E2" w14:textId="77777777" w:rsidR="00232648" w:rsidRDefault="00232648">
      <w:pPr>
        <w:spacing w:before="200" w:after="80"/>
        <w:rPr>
          <w:b/>
          <w:bCs/>
          <w:color w:val="0C2440"/>
          <w:sz w:val="22"/>
          <w:szCs w:val="22"/>
        </w:rPr>
      </w:pPr>
    </w:p>
    <w:p w14:paraId="0C575E34" w14:textId="77777777" w:rsidR="00232648" w:rsidRDefault="00232648">
      <w:pPr>
        <w:spacing w:before="200" w:after="80"/>
        <w:rPr>
          <w:b/>
          <w:bCs/>
          <w:color w:val="0C2440"/>
          <w:sz w:val="22"/>
          <w:szCs w:val="22"/>
        </w:rPr>
      </w:pPr>
    </w:p>
    <w:p w14:paraId="520B3B9E" w14:textId="77777777" w:rsidR="00232648" w:rsidRDefault="00232648">
      <w:pPr>
        <w:spacing w:before="200" w:after="80"/>
        <w:rPr>
          <w:b/>
          <w:bCs/>
          <w:color w:val="0C2440"/>
          <w:sz w:val="22"/>
          <w:szCs w:val="22"/>
        </w:rPr>
      </w:pPr>
    </w:p>
    <w:p w14:paraId="1F26E3ED" w14:textId="77777777" w:rsidR="00232648" w:rsidRDefault="00232648">
      <w:pPr>
        <w:spacing w:before="200" w:after="80"/>
        <w:rPr>
          <w:b/>
          <w:bCs/>
          <w:color w:val="0C2440"/>
          <w:sz w:val="22"/>
          <w:szCs w:val="22"/>
        </w:rPr>
      </w:pPr>
    </w:p>
    <w:p w14:paraId="30653BBC" w14:textId="77777777" w:rsidR="00232648" w:rsidRDefault="00232648">
      <w:pPr>
        <w:spacing w:before="200" w:after="80"/>
        <w:rPr>
          <w:b/>
          <w:bCs/>
          <w:color w:val="0C2440"/>
          <w:sz w:val="22"/>
          <w:szCs w:val="22"/>
        </w:rPr>
      </w:pPr>
    </w:p>
    <w:p w14:paraId="4B30EF89" w14:textId="3202CC52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lastRenderedPageBreak/>
        <w:t>2.6  Propuesta de mejora con un SIEM</w:t>
      </w:r>
    </w:p>
    <w:p w14:paraId="2F6229D2" w14:textId="77777777" w:rsidR="004B3C53" w:rsidRDefault="00000000">
      <w:pPr>
        <w:spacing w:after="110"/>
      </w:pPr>
      <w:r>
        <w:rPr>
          <w:i/>
          <w:iCs/>
          <w:color w:val="8694A8"/>
          <w:sz w:val="19"/>
          <w:szCs w:val="19"/>
        </w:rPr>
        <w:t>¿Cómo se habría detectado o contenido antes el ataque usando un SIEM (Splunk o AlienVault)?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3C53" w14:paraId="4F8F771A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B28F7" w14:textId="723D7962" w:rsidR="004B3C53" w:rsidRPr="00624C08" w:rsidRDefault="00CA2B07">
            <w:r>
              <w:t>Un SIEM no es una herramienta reactiva tras el desastre. De haber contado con reglas de correlación para inicios de sesión atípicos, monitoreo de tráfico de salida masivo e integración de respuesta automática, Colonial Pipeline pudo haber detectado la presencia del afiliado en los primeros días de su incursión, revocando el acceso a la VPN y evitando el robo de 100 GB como la paralización de sus operaciones.</w:t>
            </w:r>
          </w:p>
        </w:tc>
      </w:tr>
    </w:tbl>
    <w:p w14:paraId="4DD90573" w14:textId="77777777" w:rsidR="004B3C53" w:rsidRDefault="00000000">
      <w:pPr>
        <w:pBdr>
          <w:bottom w:val="single" w:sz="8" w:space="3" w:color="E8532A"/>
        </w:pBdr>
        <w:spacing w:before="300" w:after="130"/>
      </w:pPr>
      <w:r>
        <w:rPr>
          <w:b/>
          <w:bCs/>
          <w:color w:val="E8532A"/>
          <w:sz w:val="26"/>
          <w:szCs w:val="26"/>
        </w:rPr>
        <w:t xml:space="preserve">3   </w:t>
      </w:r>
      <w:r>
        <w:rPr>
          <w:b/>
          <w:bCs/>
          <w:color w:val="0C2440"/>
          <w:sz w:val="26"/>
          <w:szCs w:val="26"/>
        </w:rPr>
        <w:t>Integración y entregables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960"/>
        <w:gridCol w:w="1200"/>
      </w:tblGrid>
      <w:tr w:rsidR="004B3C53" w14:paraId="1C695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B2E0ED" w14:textId="77777777" w:rsidR="004B3C53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496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6B96E5" w14:textId="77777777" w:rsidR="004B3C53" w:rsidRDefault="00000000">
            <w:r>
              <w:rPr>
                <w:b/>
                <w:bCs/>
                <w:color w:val="FFFFFF"/>
              </w:rPr>
              <w:t>Especificación</w:t>
            </w:r>
          </w:p>
        </w:tc>
        <w:tc>
          <w:tcPr>
            <w:tcW w:w="1200" w:type="dxa"/>
            <w:shd w:val="clear" w:color="auto" w:fill="0C244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88D53E" w14:textId="77777777" w:rsidR="004B3C53" w:rsidRDefault="00000000">
            <w:r>
              <w:rPr>
                <w:b/>
                <w:bCs/>
                <w:color w:val="FFFFFF"/>
              </w:rPr>
              <w:t>✔</w:t>
            </w:r>
          </w:p>
        </w:tc>
      </w:tr>
      <w:tr w:rsidR="004B3C53" w14:paraId="24F9D9C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2F1785" w14:textId="77777777" w:rsidR="004B3C53" w:rsidRDefault="00000000">
            <w:r>
              <w:rPr>
                <w:b/>
                <w:bCs/>
                <w:color w:val="0C2440"/>
              </w:rPr>
              <w:t>Informe en video</w:t>
            </w:r>
          </w:p>
        </w:tc>
        <w:tc>
          <w:tcPr>
            <w:tcW w:w="4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A615C8" w14:textId="77777777" w:rsidR="004B3C53" w:rsidRDefault="00000000">
            <w:r>
              <w:rPr>
                <w:i/>
                <w:iCs/>
                <w:color w:val="8694A8"/>
              </w:rPr>
              <w:t>Máx. 3 min: analiza el ataque con todas sus características + conclusiones reflexivas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9E6E4A" w14:textId="77777777" w:rsidR="004B3C53" w:rsidRDefault="004B3C53"/>
        </w:tc>
      </w:tr>
      <w:tr w:rsidR="004B3C53" w14:paraId="6D1C8FE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23CF41" w14:textId="77777777" w:rsidR="004B3C53" w:rsidRDefault="00000000">
            <w:r>
              <w:rPr>
                <w:b/>
                <w:bCs/>
                <w:color w:val="0C2440"/>
              </w:rPr>
              <w:t>Gráficos / tablas</w:t>
            </w:r>
          </w:p>
        </w:tc>
        <w:tc>
          <w:tcPr>
            <w:tcW w:w="4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D2BA0C" w14:textId="77777777" w:rsidR="004B3C53" w:rsidRDefault="00000000">
            <w:r>
              <w:rPr>
                <w:i/>
                <w:iCs/>
                <w:color w:val="8694A8"/>
              </w:rPr>
              <w:t>Clasificación de datos pertinente para comprender el caso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381222" w14:textId="77777777" w:rsidR="004B3C53" w:rsidRDefault="004B3C53"/>
        </w:tc>
      </w:tr>
      <w:tr w:rsidR="004B3C53" w14:paraId="1EB3F59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C93375" w14:textId="77777777" w:rsidR="004B3C53" w:rsidRDefault="00000000">
            <w:r>
              <w:rPr>
                <w:b/>
                <w:bCs/>
                <w:color w:val="0C2440"/>
              </w:rPr>
              <w:t>Diagrama de respuesta</w:t>
            </w:r>
          </w:p>
        </w:tc>
        <w:tc>
          <w:tcPr>
            <w:tcW w:w="4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C805AA" w14:textId="77777777" w:rsidR="004B3C53" w:rsidRDefault="00000000">
            <w:r>
              <w:rPr>
                <w:i/>
                <w:iCs/>
                <w:color w:val="8694A8"/>
              </w:rPr>
              <w:t>Claro y bien estructurado, hecho en Lucidchart o draw.io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8E35D5" w14:textId="77777777" w:rsidR="004B3C53" w:rsidRDefault="004B3C53"/>
        </w:tc>
      </w:tr>
      <w:tr w:rsidR="004B3C53" w14:paraId="0356067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shd w:val="clear" w:color="auto" w:fill="EE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E140B9" w14:textId="77777777" w:rsidR="004B3C53" w:rsidRDefault="00000000">
            <w:r>
              <w:rPr>
                <w:b/>
                <w:bCs/>
                <w:color w:val="0C2440"/>
              </w:rPr>
              <w:t>Presentación ejecutiva</w:t>
            </w:r>
          </w:p>
        </w:tc>
        <w:tc>
          <w:tcPr>
            <w:tcW w:w="496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7CF31D" w14:textId="77777777" w:rsidR="004B3C53" w:rsidRDefault="00000000">
            <w:r>
              <w:rPr>
                <w:i/>
                <w:iCs/>
                <w:color w:val="8694A8"/>
              </w:rPr>
              <w:t>Video de 8–10 min, estilo resumen a la alta dirección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878DC0" w14:textId="77777777" w:rsidR="004B3C53" w:rsidRDefault="004B3C53"/>
        </w:tc>
      </w:tr>
    </w:tbl>
    <w:p w14:paraId="16421B75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Espacio para el diagrama de respuesta al incidente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3C53" w14:paraId="613B9488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41B65" w14:textId="77777777" w:rsidR="004B3C53" w:rsidRDefault="00000000">
            <w:r>
              <w:rPr>
                <w:i/>
                <w:iCs/>
                <w:color w:val="8694A8"/>
                <w:sz w:val="19"/>
                <w:szCs w:val="19"/>
              </w:rPr>
              <w:t>Pega aquí tu diagrama (exportado de draw.io o Lucidchart).</w:t>
            </w:r>
          </w:p>
        </w:tc>
      </w:tr>
    </w:tbl>
    <w:p w14:paraId="45BE1101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Conclusiones reflexivas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3C53" w14:paraId="215C4CA4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F3260" w14:textId="77777777" w:rsidR="004B3C53" w:rsidRDefault="00000000">
            <w:r>
              <w:rPr>
                <w:i/>
                <w:iCs/>
                <w:color w:val="8694A8"/>
                <w:sz w:val="19"/>
                <w:szCs w:val="19"/>
              </w:rPr>
              <w:t>¿Qué aprendiste del caso? ¿Qué harías distinto para prevenirlo o responder mejor?</w:t>
            </w:r>
          </w:p>
        </w:tc>
      </w:tr>
    </w:tbl>
    <w:p w14:paraId="6CF4F928" w14:textId="77777777" w:rsidR="004B3C53" w:rsidRDefault="00000000">
      <w:pPr>
        <w:pBdr>
          <w:bottom w:val="single" w:sz="8" w:space="3" w:color="E8532A"/>
        </w:pBdr>
        <w:spacing w:before="300" w:after="130"/>
      </w:pPr>
      <w:r>
        <w:rPr>
          <w:b/>
          <w:bCs/>
          <w:color w:val="E8532A"/>
          <w:sz w:val="26"/>
          <w:szCs w:val="26"/>
        </w:rPr>
        <w:t xml:space="preserve">★   </w:t>
      </w:r>
      <w:r>
        <w:rPr>
          <w:b/>
          <w:bCs/>
          <w:color w:val="0C2440"/>
          <w:sz w:val="26"/>
          <w:szCs w:val="26"/>
        </w:rPr>
        <w:t>Guía rápida (referencia)</w:t>
      </w:r>
    </w:p>
    <w:p w14:paraId="0D075B9C" w14:textId="77777777" w:rsidR="004B3C53" w:rsidRDefault="00000000">
      <w:pPr>
        <w:pStyle w:val="Prrafodelista"/>
        <w:numPr>
          <w:ilvl w:val="0"/>
          <w:numId w:val="1"/>
        </w:numPr>
        <w:spacing w:after="70"/>
      </w:pPr>
      <w:r>
        <w:rPr>
          <w:b/>
          <w:bCs/>
          <w:color w:val="0C2440"/>
          <w:sz w:val="19"/>
          <w:szCs w:val="19"/>
        </w:rPr>
        <w:t xml:space="preserve">Categorías CNCS: </w:t>
      </w:r>
      <w:r>
        <w:rPr>
          <w:color w:val="1E2A3A"/>
          <w:sz w:val="19"/>
          <w:szCs w:val="19"/>
        </w:rPr>
        <w:t>Código malicioso · Disponibilidad · Robo de información · Intrusión · Compromiso de información · Fraude · Contenido abusivo.</w:t>
      </w:r>
    </w:p>
    <w:p w14:paraId="6E522EAF" w14:textId="77777777" w:rsidR="004B3C53" w:rsidRDefault="00000000">
      <w:pPr>
        <w:pStyle w:val="Prrafodelista"/>
        <w:numPr>
          <w:ilvl w:val="0"/>
          <w:numId w:val="1"/>
        </w:numPr>
        <w:spacing w:after="70"/>
      </w:pPr>
      <w:r>
        <w:rPr>
          <w:b/>
          <w:bCs/>
          <w:color w:val="0C2440"/>
          <w:sz w:val="19"/>
          <w:szCs w:val="19"/>
        </w:rPr>
        <w:t xml:space="preserve">Nivel de peligrosidad / impacto: </w:t>
      </w:r>
      <w:r>
        <w:rPr>
          <w:color w:val="1E2A3A"/>
          <w:sz w:val="19"/>
          <w:szCs w:val="19"/>
        </w:rPr>
        <w:t>Crítico · Alto · Medio · Bajo (· Sin impacto).</w:t>
      </w:r>
    </w:p>
    <w:p w14:paraId="61D5E68F" w14:textId="77777777" w:rsidR="004B3C53" w:rsidRDefault="00000000">
      <w:pPr>
        <w:pStyle w:val="Prrafodelista"/>
        <w:numPr>
          <w:ilvl w:val="0"/>
          <w:numId w:val="1"/>
        </w:numPr>
        <w:spacing w:after="70"/>
      </w:pPr>
      <w:r>
        <w:rPr>
          <w:b/>
          <w:bCs/>
          <w:color w:val="0C2440"/>
          <w:sz w:val="19"/>
          <w:szCs w:val="19"/>
        </w:rPr>
        <w:lastRenderedPageBreak/>
        <w:t xml:space="preserve">TLP (semáforo de la info): </w:t>
      </w:r>
      <w:r>
        <w:rPr>
          <w:color w:val="1E2A3A"/>
          <w:sz w:val="19"/>
          <w:szCs w:val="19"/>
        </w:rPr>
        <w:t>RED (solo designados) · AMBER (interno) · GREEN (comunidad) · CLEAR (sin riesgo).</w:t>
      </w:r>
    </w:p>
    <w:p w14:paraId="65FAE6DF" w14:textId="77777777" w:rsidR="004B3C53" w:rsidRDefault="00000000">
      <w:pPr>
        <w:pStyle w:val="Prrafodelista"/>
        <w:numPr>
          <w:ilvl w:val="0"/>
          <w:numId w:val="1"/>
        </w:numPr>
        <w:spacing w:after="70"/>
      </w:pPr>
      <w:r>
        <w:rPr>
          <w:b/>
          <w:bCs/>
          <w:color w:val="0C2440"/>
          <w:sz w:val="19"/>
          <w:szCs w:val="19"/>
        </w:rPr>
        <w:t xml:space="preserve">SIEM: </w:t>
      </w:r>
      <w:r>
        <w:rPr>
          <w:color w:val="1E2A3A"/>
          <w:sz w:val="19"/>
          <w:szCs w:val="19"/>
        </w:rPr>
        <w:t>Splunk (lenguaje SPL, versión gratuita) · AlienVault / OSSIM (open source).</w:t>
      </w:r>
    </w:p>
    <w:p w14:paraId="6577DA91" w14:textId="77777777" w:rsidR="004B3C53" w:rsidRDefault="00000000">
      <w:pPr>
        <w:spacing w:before="200" w:after="80"/>
      </w:pPr>
      <w:r>
        <w:rPr>
          <w:b/>
          <w:bCs/>
          <w:color w:val="0C2440"/>
          <w:sz w:val="22"/>
          <w:szCs w:val="22"/>
        </w:rPr>
        <w:t>Recursos recomendados</w:t>
      </w:r>
    </w:p>
    <w:p w14:paraId="4208D98C" w14:textId="77777777" w:rsidR="004B3C53" w:rsidRDefault="00000000">
      <w:pPr>
        <w:pStyle w:val="Prrafodelista"/>
        <w:numPr>
          <w:ilvl w:val="0"/>
          <w:numId w:val="1"/>
        </w:numPr>
        <w:spacing w:after="70"/>
      </w:pPr>
      <w:r>
        <w:rPr>
          <w:color w:val="1E2A3A"/>
          <w:sz w:val="19"/>
          <w:szCs w:val="19"/>
        </w:rPr>
        <w:t xml:space="preserve">7 incidentes de ciberseguridad que marcaron el 2024 en América Latina — WeLiveSecurity: </w:t>
      </w:r>
      <w:r>
        <w:rPr>
          <w:color w:val="0E6E95"/>
          <w:sz w:val="18"/>
          <w:szCs w:val="18"/>
        </w:rPr>
        <w:t>https://www.welivesecurity.com/es/cibercrimen/incidentes-ciberseguridad-2024-america-latina/</w:t>
      </w:r>
    </w:p>
    <w:p w14:paraId="688EA6C6" w14:textId="77777777" w:rsidR="004B3C53" w:rsidRPr="0094378E" w:rsidRDefault="00000000">
      <w:pPr>
        <w:pStyle w:val="Prrafodelista"/>
        <w:numPr>
          <w:ilvl w:val="0"/>
          <w:numId w:val="1"/>
        </w:numPr>
        <w:spacing w:after="70"/>
        <w:rPr>
          <w:lang w:val="en-US"/>
        </w:rPr>
      </w:pPr>
      <w:r w:rsidRPr="0094378E">
        <w:rPr>
          <w:color w:val="1E2A3A"/>
          <w:sz w:val="19"/>
          <w:szCs w:val="19"/>
          <w:lang w:val="en-US"/>
        </w:rPr>
        <w:t xml:space="preserve">Splunk Free — Admin Manual: </w:t>
      </w:r>
      <w:r w:rsidRPr="0094378E">
        <w:rPr>
          <w:color w:val="0E6E95"/>
          <w:sz w:val="18"/>
          <w:szCs w:val="18"/>
          <w:lang w:val="en-US"/>
        </w:rPr>
        <w:t>https://docs.splunk.com/Documentation/Splunk/7.2.6/Admin/MoreaboutSplunkFree</w:t>
      </w:r>
    </w:p>
    <w:sectPr w:rsidR="004B3C53" w:rsidRPr="0094378E">
      <w:footerReference w:type="default" r:id="rId14"/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AAF0" w14:textId="77777777" w:rsidR="00845F4F" w:rsidRDefault="00845F4F">
      <w:r>
        <w:separator/>
      </w:r>
    </w:p>
  </w:endnote>
  <w:endnote w:type="continuationSeparator" w:id="0">
    <w:p w14:paraId="4743B943" w14:textId="77777777" w:rsidR="00845F4F" w:rsidRDefault="00845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3F03" w14:textId="77777777" w:rsidR="004B3C53" w:rsidRDefault="00000000">
    <w:pPr>
      <w:jc w:val="center"/>
    </w:pPr>
    <w:r>
      <w:rPr>
        <w:color w:val="8694A8"/>
        <w:sz w:val="15"/>
        <w:szCs w:val="15"/>
      </w:rPr>
      <w:t>Ciberseguridad · Actividad 1 · Universidad Tecmilenio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266F" w14:textId="77777777" w:rsidR="00845F4F" w:rsidRDefault="00845F4F">
      <w:r>
        <w:separator/>
      </w:r>
    </w:p>
  </w:footnote>
  <w:footnote w:type="continuationSeparator" w:id="0">
    <w:p w14:paraId="043AF591" w14:textId="77777777" w:rsidR="00845F4F" w:rsidRDefault="00845F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64122"/>
    <w:multiLevelType w:val="hybridMultilevel"/>
    <w:tmpl w:val="81FE807A"/>
    <w:lvl w:ilvl="0" w:tplc="6A827616">
      <w:start w:val="1"/>
      <w:numFmt w:val="bullet"/>
      <w:lvlText w:val="●"/>
      <w:lvlJc w:val="left"/>
      <w:pPr>
        <w:ind w:left="720" w:hanging="360"/>
      </w:pPr>
    </w:lvl>
    <w:lvl w:ilvl="1" w:tplc="83D4F624">
      <w:start w:val="1"/>
      <w:numFmt w:val="bullet"/>
      <w:lvlText w:val="○"/>
      <w:lvlJc w:val="left"/>
      <w:pPr>
        <w:ind w:left="1440" w:hanging="360"/>
      </w:pPr>
    </w:lvl>
    <w:lvl w:ilvl="2" w:tplc="8BB65CEA">
      <w:start w:val="1"/>
      <w:numFmt w:val="bullet"/>
      <w:lvlText w:val="■"/>
      <w:lvlJc w:val="left"/>
      <w:pPr>
        <w:ind w:left="2160" w:hanging="360"/>
      </w:pPr>
    </w:lvl>
    <w:lvl w:ilvl="3" w:tplc="E4C289DC">
      <w:start w:val="1"/>
      <w:numFmt w:val="bullet"/>
      <w:lvlText w:val="●"/>
      <w:lvlJc w:val="left"/>
      <w:pPr>
        <w:ind w:left="2880" w:hanging="360"/>
      </w:pPr>
    </w:lvl>
    <w:lvl w:ilvl="4" w:tplc="1F765924">
      <w:start w:val="1"/>
      <w:numFmt w:val="bullet"/>
      <w:lvlText w:val="○"/>
      <w:lvlJc w:val="left"/>
      <w:pPr>
        <w:ind w:left="3600" w:hanging="360"/>
      </w:pPr>
    </w:lvl>
    <w:lvl w:ilvl="5" w:tplc="2D321CAA">
      <w:start w:val="1"/>
      <w:numFmt w:val="bullet"/>
      <w:lvlText w:val="■"/>
      <w:lvlJc w:val="left"/>
      <w:pPr>
        <w:ind w:left="4320" w:hanging="360"/>
      </w:pPr>
    </w:lvl>
    <w:lvl w:ilvl="6" w:tplc="14DC99D2">
      <w:start w:val="1"/>
      <w:numFmt w:val="bullet"/>
      <w:lvlText w:val="●"/>
      <w:lvlJc w:val="left"/>
      <w:pPr>
        <w:ind w:left="5040" w:hanging="360"/>
      </w:pPr>
    </w:lvl>
    <w:lvl w:ilvl="7" w:tplc="9836EE04">
      <w:start w:val="1"/>
      <w:numFmt w:val="bullet"/>
      <w:lvlText w:val="●"/>
      <w:lvlJc w:val="left"/>
      <w:pPr>
        <w:ind w:left="5760" w:hanging="360"/>
      </w:pPr>
    </w:lvl>
    <w:lvl w:ilvl="8" w:tplc="9CA86E54">
      <w:start w:val="1"/>
      <w:numFmt w:val="bullet"/>
      <w:lvlText w:val="●"/>
      <w:lvlJc w:val="left"/>
      <w:pPr>
        <w:ind w:left="6480" w:hanging="360"/>
      </w:pPr>
    </w:lvl>
  </w:abstractNum>
  <w:num w:numId="1" w16cid:durableId="962733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C53"/>
    <w:rsid w:val="00055315"/>
    <w:rsid w:val="00067925"/>
    <w:rsid w:val="000B7391"/>
    <w:rsid w:val="00163508"/>
    <w:rsid w:val="00232648"/>
    <w:rsid w:val="00275278"/>
    <w:rsid w:val="004072A6"/>
    <w:rsid w:val="004B3C53"/>
    <w:rsid w:val="005669FB"/>
    <w:rsid w:val="005B0556"/>
    <w:rsid w:val="00624C08"/>
    <w:rsid w:val="006D3AA0"/>
    <w:rsid w:val="00845F4F"/>
    <w:rsid w:val="0094378E"/>
    <w:rsid w:val="00AA27A4"/>
    <w:rsid w:val="00CA2B07"/>
    <w:rsid w:val="00DF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DC86"/>
  <w15:docId w15:val="{D6ECD701-2118-4A5A-B69A-56984BDF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B0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v.com/cyber/insights/articles/us-pipeline-operators-face-compliance-with-new-cyber-security-directive-after-colonial-pipeline-attack/" TargetMode="External"/><Relationship Id="rId13" Type="http://schemas.openxmlformats.org/officeDocument/2006/relationships/hyperlink" Target="https://www.armstrongteasdale.com/thought-leadership/colonial-pipeline-how-hackers-exploited-a-password-policy-proble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ntress.com/threat-library/ransomware/colonial-pipeline-ransomware" TargetMode="External"/><Relationship Id="rId12" Type="http://schemas.openxmlformats.org/officeDocument/2006/relationships/hyperlink" Target="https://www.dnv.com/cyber/insights/articles/us-pipeline-operators-face-compliance-with-new-cyber-security-directive-after-colonial-pipeline-attack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untress.com/threat-library/ransomware/colonial-pipeline-ransomwar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huntress.com/threat-library/ransomware/colonial-pipeline-ransom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mstrongteasdale.com/thought-leadership/colonial-pipeline-how-hackers-exploited-a-password-policy-proble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1208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1 - Plantilla</vt:lpstr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Plantilla</dc:title>
  <dc:subject/>
  <dc:creator>M.S.I. Raúl Alberto Corral Chavira</dc:creator>
  <cp:keywords/>
  <dc:description/>
  <cp:lastModifiedBy>RENE RAFAEL ALMEIDA MARTINEZ</cp:lastModifiedBy>
  <cp:revision>2</cp:revision>
  <dcterms:created xsi:type="dcterms:W3CDTF">2026-10-16T16:59:00Z</dcterms:created>
  <dcterms:modified xsi:type="dcterms:W3CDTF">2026-10-19T19:54:00Z</dcterms:modified>
</cp:coreProperties>
</file>