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09843" w14:textId="1D789BAD" w:rsidR="00F44832" w:rsidRDefault="000F5ABB" w:rsidP="000F5ABB">
      <w:pPr>
        <w:pStyle w:val="Ttulo"/>
        <w:rPr>
          <w:rFonts w:ascii="Cambria" w:hAnsi="Cambria"/>
        </w:rPr>
      </w:pPr>
      <w:r>
        <w:rPr>
          <w:rFonts w:ascii="Cambria" w:hAnsi="Cambria"/>
        </w:rPr>
        <w:t>Actividad 2</w:t>
      </w:r>
    </w:p>
    <w:p w14:paraId="124DBF0F" w14:textId="7716179F" w:rsidR="00375785" w:rsidRDefault="00375785" w:rsidP="00375785">
      <w:pPr>
        <w:pStyle w:val="Ttulo1"/>
        <w:rPr>
          <w:rFonts w:ascii="Cambria" w:hAnsi="Cambria"/>
        </w:rPr>
      </w:pPr>
      <w:r>
        <w:rPr>
          <w:rFonts w:ascii="Cambria" w:hAnsi="Cambria"/>
        </w:rPr>
        <w:t>Generación de Ataques</w:t>
      </w:r>
    </w:p>
    <w:p w14:paraId="3F806A2C" w14:textId="4B4D0B47" w:rsidR="00CC41B0" w:rsidRPr="00CC41B0" w:rsidRDefault="00CC41B0" w:rsidP="00CC41B0">
      <w:pPr>
        <w:pStyle w:val="Subttulo"/>
        <w:rPr>
          <w:rFonts w:ascii="Cambria" w:hAnsi="Cambria"/>
        </w:rPr>
      </w:pPr>
      <w:r>
        <w:rPr>
          <w:rFonts w:ascii="Cambria" w:hAnsi="Cambria"/>
        </w:rPr>
        <w:t>Análisis del Escenario</w:t>
      </w:r>
    </w:p>
    <w:p w14:paraId="0240D298" w14:textId="08ABBD0E" w:rsidR="00375785" w:rsidRDefault="00375785" w:rsidP="00375785">
      <w:pPr>
        <w:jc w:val="both"/>
      </w:pPr>
      <w:r w:rsidRPr="00CC41B0">
        <w:rPr>
          <w:b/>
          <w:bCs/>
        </w:rPr>
        <w:t>TÉCNICA:</w:t>
      </w:r>
      <w:r>
        <w:t xml:space="preserve"> Saturación de peticiones HTTP(S) concurrentes</w:t>
      </w:r>
      <w:r w:rsidR="0061153F">
        <w:t xml:space="preserve"> (HTTP Flood y </w:t>
      </w:r>
      <w:proofErr w:type="spellStart"/>
      <w:r w:rsidR="0061153F">
        <w:t>Slowloris</w:t>
      </w:r>
      <w:proofErr w:type="spellEnd"/>
      <w:r w:rsidR="0061153F">
        <w:t>)</w:t>
      </w:r>
      <w:r>
        <w:t xml:space="preserve">. Los atacantes utilizan una red de </w:t>
      </w:r>
      <w:proofErr w:type="spellStart"/>
      <w:r>
        <w:t>bots</w:t>
      </w:r>
      <w:proofErr w:type="spellEnd"/>
      <w:r>
        <w:t xml:space="preserve"> y scripts automatizados para sobrecargar los </w:t>
      </w:r>
      <w:proofErr w:type="spellStart"/>
      <w:r>
        <w:t>endpoints</w:t>
      </w:r>
      <w:proofErr w:type="spellEnd"/>
      <w:r>
        <w:t xml:space="preserve"> dinámicos de la plataforma (como motores de búsqueda internos, creación de hilos y consultas a la base de datos), evitando que el servidor procese solicitudes legítimas.</w:t>
      </w:r>
    </w:p>
    <w:p w14:paraId="2DB3A4DF" w14:textId="432503CD" w:rsidR="00375785" w:rsidRDefault="00375785" w:rsidP="00375785">
      <w:pPr>
        <w:jc w:val="both"/>
      </w:pPr>
      <w:r w:rsidRPr="00CC41B0">
        <w:rPr>
          <w:b/>
          <w:bCs/>
        </w:rPr>
        <w:t>VECTOR:</w:t>
      </w:r>
      <w:r>
        <w:t xml:space="preserve"> El tráfico malicioso se origina y se canaliza mediante </w:t>
      </w:r>
      <w:r w:rsidR="00CC41B0">
        <w:t xml:space="preserve">redes de </w:t>
      </w:r>
      <w:proofErr w:type="spellStart"/>
      <w:r w:rsidR="00CC41B0">
        <w:t>netbots</w:t>
      </w:r>
      <w:proofErr w:type="spellEnd"/>
      <w:r w:rsidR="00CC41B0">
        <w:t xml:space="preserve"> alquiladas</w:t>
      </w:r>
      <w:r>
        <w:t xml:space="preserve"> y proveedores de VPS económicos con baja reputación de red que carecen de sistemas avanzados de mitigación de </w:t>
      </w:r>
      <w:proofErr w:type="spellStart"/>
      <w:r>
        <w:t>DDoS</w:t>
      </w:r>
      <w:proofErr w:type="spellEnd"/>
      <w:r>
        <w:t>.</w:t>
      </w:r>
    </w:p>
    <w:p w14:paraId="3AF8E710" w14:textId="3511A2EA" w:rsidR="00CC41B0" w:rsidRPr="00CC41B0" w:rsidRDefault="00CC41B0" w:rsidP="00375785">
      <w:pPr>
        <w:jc w:val="both"/>
        <w:rPr>
          <w:b/>
          <w:bCs/>
        </w:rPr>
      </w:pPr>
      <w:r w:rsidRPr="00CC41B0">
        <w:rPr>
          <w:b/>
          <w:bCs/>
        </w:rPr>
        <w:t>IMPACTO OPERATIVO:</w:t>
      </w:r>
    </w:p>
    <w:p w14:paraId="25508FAE" w14:textId="4675FE9F" w:rsidR="00CC41B0" w:rsidRDefault="00CC41B0" w:rsidP="00CC41B0">
      <w:pPr>
        <w:pStyle w:val="Prrafodelista"/>
        <w:numPr>
          <w:ilvl w:val="0"/>
          <w:numId w:val="2"/>
        </w:numPr>
        <w:jc w:val="both"/>
      </w:pPr>
      <w:r>
        <w:t>Caída del sitio web y foros comunitarios.</w:t>
      </w:r>
    </w:p>
    <w:p w14:paraId="5957F7BD" w14:textId="54F0019B" w:rsidR="00CC41B0" w:rsidRDefault="00CC41B0" w:rsidP="00CC41B0">
      <w:pPr>
        <w:pStyle w:val="Prrafodelista"/>
        <w:numPr>
          <w:ilvl w:val="0"/>
          <w:numId w:val="2"/>
        </w:numPr>
        <w:jc w:val="both"/>
      </w:pPr>
      <w:r>
        <w:t>Agotamiento crítico de las conexiones en el pool de la base de datos y saturación de memoria RAM dentro del servidor principal.</w:t>
      </w:r>
    </w:p>
    <w:p w14:paraId="751F5045" w14:textId="27F2229E" w:rsidR="00CC41B0" w:rsidRDefault="00CC41B0" w:rsidP="00CC41B0">
      <w:pPr>
        <w:pStyle w:val="Prrafodelista"/>
        <w:numPr>
          <w:ilvl w:val="0"/>
          <w:numId w:val="2"/>
        </w:numPr>
        <w:jc w:val="both"/>
      </w:pPr>
      <w:r>
        <w:t xml:space="preserve">Contención de emergencia: Como medida de mitigación, los administradores recurrieron a activar de manera estricta desafíos </w:t>
      </w:r>
      <w:proofErr w:type="spellStart"/>
      <w:r>
        <w:t>antibots</w:t>
      </w:r>
      <w:proofErr w:type="spellEnd"/>
      <w:r>
        <w:t xml:space="preserve"> mediante verificación de JavaScript de </w:t>
      </w:r>
      <w:proofErr w:type="spellStart"/>
      <w:r>
        <w:t>Cloudf</w:t>
      </w:r>
      <w:r w:rsidR="00B13C58">
        <w:t>l</w:t>
      </w:r>
      <w:r>
        <w:t>are</w:t>
      </w:r>
      <w:proofErr w:type="spellEnd"/>
      <w:r>
        <w:t>. Esto genera una fuerte fricción operativa bloqueando y frustrando usuarios legítimos de la comunidad.</w:t>
      </w:r>
    </w:p>
    <w:p w14:paraId="25F79798" w14:textId="140E6DBE" w:rsidR="00CC41B0" w:rsidRDefault="00CC41B0" w:rsidP="00CC41B0">
      <w:pPr>
        <w:jc w:val="both"/>
      </w:pPr>
      <w:r>
        <w:rPr>
          <w:b/>
          <w:bCs/>
        </w:rPr>
        <w:t xml:space="preserve">MOTIVACIÓN: </w:t>
      </w:r>
      <w:r>
        <w:t xml:space="preserve">Actores externos, grupos de </w:t>
      </w:r>
      <w:proofErr w:type="spellStart"/>
      <w:r>
        <w:t>trolls</w:t>
      </w:r>
      <w:proofErr w:type="spellEnd"/>
      <w:r>
        <w:t xml:space="preserve"> y “</w:t>
      </w:r>
      <w:proofErr w:type="spellStart"/>
      <w:r>
        <w:t>griefers</w:t>
      </w:r>
      <w:proofErr w:type="spellEnd"/>
      <w:r>
        <w:t>” motivados por el sabotaje ideológico, la búsqueda de notoriedad en foros anónimos, interrupción deliberada de la libre expresión de la comunidad y generación de caos digital por diversión o extorsión a pequeña escala.</w:t>
      </w:r>
    </w:p>
    <w:p w14:paraId="50D0EB13" w14:textId="17D4F18E" w:rsidR="0091625A" w:rsidRDefault="0091625A" w:rsidP="0091625A">
      <w:pPr>
        <w:pStyle w:val="Subttulo"/>
        <w:rPr>
          <w:rFonts w:ascii="Cambria" w:hAnsi="Cambria"/>
        </w:rPr>
      </w:pPr>
      <w:r>
        <w:rPr>
          <w:rFonts w:ascii="Cambria" w:hAnsi="Cambria"/>
        </w:rPr>
        <w:t>Clasificación y Normativa Asociada</w:t>
      </w:r>
    </w:p>
    <w:p w14:paraId="401A7934" w14:textId="3145EA97" w:rsidR="0091625A" w:rsidRDefault="0091625A" w:rsidP="0091625A">
      <w:pPr>
        <w:jc w:val="both"/>
      </w:pPr>
      <w:r w:rsidRPr="0091625A">
        <w:rPr>
          <w:b/>
          <w:bCs/>
        </w:rPr>
        <w:t>CLASIFICACIÓN DEL ATAQUE:</w:t>
      </w:r>
      <w:r>
        <w:t xml:space="preserve"> Ataque de Denegación de Servicio Distribuido a nivel de aplicación combinado con abuso de recursos informáticos.</w:t>
      </w:r>
    </w:p>
    <w:p w14:paraId="29D8C4A2" w14:textId="5029986C" w:rsidR="00375785" w:rsidRPr="009E3727" w:rsidRDefault="0091625A" w:rsidP="009E3727">
      <w:pPr>
        <w:jc w:val="both"/>
      </w:pPr>
      <w:r w:rsidRPr="009E3727">
        <w:rPr>
          <w:b/>
          <w:bCs/>
        </w:rPr>
        <w:t>ESTÁNDAR DE PROTECCIÓN VIOLADO:</w:t>
      </w:r>
      <w:r w:rsidR="009E3727" w:rsidRPr="009E3727">
        <w:rPr>
          <w:b/>
          <w:bCs/>
        </w:rPr>
        <w:t xml:space="preserve"> </w:t>
      </w:r>
      <w:r>
        <w:t>ISO 27001 (Anexo A – Gestión de la Continuidad del Negocio</w:t>
      </w:r>
      <w:r w:rsidR="009E3727">
        <w:t xml:space="preserve"> y Seguridad de las Redes</w:t>
      </w:r>
      <w:r>
        <w:t>)</w:t>
      </w:r>
      <w:r w:rsidR="009E3727">
        <w:t>: Se vulneran controles relacionados con la redundancia, la disponibilidad de los servicios de red y la protección contra la denegación de servicio.</w:t>
      </w:r>
    </w:p>
    <w:p w14:paraId="534E6E30" w14:textId="3C6B6631" w:rsidR="009E3727" w:rsidRDefault="009E3727" w:rsidP="009E3727">
      <w:pPr>
        <w:pStyle w:val="Ttulo1"/>
        <w:rPr>
          <w:rFonts w:ascii="Cambria" w:hAnsi="Cambria"/>
        </w:rPr>
      </w:pPr>
      <w:r>
        <w:rPr>
          <w:rFonts w:ascii="Cambria" w:hAnsi="Cambria"/>
        </w:rPr>
        <w:t>Simulación de Explotación de Vulnerabilidades</w:t>
      </w:r>
    </w:p>
    <w:p w14:paraId="05F10586" w14:textId="29522E4A" w:rsidR="00465A05" w:rsidRDefault="00465A05" w:rsidP="00465A05">
      <w:pPr>
        <w:pStyle w:val="Subttulo"/>
        <w:rPr>
          <w:rFonts w:ascii="Cambria" w:hAnsi="Cambria"/>
        </w:rPr>
      </w:pPr>
      <w:r>
        <w:rPr>
          <w:rFonts w:ascii="Cambria" w:hAnsi="Cambria"/>
        </w:rPr>
        <w:t>Entorno de Pruebas y Herramientas Utilizadas</w:t>
      </w:r>
    </w:p>
    <w:p w14:paraId="6D33B8B1" w14:textId="47718DC7" w:rsidR="00465A05" w:rsidRPr="00465A05" w:rsidRDefault="00465A05" w:rsidP="00465A05">
      <w:pPr>
        <w:jc w:val="both"/>
      </w:pPr>
      <w:r>
        <w:t xml:space="preserve">Para llevar a cabo la simulación práctica de hacking ético, recurrí una máquina virtual vulnerable desplegada a través de la plataforma </w:t>
      </w:r>
      <w:proofErr w:type="spellStart"/>
      <w:r>
        <w:t>HackTheBox</w:t>
      </w:r>
      <w:proofErr w:type="spellEnd"/>
      <w:r>
        <w:t xml:space="preserve">. Como herramienta principal de explotación se empleó el </w:t>
      </w:r>
      <w:proofErr w:type="spellStart"/>
      <w:r>
        <w:t>framework</w:t>
      </w:r>
      <w:proofErr w:type="spellEnd"/>
      <w:r>
        <w:t xml:space="preserve"> </w:t>
      </w:r>
      <w:proofErr w:type="spellStart"/>
      <w:r>
        <w:t>Metasploit</w:t>
      </w:r>
      <w:proofErr w:type="spellEnd"/>
      <w:r>
        <w:t xml:space="preserve"> en su interfaz de consola, el cual me permitirá analizar, configurar y ejecutar módulos de ataque contra servicios específicos.</w:t>
      </w:r>
    </w:p>
    <w:p w14:paraId="1088FA9B" w14:textId="38341EB3" w:rsidR="00465A05" w:rsidRDefault="00465A05" w:rsidP="00465A05">
      <w:pPr>
        <w:pStyle w:val="Subttulo"/>
        <w:rPr>
          <w:rFonts w:ascii="Cambria" w:hAnsi="Cambria"/>
        </w:rPr>
      </w:pPr>
      <w:r>
        <w:rPr>
          <w:rFonts w:ascii="Cambria" w:hAnsi="Cambria"/>
        </w:rPr>
        <w:lastRenderedPageBreak/>
        <w:t>Procedimien</w:t>
      </w:r>
      <w:r w:rsidR="0008590C">
        <w:rPr>
          <w:rFonts w:ascii="Cambria" w:hAnsi="Cambria"/>
        </w:rPr>
        <w:t>to</w:t>
      </w:r>
    </w:p>
    <w:p w14:paraId="70F348A8" w14:textId="0A4EC7C0" w:rsidR="00465A05" w:rsidRDefault="00465A05" w:rsidP="00465A05">
      <w:pPr>
        <w:jc w:val="both"/>
      </w:pPr>
      <w:r>
        <w:t>El proceso de evaluación y prueba de penetración se ejecutó siguiendo una serie de pasos técnicos estructurados:</w:t>
      </w:r>
    </w:p>
    <w:p w14:paraId="5BEA2AD8" w14:textId="1E652F8F" w:rsidR="00465A05" w:rsidRDefault="00465A05" w:rsidP="00465A05">
      <w:pPr>
        <w:pStyle w:val="Prrafodelista"/>
        <w:numPr>
          <w:ilvl w:val="0"/>
          <w:numId w:val="4"/>
        </w:numPr>
        <w:jc w:val="both"/>
      </w:pPr>
      <w:r w:rsidRPr="00465A05">
        <w:rPr>
          <w:b/>
          <w:bCs/>
        </w:rPr>
        <w:t>Inicialización del entorno:</w:t>
      </w:r>
      <w:r>
        <w:t xml:space="preserve"> Se ejecutó el </w:t>
      </w:r>
      <w:proofErr w:type="spellStart"/>
      <w:r>
        <w:t>framework</w:t>
      </w:r>
      <w:proofErr w:type="spellEnd"/>
      <w:r>
        <w:t xml:space="preserve"> de </w:t>
      </w:r>
      <w:proofErr w:type="spellStart"/>
      <w:r>
        <w:t>Metasploit</w:t>
      </w:r>
      <w:proofErr w:type="spellEnd"/>
      <w:r>
        <w:t xml:space="preserve"> en la terminal del sistema para acceder a la consola interactiva.</w:t>
      </w:r>
    </w:p>
    <w:p w14:paraId="581A2085" w14:textId="5E728A13" w:rsidR="00465A05" w:rsidRDefault="00465A05" w:rsidP="00465A05">
      <w:pPr>
        <w:pStyle w:val="Prrafodelista"/>
        <w:numPr>
          <w:ilvl w:val="0"/>
          <w:numId w:val="4"/>
        </w:numPr>
        <w:jc w:val="both"/>
      </w:pPr>
      <w:r w:rsidRPr="00E45F76">
        <w:rPr>
          <w:b/>
          <w:bCs/>
        </w:rPr>
        <w:t>Reconocimiento de módulos:</w:t>
      </w:r>
      <w:r>
        <w:t xml:space="preserve"> </w:t>
      </w:r>
      <w:r w:rsidR="00E45F76">
        <w:t xml:space="preserve">Se realizó una búsqueda filtrada dentro de los módulos disponibles utilizando el comando </w:t>
      </w:r>
      <w:proofErr w:type="spellStart"/>
      <w:r w:rsidR="00E45F76" w:rsidRPr="00E45F76">
        <w:rPr>
          <w:rFonts w:ascii="Courier New" w:hAnsi="Courier New" w:cs="Courier New"/>
        </w:rPr>
        <w:t>search</w:t>
      </w:r>
      <w:proofErr w:type="spellEnd"/>
      <w:r w:rsidR="00E45F76" w:rsidRPr="00E45F76">
        <w:rPr>
          <w:rFonts w:ascii="Courier New" w:hAnsi="Courier New" w:cs="Courier New"/>
        </w:rPr>
        <w:t xml:space="preserve"> telnet</w:t>
      </w:r>
      <w:r w:rsidR="00E45F76">
        <w:t xml:space="preserve"> para identificar herramientas orientadas a la evaluación del protocolo Telnet.</w:t>
      </w:r>
    </w:p>
    <w:p w14:paraId="101CC6FB" w14:textId="2A6A36B1" w:rsidR="00465A05" w:rsidRDefault="00465A05" w:rsidP="00465A05">
      <w:pPr>
        <w:pStyle w:val="Prrafodelista"/>
        <w:numPr>
          <w:ilvl w:val="0"/>
          <w:numId w:val="4"/>
        </w:numPr>
        <w:jc w:val="both"/>
      </w:pPr>
      <w:r w:rsidRPr="00B13C58">
        <w:rPr>
          <w:b/>
          <w:bCs/>
        </w:rPr>
        <w:t>Selección y configuración del módulo:</w:t>
      </w:r>
      <w:r w:rsidR="00E45F76">
        <w:t xml:space="preserve"> Se seleccionó el módulo auxiliar </w:t>
      </w:r>
      <w:proofErr w:type="spellStart"/>
      <w:r w:rsidR="00E45F76" w:rsidRPr="00B13C58">
        <w:rPr>
          <w:rFonts w:ascii="Courier New" w:hAnsi="Courier New" w:cs="Courier New"/>
        </w:rPr>
        <w:t>telnet_login</w:t>
      </w:r>
      <w:proofErr w:type="spellEnd"/>
      <w:r w:rsidR="00E45F76">
        <w:t xml:space="preserve"> (identificado con el índice 76) y se configuró asignando la dirección IP de la máquina virtual</w:t>
      </w:r>
      <w:r w:rsidR="00B13C58">
        <w:t xml:space="preserve"> mediante RHOSTS.</w:t>
      </w:r>
    </w:p>
    <w:p w14:paraId="70CDD0AC" w14:textId="764F59AA" w:rsidR="00465A05" w:rsidRPr="00465A05" w:rsidRDefault="00465A05" w:rsidP="00465A05">
      <w:pPr>
        <w:pStyle w:val="Prrafodelista"/>
        <w:numPr>
          <w:ilvl w:val="0"/>
          <w:numId w:val="4"/>
        </w:numPr>
        <w:jc w:val="both"/>
      </w:pPr>
      <w:r w:rsidRPr="00B13C58">
        <w:rPr>
          <w:b/>
          <w:bCs/>
        </w:rPr>
        <w:t>Ejecución del ataque:</w:t>
      </w:r>
      <w:r w:rsidR="00B13C58">
        <w:t xml:space="preserve"> Se procedió a ejecutar el módulo con la instrucción </w:t>
      </w:r>
      <w:r w:rsidR="00B13C58" w:rsidRPr="00B13C58">
        <w:rPr>
          <w:rFonts w:ascii="Courier New" w:hAnsi="Courier New" w:cs="Courier New"/>
        </w:rPr>
        <w:t>run</w:t>
      </w:r>
      <w:r w:rsidR="00B13C58">
        <w:t xml:space="preserve"> para iniciar el análisis automatizado por fuerza bruta sobre el servicio expuesto.</w:t>
      </w:r>
    </w:p>
    <w:p w14:paraId="3FE8FBA5" w14:textId="1617D2B7" w:rsidR="00465A05" w:rsidRPr="00465A05" w:rsidRDefault="00465A05" w:rsidP="00465A05">
      <w:pPr>
        <w:pStyle w:val="Subttulo"/>
        <w:rPr>
          <w:rFonts w:ascii="Cambria" w:hAnsi="Cambria"/>
        </w:rPr>
      </w:pPr>
      <w:r>
        <w:rPr>
          <w:rFonts w:ascii="Cambria" w:hAnsi="Cambria"/>
        </w:rPr>
        <w:t>Identificación de Vulnerabilidad</w:t>
      </w:r>
    </w:p>
    <w:p w14:paraId="432EE199" w14:textId="494DE89A" w:rsidR="009E3727" w:rsidRDefault="00465A05" w:rsidP="00465A05">
      <w:pPr>
        <w:jc w:val="center"/>
      </w:pPr>
      <w:r w:rsidRPr="00465A05">
        <w:drawing>
          <wp:inline distT="0" distB="0" distL="0" distR="0" wp14:anchorId="4CE13FC0" wp14:editId="7857807D">
            <wp:extent cx="5534797" cy="1009791"/>
            <wp:effectExtent l="0" t="0" r="0" b="0"/>
            <wp:docPr id="622779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79995" name=""/>
                    <pic:cNvPicPr/>
                  </pic:nvPicPr>
                  <pic:blipFill>
                    <a:blip r:embed="rId5"/>
                    <a:stretch>
                      <a:fillRect/>
                    </a:stretch>
                  </pic:blipFill>
                  <pic:spPr>
                    <a:xfrm>
                      <a:off x="0" y="0"/>
                      <a:ext cx="5534797" cy="1009791"/>
                    </a:xfrm>
                    <a:prstGeom prst="rect">
                      <a:avLst/>
                    </a:prstGeom>
                  </pic:spPr>
                </pic:pic>
              </a:graphicData>
            </a:graphic>
          </wp:inline>
        </w:drawing>
      </w:r>
    </w:p>
    <w:p w14:paraId="0F76CCC9" w14:textId="3837268C" w:rsidR="00B13C58" w:rsidRDefault="00B13C58" w:rsidP="00B13C58">
      <w:pPr>
        <w:pStyle w:val="Prrafodelista"/>
        <w:numPr>
          <w:ilvl w:val="0"/>
          <w:numId w:val="5"/>
        </w:numPr>
        <w:jc w:val="both"/>
      </w:pPr>
      <w:r>
        <w:t>El Servicio Telnet (Puerto 23-TCP) configurado con credenciales predeterminadas débiles y falta de políticas de bloqueo de autenticación.</w:t>
      </w:r>
    </w:p>
    <w:p w14:paraId="304A3E71" w14:textId="56BEE54A" w:rsidR="00B13C58" w:rsidRDefault="00B13C58" w:rsidP="00B13C58">
      <w:pPr>
        <w:pStyle w:val="Prrafodelista"/>
        <w:numPr>
          <w:ilvl w:val="0"/>
          <w:numId w:val="5"/>
        </w:numPr>
        <w:jc w:val="both"/>
      </w:pPr>
      <w:r>
        <w:t xml:space="preserve">El protocolo Telnet transmite toda la información (incluyendo usuario y contraseña) en texto plano a través de la red, lo que facilita la interceptación del tráfico como ataques de diccionario rápidos. El módulo </w:t>
      </w:r>
      <w:proofErr w:type="spellStart"/>
      <w:r>
        <w:t>Metasploit</w:t>
      </w:r>
      <w:proofErr w:type="spellEnd"/>
      <w:r>
        <w:t xml:space="preserve"> validó con éxito que el sistema permita el acceso usando la combinación estándar e insegura de </w:t>
      </w:r>
      <w:proofErr w:type="spellStart"/>
      <w:r w:rsidRPr="00B13C58">
        <w:rPr>
          <w:rFonts w:ascii="Courier New" w:hAnsi="Courier New" w:cs="Courier New"/>
        </w:rPr>
        <w:t>root</w:t>
      </w:r>
      <w:proofErr w:type="spellEnd"/>
      <w:r>
        <w:t xml:space="preserve"> como usuario y </w:t>
      </w:r>
      <w:proofErr w:type="spellStart"/>
      <w:r w:rsidRPr="00B13C58">
        <w:rPr>
          <w:rFonts w:ascii="Courier New" w:hAnsi="Courier New" w:cs="Courier New"/>
        </w:rPr>
        <w:t>root</w:t>
      </w:r>
      <w:proofErr w:type="spellEnd"/>
      <w:r w:rsidRPr="00B13C58">
        <w:rPr>
          <w:rFonts w:ascii="Courier New" w:hAnsi="Courier New" w:cs="Courier New"/>
        </w:rPr>
        <w:t xml:space="preserve"> </w:t>
      </w:r>
      <w:r>
        <w:t>como contraseña.</w:t>
      </w:r>
    </w:p>
    <w:p w14:paraId="683F32ED" w14:textId="10F7862E" w:rsidR="00B13C58" w:rsidRDefault="00B13C58" w:rsidP="00B13C58">
      <w:pPr>
        <w:pStyle w:val="Subttulo"/>
        <w:rPr>
          <w:rFonts w:ascii="Cambria" w:hAnsi="Cambria"/>
        </w:rPr>
      </w:pPr>
      <w:r>
        <w:rPr>
          <w:rFonts w:ascii="Cambria" w:hAnsi="Cambria"/>
        </w:rPr>
        <w:t>Resultados e Impacto</w:t>
      </w:r>
    </w:p>
    <w:p w14:paraId="64338F2B" w14:textId="1D1752DC" w:rsidR="00B13C58" w:rsidRPr="00B13C58" w:rsidRDefault="00B13C58" w:rsidP="00B13C58">
      <w:pPr>
        <w:jc w:val="both"/>
      </w:pPr>
      <w:r>
        <w:t xml:space="preserve">Tras la ejecución del módulo, el sistema emitió el aviso de éxito en la autenticación y abrió de manera inmediata una sesión de comandos remota interactiva con privilegios de </w:t>
      </w:r>
      <w:proofErr w:type="spellStart"/>
      <w:r>
        <w:t>superusuario</w:t>
      </w:r>
      <w:proofErr w:type="spellEnd"/>
      <w:r>
        <w:t xml:space="preserve"> (</w:t>
      </w:r>
      <w:proofErr w:type="spellStart"/>
      <w:r>
        <w:t>root</w:t>
      </w:r>
      <w:proofErr w:type="spellEnd"/>
      <w:r>
        <w:t xml:space="preserve">). Esta falla representa un riesgo catastrófico para la infraestructura, ya que otorga control administrativo total sobre el sistema operativo de la máquina víctima. Un atacante con este nivel de acceso puede extraer información confidencial, instalar programas maliciosos, alterar configuraciones de seguridad o manipular el equipo como </w:t>
      </w:r>
      <w:proofErr w:type="spellStart"/>
      <w:r>
        <w:t>endpoint</w:t>
      </w:r>
      <w:proofErr w:type="spellEnd"/>
      <w:r>
        <w:t xml:space="preserve"> para atacar otros nodos dentro de la red.</w:t>
      </w:r>
    </w:p>
    <w:p w14:paraId="537E944E" w14:textId="05060730" w:rsidR="009E3727" w:rsidRDefault="00375785" w:rsidP="009E3727">
      <w:pPr>
        <w:pStyle w:val="Ttulo1"/>
        <w:rPr>
          <w:rFonts w:ascii="Cambria" w:hAnsi="Cambria"/>
        </w:rPr>
      </w:pPr>
      <w:r>
        <w:rPr>
          <w:rFonts w:ascii="Cambria" w:hAnsi="Cambria"/>
        </w:rPr>
        <w:lastRenderedPageBreak/>
        <w:t>Estrategias de Protección de Datos y Privacidad</w:t>
      </w:r>
    </w:p>
    <w:p w14:paraId="550EC981" w14:textId="3A0CBABC" w:rsidR="0049089F" w:rsidRDefault="0049089F" w:rsidP="0049089F">
      <w:pPr>
        <w:pStyle w:val="Ttulo2"/>
        <w:rPr>
          <w:rFonts w:ascii="Cambria" w:hAnsi="Cambria"/>
        </w:rPr>
      </w:pPr>
      <w:r>
        <w:rPr>
          <w:rFonts w:ascii="Cambria" w:hAnsi="Cambria"/>
        </w:rPr>
        <w:t>Auditoría de la Configuración de Seguridad del Dispositivo</w:t>
      </w:r>
    </w:p>
    <w:p w14:paraId="4C224B6F" w14:textId="36700974" w:rsidR="0049089F" w:rsidRDefault="0049089F" w:rsidP="0008590C">
      <w:pPr>
        <w:jc w:val="both"/>
      </w:pPr>
      <w:r>
        <w:t>Como parte de la evaluación del nivel de seguridad en la capa del sistema operativo local, se realizó una auditoría de configuración en un equipo personal (en mi caso una laptop HP Pavilion) ejecutando Windows 11. Para este an</w:t>
      </w:r>
      <w:r w:rsidR="0008590C">
        <w:t>álisis se empleó la herramienta “Información del Sistema”, enfocándose en tres aspectos clave: el resumen del sistema, la gestión de servicios en ejecución y el estado de los controladores del núcleo.</w:t>
      </w:r>
    </w:p>
    <w:p w14:paraId="28F1F18B" w14:textId="1CE0BF11" w:rsidR="0008590C" w:rsidRDefault="0008590C" w:rsidP="0008590C">
      <w:pPr>
        <w:pStyle w:val="Subttulo"/>
        <w:rPr>
          <w:rFonts w:ascii="Cambria" w:hAnsi="Cambria"/>
        </w:rPr>
      </w:pPr>
      <w:r>
        <w:rPr>
          <w:rFonts w:ascii="Cambria" w:hAnsi="Cambria"/>
        </w:rPr>
        <w:t>Estado del Sistema y Firmware</w:t>
      </w:r>
    </w:p>
    <w:p w14:paraId="51BB81B6" w14:textId="69378962" w:rsidR="0008590C" w:rsidRDefault="0008590C" w:rsidP="0008590C">
      <w:pPr>
        <w:pStyle w:val="Prrafodelista"/>
        <w:numPr>
          <w:ilvl w:val="0"/>
          <w:numId w:val="6"/>
        </w:numPr>
        <w:jc w:val="both"/>
      </w:pPr>
      <w:r>
        <w:t>El equipo cuenta con la compilación 10.0.26200 de Windows 11. En este contexto, el mantenimiento del sistema operativo en sus versiones más recientes garantiza la aplicación de parches contra vulnerabilidades conocidas de ejecución remota de código y elevación de privilegios.</w:t>
      </w:r>
    </w:p>
    <w:p w14:paraId="60649D81" w14:textId="0DE6B535" w:rsidR="0008590C" w:rsidRDefault="0008590C" w:rsidP="0008590C">
      <w:pPr>
        <w:pStyle w:val="Prrafodelista"/>
        <w:numPr>
          <w:ilvl w:val="0"/>
          <w:numId w:val="6"/>
        </w:numPr>
        <w:jc w:val="both"/>
      </w:pPr>
      <w:r>
        <w:t>La auditoría constató que la función del estado del arranque seguro se encuentre activado. Esto asegura que el firmware UEFI verifique la firma digital de los controladores y del cargador del sistema antes de ejecutar, previniendo el afianzamiento de programas malignos dentro del firmware.</w:t>
      </w:r>
    </w:p>
    <w:p w14:paraId="4B2A2414" w14:textId="34910115" w:rsidR="0008590C" w:rsidRPr="0008590C" w:rsidRDefault="0008590C" w:rsidP="0008590C">
      <w:pPr>
        <w:pStyle w:val="Prrafodelista"/>
        <w:numPr>
          <w:ilvl w:val="0"/>
          <w:numId w:val="6"/>
        </w:numPr>
        <w:jc w:val="both"/>
      </w:pPr>
      <w:r>
        <w:t>Se registró una versión de BIOS AMI F.34 (fechado el 31 de Julio del 2019). Desde la perspectiva del endurecimiento de sistemas, la antigüedad del firmware representa un compromiso, es recomendado actualizar la última revisión posible para evitar vulnerabilidades de microcódigo en el procesador.</w:t>
      </w:r>
    </w:p>
    <w:p w14:paraId="60CDBC50" w14:textId="48CAD8F4" w:rsidR="0008590C" w:rsidRDefault="0008590C" w:rsidP="0008590C">
      <w:pPr>
        <w:pStyle w:val="Subttulo"/>
        <w:rPr>
          <w:rFonts w:ascii="Cambria" w:hAnsi="Cambria"/>
        </w:rPr>
      </w:pPr>
      <w:r>
        <w:rPr>
          <w:rFonts w:ascii="Cambria" w:hAnsi="Cambria"/>
        </w:rPr>
        <w:t>Análisis de Servicios</w:t>
      </w:r>
    </w:p>
    <w:p w14:paraId="62F79269" w14:textId="794D25B6" w:rsidR="0008590C" w:rsidRDefault="0008590C" w:rsidP="0008590C">
      <w:pPr>
        <w:pStyle w:val="Prrafodelista"/>
        <w:numPr>
          <w:ilvl w:val="0"/>
          <w:numId w:val="7"/>
        </w:numPr>
        <w:jc w:val="both"/>
      </w:pPr>
      <w:r>
        <w:t>La inspección evidenció que múltiples servicios complementarios se encuentren detenidos o configurados en modo de inicio manual. Mantener inactivos los servicios que no se usen responde el principio de seguridad por defecto, reduciendo posibles vectores de entrada que un atacante pueda explotar en la red local.</w:t>
      </w:r>
    </w:p>
    <w:p w14:paraId="3E412AB6" w14:textId="02145248" w:rsidR="0008590C" w:rsidRPr="0008590C" w:rsidRDefault="0008590C" w:rsidP="0008590C">
      <w:pPr>
        <w:pStyle w:val="Prrafodelista"/>
        <w:numPr>
          <w:ilvl w:val="0"/>
          <w:numId w:val="7"/>
        </w:numPr>
        <w:jc w:val="both"/>
      </w:pPr>
      <w:r>
        <w:t xml:space="preserve">Los servicios esenciales activos operan bajo cuentas nativas como </w:t>
      </w:r>
      <w:proofErr w:type="spellStart"/>
      <w:r>
        <w:t>LocalSystem</w:t>
      </w:r>
      <w:proofErr w:type="spellEnd"/>
      <w:r>
        <w:t xml:space="preserve">. Se verificó que ningún servicio de terceros ejecute binarios desde rutas no protegidas o carpetas temporales, lo que descarta patrones de persistencia de </w:t>
      </w:r>
      <w:proofErr w:type="gramStart"/>
      <w:r>
        <w:t>malware</w:t>
      </w:r>
      <w:proofErr w:type="gramEnd"/>
      <w:r>
        <w:t>.</w:t>
      </w:r>
    </w:p>
    <w:p w14:paraId="1B1F0ACB" w14:textId="7DFCA834" w:rsidR="0008590C" w:rsidRDefault="0008590C" w:rsidP="0008590C">
      <w:pPr>
        <w:pStyle w:val="Subttulo"/>
        <w:rPr>
          <w:rFonts w:ascii="Cambria" w:hAnsi="Cambria"/>
        </w:rPr>
      </w:pPr>
      <w:r>
        <w:rPr>
          <w:rFonts w:ascii="Cambria" w:hAnsi="Cambria"/>
        </w:rPr>
        <w:t>Controladores del Sistema</w:t>
      </w:r>
    </w:p>
    <w:p w14:paraId="5C24229D" w14:textId="3A91647C" w:rsidR="00E55C11" w:rsidRDefault="00E55C11" w:rsidP="00E55C11">
      <w:pPr>
        <w:pStyle w:val="Prrafodelista"/>
        <w:numPr>
          <w:ilvl w:val="0"/>
          <w:numId w:val="8"/>
        </w:numPr>
        <w:jc w:val="both"/>
      </w:pPr>
      <w:r>
        <w:t>Los dispositivos fundamentales de almacenamiento y red presentan un estado operacional correcto con clasificación de control tipo crítico dada su relevancia para la estabilidad del sistema.</w:t>
      </w:r>
    </w:p>
    <w:p w14:paraId="0C31AF70" w14:textId="31E68B89" w:rsidR="00E55C11" w:rsidRPr="00E55C11" w:rsidRDefault="00E55C11" w:rsidP="00E55C11">
      <w:pPr>
        <w:pStyle w:val="Prrafodelista"/>
        <w:numPr>
          <w:ilvl w:val="0"/>
          <w:numId w:val="8"/>
        </w:numPr>
        <w:jc w:val="both"/>
      </w:pPr>
      <w:r>
        <w:t>Todos los controladores cargados cuentan con firmas digitales válidas emitidas o respaldadas por el desarrollador del sistema operativo, garantizando que no existan drivers no autorizados o alterados que puedan ser usados para evadir protecciones.</w:t>
      </w:r>
    </w:p>
    <w:p w14:paraId="302F1250" w14:textId="1ED10DE5" w:rsidR="0049089F" w:rsidRDefault="0049089F" w:rsidP="0049089F">
      <w:pPr>
        <w:pStyle w:val="Ttulo2"/>
        <w:rPr>
          <w:rFonts w:ascii="Cambria" w:hAnsi="Cambria"/>
        </w:rPr>
      </w:pPr>
      <w:r>
        <w:rPr>
          <w:rFonts w:ascii="Cambria" w:hAnsi="Cambria"/>
        </w:rPr>
        <w:lastRenderedPageBreak/>
        <w:t>Evaluación de Buenas Prácticas</w:t>
      </w:r>
    </w:p>
    <w:p w14:paraId="7EA65C5F" w14:textId="181C8899" w:rsidR="00E55C11" w:rsidRDefault="00E55C11" w:rsidP="00E55C11">
      <w:pPr>
        <w:jc w:val="both"/>
      </w:pPr>
      <w:r>
        <w:t>En base al diagnóstico realizado, se podría definir tres buenas prácticas fundamentales asociados a marcos normativos ISO 27001 y GDPR:</w:t>
      </w:r>
    </w:p>
    <w:tbl>
      <w:tblPr>
        <w:tblStyle w:val="Tablaconcuadrcula"/>
        <w:tblW w:w="0" w:type="auto"/>
        <w:tblLook w:val="04A0" w:firstRow="1" w:lastRow="0" w:firstColumn="1" w:lastColumn="0" w:noHBand="0" w:noVBand="1"/>
      </w:tblPr>
      <w:tblGrid>
        <w:gridCol w:w="2942"/>
        <w:gridCol w:w="2943"/>
        <w:gridCol w:w="2943"/>
      </w:tblGrid>
      <w:tr w:rsidR="00E55C11" w14:paraId="1AB59F76" w14:textId="77777777" w:rsidTr="00E55C11">
        <w:tc>
          <w:tcPr>
            <w:tcW w:w="2942" w:type="dxa"/>
            <w:vAlign w:val="center"/>
          </w:tcPr>
          <w:p w14:paraId="7330A0CF" w14:textId="741FFD0D" w:rsidR="00E55C11" w:rsidRDefault="00E55C11" w:rsidP="00E55C11">
            <w:r>
              <w:t>Medida</w:t>
            </w:r>
          </w:p>
        </w:tc>
        <w:tc>
          <w:tcPr>
            <w:tcW w:w="2943" w:type="dxa"/>
            <w:vAlign w:val="center"/>
          </w:tcPr>
          <w:p w14:paraId="2B960CC0" w14:textId="7AC44B8D" w:rsidR="00E55C11" w:rsidRDefault="00E55C11" w:rsidP="00E55C11">
            <w:r>
              <w:t>Justificación</w:t>
            </w:r>
          </w:p>
        </w:tc>
        <w:tc>
          <w:tcPr>
            <w:tcW w:w="2943" w:type="dxa"/>
            <w:vAlign w:val="center"/>
          </w:tcPr>
          <w:p w14:paraId="3673FCCA" w14:textId="54B2B5FD" w:rsidR="00E55C11" w:rsidRDefault="00E55C11" w:rsidP="00E55C11">
            <w:r>
              <w:t>Normativa</w:t>
            </w:r>
          </w:p>
        </w:tc>
      </w:tr>
      <w:tr w:rsidR="00E55C11" w14:paraId="5184F24D" w14:textId="77777777" w:rsidTr="00E55C11">
        <w:tc>
          <w:tcPr>
            <w:tcW w:w="2942" w:type="dxa"/>
            <w:vAlign w:val="center"/>
          </w:tcPr>
          <w:p w14:paraId="44B32FAF" w14:textId="6B417844" w:rsidR="00E55C11" w:rsidRDefault="00E55C11" w:rsidP="00E55C11">
            <w:r>
              <w:t>Autenticación Múltiple</w:t>
            </w:r>
          </w:p>
        </w:tc>
        <w:tc>
          <w:tcPr>
            <w:tcW w:w="2943" w:type="dxa"/>
            <w:vAlign w:val="center"/>
          </w:tcPr>
          <w:p w14:paraId="293920CC" w14:textId="7F0582B0" w:rsidR="00E55C11" w:rsidRDefault="00E55C11" w:rsidP="00E55C11">
            <w:r>
              <w:t xml:space="preserve">Implementar políticas de contraseñas complejas e imponer el uso de </w:t>
            </w:r>
            <w:proofErr w:type="spellStart"/>
            <w:r>
              <w:t>tokenes</w:t>
            </w:r>
            <w:proofErr w:type="spellEnd"/>
            <w:r>
              <w:t xml:space="preserve"> para mitigar ataques de fuerza bruta.</w:t>
            </w:r>
          </w:p>
        </w:tc>
        <w:tc>
          <w:tcPr>
            <w:tcW w:w="2943" w:type="dxa"/>
            <w:vAlign w:val="center"/>
          </w:tcPr>
          <w:p w14:paraId="578B09DE" w14:textId="77777777" w:rsidR="00E55C11" w:rsidRDefault="00E55C11" w:rsidP="00E55C11">
            <w:r>
              <w:t>ISO 27001: Anexo A.9 – Control de Acceso</w:t>
            </w:r>
          </w:p>
          <w:p w14:paraId="0FABEBE2" w14:textId="2856DCD2" w:rsidR="00E55C11" w:rsidRDefault="00E55C11" w:rsidP="00E55C11">
            <w:r>
              <w:t>GDPR: Artículo 32 – Seguridad del Tratamiento</w:t>
            </w:r>
          </w:p>
        </w:tc>
      </w:tr>
      <w:tr w:rsidR="00E55C11" w14:paraId="7F9B9D02" w14:textId="77777777" w:rsidTr="00E55C11">
        <w:tc>
          <w:tcPr>
            <w:tcW w:w="2942" w:type="dxa"/>
            <w:vAlign w:val="center"/>
          </w:tcPr>
          <w:p w14:paraId="74504C76" w14:textId="3FA1FD38" w:rsidR="00E55C11" w:rsidRDefault="00E55C11" w:rsidP="00E55C11">
            <w:r>
              <w:t>Cifrado de Datos en Repositorio y Tránsito</w:t>
            </w:r>
          </w:p>
        </w:tc>
        <w:tc>
          <w:tcPr>
            <w:tcW w:w="2943" w:type="dxa"/>
            <w:vAlign w:val="center"/>
          </w:tcPr>
          <w:p w14:paraId="47923890" w14:textId="69CF1638" w:rsidR="00E55C11" w:rsidRDefault="00E55C11" w:rsidP="00E55C11">
            <w:r>
              <w:t>Cifrado completo de disco para proteger datos confidenciales ante una pérdida física del dispositivo.</w:t>
            </w:r>
          </w:p>
        </w:tc>
        <w:tc>
          <w:tcPr>
            <w:tcW w:w="2943" w:type="dxa"/>
            <w:vAlign w:val="center"/>
          </w:tcPr>
          <w:p w14:paraId="08F5219C" w14:textId="72E14193" w:rsidR="00E55C11" w:rsidRDefault="00E55C11" w:rsidP="00E55C11">
            <w:r>
              <w:t>ISO 27001: Anexo A.10 – Criptografía</w:t>
            </w:r>
          </w:p>
          <w:p w14:paraId="4F90C327" w14:textId="1A8E5E73" w:rsidR="00E55C11" w:rsidRDefault="00E55C11" w:rsidP="00E55C11">
            <w:r>
              <w:t xml:space="preserve">GDPR: Artículo 32 – </w:t>
            </w:r>
            <w:proofErr w:type="spellStart"/>
            <w:r>
              <w:t>Pseudonomización</w:t>
            </w:r>
            <w:proofErr w:type="spellEnd"/>
            <w:r>
              <w:t xml:space="preserve"> y Cifrado</w:t>
            </w:r>
          </w:p>
        </w:tc>
      </w:tr>
      <w:tr w:rsidR="00E55C11" w14:paraId="0BB600BF" w14:textId="77777777" w:rsidTr="00E55C11">
        <w:tc>
          <w:tcPr>
            <w:tcW w:w="2942" w:type="dxa"/>
            <w:vAlign w:val="center"/>
          </w:tcPr>
          <w:p w14:paraId="0FE360DF" w14:textId="25B4B908" w:rsidR="00E55C11" w:rsidRDefault="00E55C11" w:rsidP="00E55C11">
            <w:proofErr w:type="spellStart"/>
            <w:r>
              <w:t>Hardening</w:t>
            </w:r>
            <w:proofErr w:type="spellEnd"/>
            <w:r>
              <w:t xml:space="preserve"> y Parcheo</w:t>
            </w:r>
          </w:p>
        </w:tc>
        <w:tc>
          <w:tcPr>
            <w:tcW w:w="2943" w:type="dxa"/>
            <w:vAlign w:val="center"/>
          </w:tcPr>
          <w:p w14:paraId="21080A54" w14:textId="4FB84A7C" w:rsidR="00E55C11" w:rsidRDefault="00E55C11" w:rsidP="00E55C11">
            <w:r>
              <w:t>Desactivar servicios y puertos innecesarios y mantener el SO y BIOS actualizados para reducir la superficie de ataque.</w:t>
            </w:r>
          </w:p>
        </w:tc>
        <w:tc>
          <w:tcPr>
            <w:tcW w:w="2943" w:type="dxa"/>
            <w:vAlign w:val="center"/>
          </w:tcPr>
          <w:p w14:paraId="4C80FEA6" w14:textId="430C7383" w:rsidR="00E55C11" w:rsidRDefault="00E55C11" w:rsidP="00E55C11">
            <w:r>
              <w:t>ISO 27001: Anexo A.12 – Seguridad en las Operaciones y Anexo A.14 – Gestión de Vulnerabilidades</w:t>
            </w:r>
          </w:p>
        </w:tc>
      </w:tr>
    </w:tbl>
    <w:p w14:paraId="36EEFF0C" w14:textId="77777777" w:rsidR="00E55C11" w:rsidRPr="00E55C11" w:rsidRDefault="00E55C11" w:rsidP="00E55C11">
      <w:pPr>
        <w:jc w:val="both"/>
      </w:pPr>
    </w:p>
    <w:p w14:paraId="03CB43BC" w14:textId="4379BC06" w:rsidR="00B13C58" w:rsidRDefault="0049089F" w:rsidP="0049089F">
      <w:pPr>
        <w:pStyle w:val="Ttulo2"/>
        <w:rPr>
          <w:rFonts w:ascii="Cambria" w:hAnsi="Cambria"/>
        </w:rPr>
      </w:pPr>
      <w:r>
        <w:rPr>
          <w:rFonts w:ascii="Cambria" w:hAnsi="Cambria"/>
        </w:rPr>
        <w:t>Recomendaciones sobre Prevención</w:t>
      </w:r>
    </w:p>
    <w:p w14:paraId="70A440D1" w14:textId="18D293A9" w:rsidR="00D4086F" w:rsidRDefault="00D4086F" w:rsidP="00D4086F">
      <w:pPr>
        <w:jc w:val="both"/>
      </w:pPr>
      <w:r>
        <w:t xml:space="preserve">Para evitar el impacto de vectores de riesgo como el Phishing o el </w:t>
      </w:r>
      <w:proofErr w:type="spellStart"/>
      <w:r>
        <w:t>Ramsomware</w:t>
      </w:r>
      <w:proofErr w:type="spellEnd"/>
      <w:r>
        <w:t>, es necesario implementar una estrategia fundamentada en las siguientes directrices técnicas y organizativas:</w:t>
      </w:r>
    </w:p>
    <w:p w14:paraId="3F6E0249" w14:textId="47C93A5D" w:rsidR="00D4086F" w:rsidRDefault="00D4086F" w:rsidP="00D4086F">
      <w:pPr>
        <w:pStyle w:val="Prrafodelista"/>
        <w:numPr>
          <w:ilvl w:val="0"/>
          <w:numId w:val="9"/>
        </w:numPr>
        <w:jc w:val="both"/>
      </w:pPr>
      <w:r w:rsidRPr="00D4086F">
        <w:rPr>
          <w:b/>
          <w:bCs/>
        </w:rPr>
        <w:t>Implementación de Defensa en Profundidad:</w:t>
      </w:r>
      <w:r>
        <w:t xml:space="preserve"> No siempre se puede depender de una sola medida de seguridad. Se deben desplegar múltiples capas de protección superpuestas; así para que, si un mecanismo es vulnerado, las capas posteriores contengan al atacante.</w:t>
      </w:r>
    </w:p>
    <w:p w14:paraId="435B7349" w14:textId="77425267" w:rsidR="00D4086F" w:rsidRDefault="00D4086F" w:rsidP="00D4086F">
      <w:pPr>
        <w:pStyle w:val="Prrafodelista"/>
        <w:numPr>
          <w:ilvl w:val="0"/>
          <w:numId w:val="9"/>
        </w:numPr>
        <w:jc w:val="both"/>
      </w:pPr>
      <w:r w:rsidRPr="00D4086F">
        <w:rPr>
          <w:b/>
          <w:bCs/>
        </w:rPr>
        <w:t>Gestión Proactiva de Vulnerabilidades y Actualizaciones:</w:t>
      </w:r>
      <w:r>
        <w:t xml:space="preserve"> Establecer un ciclo constante de revisión de parches para el OS, firmware y software de terceros. Corregir las vulnerabilidades conocidas oportunamente reduce las probabilidades de ser escaneados por los atacantes.</w:t>
      </w:r>
    </w:p>
    <w:p w14:paraId="5B198920" w14:textId="25C58FEA" w:rsidR="00D4086F" w:rsidRDefault="00D4086F" w:rsidP="00D4086F">
      <w:pPr>
        <w:pStyle w:val="Prrafodelista"/>
        <w:numPr>
          <w:ilvl w:val="0"/>
          <w:numId w:val="9"/>
        </w:numPr>
        <w:jc w:val="both"/>
      </w:pPr>
      <w:r w:rsidRPr="00D4086F">
        <w:rPr>
          <w:b/>
          <w:bCs/>
        </w:rPr>
        <w:t>Aplicación Estricta del Principio Mínimo de Privilegio:</w:t>
      </w:r>
      <w:r>
        <w:t xml:space="preserve"> Limitar permisos de acceso de usuarios, aplicaciones y servicios en ejecución estrictamente a lo necesario para su operación. Esto frena la capacidad de movimiento lateral o escalar privilegios en caso de que un nodo esté comprometido.</w:t>
      </w:r>
    </w:p>
    <w:p w14:paraId="1F933AAE" w14:textId="75B67412" w:rsidR="00D4086F" w:rsidRDefault="00D4086F" w:rsidP="00D4086F">
      <w:pPr>
        <w:pStyle w:val="Prrafodelista"/>
        <w:numPr>
          <w:ilvl w:val="0"/>
          <w:numId w:val="9"/>
        </w:numPr>
        <w:jc w:val="both"/>
      </w:pPr>
      <w:r w:rsidRPr="00D4086F">
        <w:rPr>
          <w:b/>
          <w:bCs/>
        </w:rPr>
        <w:t>Monitoreo Continuo y Auditoría de Configuración:</w:t>
      </w:r>
      <w:r>
        <w:t xml:space="preserve"> Revisiones periódicas del entorno del sistema para detectar configuraciones inseguras, software huérfano o procesos anómalos ejecutando en segundo plano.</w:t>
      </w:r>
    </w:p>
    <w:p w14:paraId="30602A30" w14:textId="1E41E236" w:rsidR="00D4086F" w:rsidRPr="00D4086F" w:rsidRDefault="00D4086F" w:rsidP="00D4086F">
      <w:pPr>
        <w:pStyle w:val="Prrafodelista"/>
        <w:numPr>
          <w:ilvl w:val="0"/>
          <w:numId w:val="9"/>
        </w:numPr>
        <w:jc w:val="both"/>
      </w:pPr>
      <w:r w:rsidRPr="00D4086F">
        <w:rPr>
          <w:b/>
          <w:bCs/>
        </w:rPr>
        <w:t>Fortalecimiento de Resiliencia Operativa:</w:t>
      </w:r>
      <w:r>
        <w:t xml:space="preserve"> </w:t>
      </w:r>
      <w:r w:rsidRPr="00D4086F">
        <w:t>Diseñar planes de continuidad del negocio</w:t>
      </w:r>
      <w:r>
        <w:t xml:space="preserve"> respaldados por copias de seguridad verificadas y almacenadas de forma aislada, garantizando recuperación rápida ante cualquier incidente crítico según la triada CIA.</w:t>
      </w:r>
    </w:p>
    <w:sectPr w:rsidR="00D4086F" w:rsidRPr="00D4086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15EFF"/>
    <w:multiLevelType w:val="hybridMultilevel"/>
    <w:tmpl w:val="37C2677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AD0289F"/>
    <w:multiLevelType w:val="hybridMultilevel"/>
    <w:tmpl w:val="2B9695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98B51D9"/>
    <w:multiLevelType w:val="hybridMultilevel"/>
    <w:tmpl w:val="5CD868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499653EC"/>
    <w:multiLevelType w:val="hybridMultilevel"/>
    <w:tmpl w:val="9B023E0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50F51502"/>
    <w:multiLevelType w:val="hybridMultilevel"/>
    <w:tmpl w:val="2B2A6F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5CCB21B9"/>
    <w:multiLevelType w:val="hybridMultilevel"/>
    <w:tmpl w:val="E9423C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660E64B3"/>
    <w:multiLevelType w:val="hybridMultilevel"/>
    <w:tmpl w:val="CED08A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7B815D9A"/>
    <w:multiLevelType w:val="hybridMultilevel"/>
    <w:tmpl w:val="3A7629F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7BDD20B8"/>
    <w:multiLevelType w:val="multilevel"/>
    <w:tmpl w:val="B6489A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0345615">
    <w:abstractNumId w:val="8"/>
  </w:num>
  <w:num w:numId="2" w16cid:durableId="1651666243">
    <w:abstractNumId w:val="7"/>
  </w:num>
  <w:num w:numId="3" w16cid:durableId="866605816">
    <w:abstractNumId w:val="1"/>
  </w:num>
  <w:num w:numId="4" w16cid:durableId="1807972368">
    <w:abstractNumId w:val="3"/>
  </w:num>
  <w:num w:numId="5" w16cid:durableId="1157841552">
    <w:abstractNumId w:val="5"/>
  </w:num>
  <w:num w:numId="6" w16cid:durableId="290210114">
    <w:abstractNumId w:val="4"/>
  </w:num>
  <w:num w:numId="7" w16cid:durableId="2006391897">
    <w:abstractNumId w:val="2"/>
  </w:num>
  <w:num w:numId="8" w16cid:durableId="1228953287">
    <w:abstractNumId w:val="6"/>
  </w:num>
  <w:num w:numId="9" w16cid:durableId="1196235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ABB"/>
    <w:rsid w:val="0008590C"/>
    <w:rsid w:val="000F5ABB"/>
    <w:rsid w:val="00263AEB"/>
    <w:rsid w:val="00274CB4"/>
    <w:rsid w:val="00323BF3"/>
    <w:rsid w:val="00375785"/>
    <w:rsid w:val="00465A05"/>
    <w:rsid w:val="0049089F"/>
    <w:rsid w:val="005D70F3"/>
    <w:rsid w:val="0061153F"/>
    <w:rsid w:val="006C6461"/>
    <w:rsid w:val="00705FC4"/>
    <w:rsid w:val="00720DCD"/>
    <w:rsid w:val="0091625A"/>
    <w:rsid w:val="009E3727"/>
    <w:rsid w:val="00B13C58"/>
    <w:rsid w:val="00B260D0"/>
    <w:rsid w:val="00CC41B0"/>
    <w:rsid w:val="00D02D8B"/>
    <w:rsid w:val="00D4086F"/>
    <w:rsid w:val="00DB35BB"/>
    <w:rsid w:val="00E45F76"/>
    <w:rsid w:val="00E55C11"/>
    <w:rsid w:val="00F44832"/>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C399C"/>
  <w15:chartTrackingRefBased/>
  <w15:docId w15:val="{5229C8E2-57B4-4DE7-9277-5E0FB9315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F5A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0F5A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F5AB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F5AB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F5AB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F5AB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F5AB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F5AB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F5AB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F5AB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0F5AB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F5AB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F5AB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F5AB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F5AB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F5AB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F5AB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F5ABB"/>
    <w:rPr>
      <w:rFonts w:eastAsiaTheme="majorEastAsia" w:cstheme="majorBidi"/>
      <w:color w:val="272727" w:themeColor="text1" w:themeTint="D8"/>
    </w:rPr>
  </w:style>
  <w:style w:type="paragraph" w:styleId="Ttulo">
    <w:name w:val="Title"/>
    <w:basedOn w:val="Normal"/>
    <w:next w:val="Normal"/>
    <w:link w:val="TtuloCar"/>
    <w:uiPriority w:val="10"/>
    <w:qFormat/>
    <w:rsid w:val="000F5A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F5AB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F5AB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F5AB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F5ABB"/>
    <w:pPr>
      <w:spacing w:before="160"/>
      <w:jc w:val="center"/>
    </w:pPr>
    <w:rPr>
      <w:i/>
      <w:iCs/>
      <w:color w:val="404040" w:themeColor="text1" w:themeTint="BF"/>
    </w:rPr>
  </w:style>
  <w:style w:type="character" w:customStyle="1" w:styleId="CitaCar">
    <w:name w:val="Cita Car"/>
    <w:basedOn w:val="Fuentedeprrafopredeter"/>
    <w:link w:val="Cita"/>
    <w:uiPriority w:val="29"/>
    <w:rsid w:val="000F5ABB"/>
    <w:rPr>
      <w:i/>
      <w:iCs/>
      <w:color w:val="404040" w:themeColor="text1" w:themeTint="BF"/>
    </w:rPr>
  </w:style>
  <w:style w:type="paragraph" w:styleId="Prrafodelista">
    <w:name w:val="List Paragraph"/>
    <w:basedOn w:val="Normal"/>
    <w:uiPriority w:val="34"/>
    <w:qFormat/>
    <w:rsid w:val="000F5ABB"/>
    <w:pPr>
      <w:ind w:left="720"/>
      <w:contextualSpacing/>
    </w:pPr>
  </w:style>
  <w:style w:type="character" w:styleId="nfasisintenso">
    <w:name w:val="Intense Emphasis"/>
    <w:basedOn w:val="Fuentedeprrafopredeter"/>
    <w:uiPriority w:val="21"/>
    <w:qFormat/>
    <w:rsid w:val="000F5ABB"/>
    <w:rPr>
      <w:i/>
      <w:iCs/>
      <w:color w:val="2F5496" w:themeColor="accent1" w:themeShade="BF"/>
    </w:rPr>
  </w:style>
  <w:style w:type="paragraph" w:styleId="Citadestacada">
    <w:name w:val="Intense Quote"/>
    <w:basedOn w:val="Normal"/>
    <w:next w:val="Normal"/>
    <w:link w:val="CitadestacadaCar"/>
    <w:uiPriority w:val="30"/>
    <w:qFormat/>
    <w:rsid w:val="000F5A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F5ABB"/>
    <w:rPr>
      <w:i/>
      <w:iCs/>
      <w:color w:val="2F5496" w:themeColor="accent1" w:themeShade="BF"/>
    </w:rPr>
  </w:style>
  <w:style w:type="character" w:styleId="Referenciaintensa">
    <w:name w:val="Intense Reference"/>
    <w:basedOn w:val="Fuentedeprrafopredeter"/>
    <w:uiPriority w:val="32"/>
    <w:qFormat/>
    <w:rsid w:val="000F5ABB"/>
    <w:rPr>
      <w:b/>
      <w:bCs/>
      <w:smallCaps/>
      <w:color w:val="2F5496" w:themeColor="accent1" w:themeShade="BF"/>
      <w:spacing w:val="5"/>
    </w:rPr>
  </w:style>
  <w:style w:type="table" w:styleId="Tablaconcuadrcula">
    <w:name w:val="Table Grid"/>
    <w:basedOn w:val="Tablanormal"/>
    <w:uiPriority w:val="39"/>
    <w:rsid w:val="00E55C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787</TotalTime>
  <Pages>4</Pages>
  <Words>1393</Words>
  <Characters>7666</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RENE RAFAEL ALMEIDA MARTINEZ</dc:creator>
  <cp:keywords/>
  <dc:description/>
  <cp:lastModifiedBy>RENE RAFAEL ALMEIDA MARTINEZ</cp:lastModifiedBy>
  <cp:revision>2</cp:revision>
  <dcterms:created xsi:type="dcterms:W3CDTF">2026-10-25T20:07:00Z</dcterms:created>
  <dcterms:modified xsi:type="dcterms:W3CDTF">2026-10-26T09:19:00Z</dcterms:modified>
</cp:coreProperties>
</file>