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Shakespeare en la selva</w:t>
      </w:r>
    </w:p>
    <w:p>
      <w:r>
        <w:t>Autor/a: Laura Bohannan</w:t>
      </w:r>
    </w:p>
    <w:p>
      <w:r>
        <w:t>Fecha de publicación: 1966, en Natural History (agosto-septiembre).</w:t>
      </w:r>
    </w:p>
    <w:p>
      <w:r>
        <w:t>Obra a la que pertenece: Artículo «Shakespeare in the Bush», traducido como Shakespeare en la selva. Incluido en Lecturas de antropología social y cultural. La cultura y las culturas.</w:t>
      </w:r>
    </w:p>
    <w:p>
      <w:pPr>
        <w:pStyle w:val="Heading1"/>
      </w:pPr>
      <w:r>
        <w:t>Idea general</w:t>
      </w:r>
    </w:p>
    <w:p>
      <w:r>
        <w:t>La autora relata cómo los tiv interpretan la historia de Hamlet desde sus propias normas sociales, religiosas y culturales. El texto muestra que la comprensión de una obra no es universal, sino que depende del contexto cultural del receptor.</w:t>
      </w:r>
    </w:p>
    <w:p>
      <w:pPr>
        <w:pStyle w:val="Heading1"/>
      </w:pPr>
      <w:r>
        <w:t>Ideas principales</w:t>
      </w:r>
    </w:p>
    <w:p>
      <w:pPr>
        <w:pStyle w:val="ListBullet"/>
      </w:pPr>
      <w:r>
        <w:t>La interpretación de una obra depende de los presupuestos culturales de quienes la reciben.</w:t>
      </w:r>
    </w:p>
    <w:p>
      <w:pPr>
        <w:pStyle w:val="ListBullet"/>
      </w:pPr>
      <w:r>
        <w:t>Los tiv reinterpretan Hamlet según sus concepciones sobre parentesco, autoridad, brujería, matrimonio y sucesión política.</w:t>
      </w:r>
    </w:p>
    <w:p>
      <w:pPr>
        <w:pStyle w:val="ListBullet"/>
      </w:pPr>
      <w:r>
        <w:t>La autora cuestiona la existencia de interpretaciones literarias universalmente válidas.</w:t>
      </w:r>
    </w:p>
    <w:p>
      <w:pPr>
        <w:pStyle w:val="ListBullet"/>
      </w:pPr>
      <w:r>
        <w:t>Es necesario traducir culturalmente los conceptos antes de imponer categorías propias.</w:t>
      </w:r>
    </w:p>
    <w:p>
      <w:pPr>
        <w:pStyle w:val="Heading1"/>
      </w:pPr>
      <w:r>
        <w:t>Ideas secundarias</w:t>
      </w:r>
    </w:p>
    <w:p>
      <w:pPr>
        <w:pStyle w:val="ListBullet"/>
      </w:pPr>
      <w:r>
        <w:t>Las dificultades de traducción de conceptos como «fantasma», «brujo», «locura» y «estudioso».</w:t>
      </w:r>
    </w:p>
    <w:p>
      <w:pPr>
        <w:pStyle w:val="ListBullet"/>
      </w:pPr>
      <w:r>
        <w:t>La importancia de la narración oral en la sociedad tiv.</w:t>
      </w:r>
    </w:p>
    <w:p>
      <w:pPr>
        <w:pStyle w:val="ListBullet"/>
      </w:pPr>
      <w:r>
        <w:t>Los oyentes modifican la trama de Hamlet para adaptarla a sus normas sociales.</w:t>
      </w:r>
    </w:p>
    <w:p>
      <w:pPr>
        <w:pStyle w:val="ListBullet"/>
      </w:pPr>
      <w:r>
        <w:t>El diálogo invierte la relación entre antropóloga y comunidad: los ancianos tiv terminan enseñándole a ella el significado de la historia.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