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Evaluación II</w:t>
      </w:r>
    </w:p>
    <w:p w:rsidR="00000000" w:rsidDel="00000000" w:rsidP="00000000" w:rsidRDefault="00000000" w:rsidRPr="00000000" w14:paraId="00000002">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(Teoría de Inventarios)</w:t>
      </w:r>
    </w:p>
    <w:p w:rsidR="00000000" w:rsidDel="00000000" w:rsidP="00000000" w:rsidRDefault="00000000" w:rsidRPr="00000000" w14:paraId="00000003">
      <w:pPr>
        <w:spacing w:after="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de Fernando Rodríguez. </w:t>
      </w:r>
    </w:p>
    <w:p w:rsidR="00000000" w:rsidDel="00000000" w:rsidP="00000000" w:rsidRDefault="00000000" w:rsidRPr="00000000" w14:paraId="00000005">
      <w:pPr>
        <w:spacing w:after="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LEP con faltante: Desarrollaremos una simulación para el modelo de Lote Económico de Producción (LEP) con faltante, que permitirá analizar la eficiencia del sistema de inventario cuando se producen situaciones de escasez y evaluar estrategias para minimizar los impactos de dichos faltantes. Implementaremos variables realistas, como la variabilidad en la demanda y en los tiempos de entrega, para obtener resultados más representativos de un entorno operativo.</w:t>
      </w:r>
    </w:p>
    <w:p w:rsidR="00000000" w:rsidDel="00000000" w:rsidP="00000000" w:rsidRDefault="00000000" w:rsidRPr="00000000" w14:paraId="0000000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de Marco de Freitas, Giancarlo Hernaiz y compañía.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LEP sin faltante: En esta simulación, nos enfocaremos en el Modelo de Lote Económico de Producción (LEP) sin faltante, explorando cómo optimizar los niveles de inventario para garantizar un flujo continuo de productos, minimizando al mismo tiempo los costos asociados al almacenamiento y la producción. Consideraremos factores como la caducidad de productos y la estacionalidad de la demanda para adaptar la simulación a condiciones comerciales más complejas.</w:t>
      </w:r>
    </w:p>
    <w:p w:rsidR="00000000" w:rsidDel="00000000" w:rsidP="00000000" w:rsidRDefault="00000000" w:rsidRPr="00000000" w14:paraId="0000000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Grupos de Andrés Hurtado, Daniel Barbera y compañía.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EOQ con faltante: Abordaremos el Modelo de Cantidad Económica de Pedido (EOQ) con faltante en esta simulación, examinando cómo las interrupciones en la disponibilidad de inventario afectan los costos y la eficiencia operativa. Incorporaremos variables dinámicas para modelar mejor la incertidumbre en la demanda y en los tiempos de entrega, permitiendo así una evaluación más precisa de las estrategias de gestión de inventario.</w:t>
      </w:r>
    </w:p>
    <w:p w:rsidR="00000000" w:rsidDel="00000000" w:rsidP="00000000" w:rsidRDefault="00000000" w:rsidRPr="00000000" w14:paraId="0000000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de Stalin Salazar, Neil Rangel y compañía.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EOQ sin faltante: La simulación del Modelo de Cantidad Económica de Pedido (EOQ) sin faltante se centrará en la optimización de los niveles de inventario para minimizar costos totales, asegurando al mismo tiempo que la demanda sea satisfecha de manera constante y eficiente. Integraremos aspectos como las variaciones estacionales en la demanda y los posibles cambios en los costos de producción para una representación más completa del entorno empresarial.</w:t>
      </w:r>
    </w:p>
    <w:p w:rsidR="00000000" w:rsidDel="00000000" w:rsidP="00000000" w:rsidRDefault="00000000" w:rsidRPr="00000000" w14:paraId="0000000D">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Nuevo (no tengo los nombres)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Comparación entre modelos: Realizaremos una comparativa exhaustiva entre los modelos de Lote Económico de Producción (LEP) y Cantidad Económica de Pedido (EOQ), tanto con faltante como sin faltante, analizando los resultados de cada simulación para identificar las fortalezas y debilidades de cada enfoque en la gestión de inventarios. Además, evaluaremos la sensibilidad de cada modelo a diversas condiciones de mercado y propondremos recomendaciones específicas basadas en los hallazgos de la simulación para la toma de decisiones estratégicas.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Rule="auto"/>
    </w:pPr>
    <w:rPr>
      <w:color w:val="2e75b5"/>
      <w:sz w:val="28"/>
      <w:szCs w:val="28"/>
    </w:rPr>
  </w:style>
  <w:style w:type="paragraph" w:styleId="Heading4">
    <w:name w:val="heading 4"/>
    <w:basedOn w:val="Normal"/>
    <w:next w:val="Normal"/>
    <w:pPr>
      <w:keepNext w:val="1"/>
      <w:keepLines w:val="1"/>
      <w:spacing w:after="40" w:before="80" w:lineRule="auto"/>
    </w:pPr>
    <w:rPr>
      <w:i w:val="1"/>
      <w:color w:val="2e75b5"/>
    </w:rPr>
  </w:style>
  <w:style w:type="paragraph" w:styleId="Heading5">
    <w:name w:val="heading 5"/>
    <w:basedOn w:val="Normal"/>
    <w:next w:val="Normal"/>
    <w:pPr>
      <w:keepNext w:val="1"/>
      <w:keepLines w:val="1"/>
      <w:spacing w:after="40" w:before="80" w:lineRule="auto"/>
    </w:pPr>
    <w:rPr>
      <w:color w:val="2e75b5"/>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