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Helvetica Neue" w:hAnsi="Helvetica Neue" w:cs="Helvetica Neue"/>
          <w:sz w:val="60"/>
          <w:sz-cs w:val="60"/>
          <w:b/>
          <w:spacing w:val="0"/>
          <w:color w:val="0E0E0E"/>
        </w:rPr>
        <w:t xml:space="preserve">TriCube: An Experimental Geometric Hash and XOF Candidate Based on Tetrahedral State Evolution</w:t>
      </w:r>
    </w:p>
    <w:p>
      <w:pPr>
        <w:spacing w:after="240"/>
      </w:pPr>
      <w:r>
        <w:rPr>
          <w:rFonts w:ascii="Helvetica Neue" w:hAnsi="Helvetica Neue" w:cs="Helvetica Neue"/>
          <w:sz w:val="24"/>
          <w:sz-cs w:val="24"/>
          <w:spacing w:val="0"/>
          <w:color w:val="0E0E0E"/>
        </w:rPr>
        <w:t xml:space="preserve">Steven Reid</w:t>
      </w:r>
    </w:p>
    <w:p>
      <w:pPr>
        <w:spacing w:after="240"/>
      </w:pPr>
      <w:r>
        <w:rPr>
          <w:rFonts w:ascii="Helvetica Neue" w:hAnsi="Helvetica Neue" w:cs="Helvetica Neue"/>
          <w:sz w:val="24"/>
          <w:sz-cs w:val="24"/>
          <w:spacing w:val="0"/>
          <w:color w:val="0E0E0E"/>
        </w:rPr>
        <w:t xml:space="preserve">2026</w:t>
      </w:r>
    </w:p>
    <w:p>
      <w:pPr>
        <w:spacing w:after="365"/>
      </w:pPr>
      <w:r>
        <w:rPr>
          <w:rFonts w:ascii="Helvetica Neue" w:hAnsi="Helvetica Neue" w:cs="Helvetica Neue"/>
          <w:sz w:val="44"/>
          <w:sz-cs w:val="44"/>
          <w:b/>
          <w:spacing w:val="0"/>
          <w:color w:val="0E0E0E"/>
        </w:rPr>
        <w:t xml:space="preserve">Abstract</w:t>
      </w:r>
    </w:p>
    <w:p>
      <w:pPr>
        <w:spacing w:after="240"/>
      </w:pPr>
      <w:r>
        <w:rPr>
          <w:rFonts w:ascii="Helvetica Neue" w:hAnsi="Helvetica Neue" w:cs="Helvetica Neue"/>
          <w:sz w:val="24"/>
          <w:sz-cs w:val="24"/>
          <w:spacing w:val="0"/>
          <w:color w:val="0E0E0E"/>
        </w:rPr>
        <w:t xml:space="preserve">TriCube is an experimental hash, extendable-output function, and deterministic stream generator based on cube-connected state evolution. The current construction uses a 2048-bit state arranged as a 3 x 3 x 3 vertex grid plus shell lanes. The eight cube cells of the grid are decomposed into tetrahedra, and each round combines local tetrahedral ARX mixing, edge-coupled propagation, shell coupling, and global lane permutation. This paper documents the public construction, implementation status, test vectors, early statistical evidence, known limitations, and the work required before any security claim would be responsible. TriCube is not presented as cryptographically secure or production ready.</w:t>
      </w:r>
    </w:p>
    <w:p>
      <w:pPr>
        <w:spacing w:after="365"/>
      </w:pPr>
      <w:r>
        <w:rPr>
          <w:rFonts w:ascii="Helvetica Neue" w:hAnsi="Helvetica Neue" w:cs="Helvetica Neue"/>
          <w:sz w:val="44"/>
          <w:sz-cs w:val="44"/>
          <w:b/>
          <w:spacing w:val="0"/>
          <w:color w:val="0E0E0E"/>
        </w:rPr>
        <w:t xml:space="preserve">1. Introduction</w:t>
      </w:r>
    </w:p>
    <w:p>
      <w:pPr>
        <w:spacing w:after="240"/>
      </w:pPr>
      <w:r>
        <w:rPr>
          <w:rFonts w:ascii="Helvetica Neue" w:hAnsi="Helvetica Neue" w:cs="Helvetica Neue"/>
          <w:sz w:val="24"/>
          <w:sz-cs w:val="24"/>
          <w:spacing w:val="0"/>
          <w:color w:val="0E0E0E"/>
        </w:rPr>
        <w:t xml:space="preserve">TriCube grew out of a series of notebook and local-repository experiments on recursive geometric mixing, entropy diagnostics, and byte-stream generators. Several earlier candidates used cube or tetrahedron language but did not explicitly model a tetrahedral state topology. The current version was separated from that broader archive into a narrower project: a concrete geometric hash/XOF candidate with standalone C code, Python reference code, fixed vectors, and reproducible tests.</w:t>
      </w:r>
    </w:p>
    <w:p>
      <w:pPr>
        <w:spacing w:after="240"/>
      </w:pPr>
      <w:r>
        <w:rPr>
          <w:rFonts w:ascii="Helvetica Neue" w:hAnsi="Helvetica Neue" w:cs="Helvetica Neue"/>
          <w:sz w:val="24"/>
          <w:sz-cs w:val="24"/>
          <w:spacing w:val="0"/>
          <w:color w:val="0E0E0E"/>
        </w:rPr>
        <w:t xml:space="preserve">The purpose of this release is not to claim a new secure hash. The purpose is to make the construction inspectable enough for review. The repository removes unsupported claims, keeps the implementation deterministic, and records both positive and negative evidence.</w:t>
      </w:r>
    </w:p>
    <w:p>
      <w:pPr>
        <w:spacing w:after="365"/>
      </w:pPr>
      <w:r>
        <w:rPr>
          <w:rFonts w:ascii="Helvetica Neue" w:hAnsi="Helvetica Neue" w:cs="Helvetica Neue"/>
          <w:sz w:val="44"/>
          <w:sz-cs w:val="44"/>
          <w:b/>
          <w:spacing w:val="0"/>
          <w:color w:val="0E0E0E"/>
        </w:rPr>
        <w:t xml:space="preserve">2. Design Goals</w:t>
      </w:r>
    </w:p>
    <w:p>
      <w:pPr>
        <w:spacing w:after="240"/>
      </w:pPr>
      <w:r>
        <w:rPr>
          <w:rFonts w:ascii="Helvetica Neue" w:hAnsi="Helvetica Neue" w:cs="Helvetica Neue"/>
          <w:sz w:val="24"/>
          <w:sz-cs w:val="24"/>
          <w:spacing w:val="0"/>
          <w:color w:val="0E0E0E"/>
        </w:rPr>
        <w:t xml:space="preserve">The design goals are:</w:t>
      </w:r>
    </w:p>
    <w:p>
      <w:pPr>
        <w:spacing w:after="240"/>
      </w:pPr>
      <w:r>
        <w:rPr>
          <w:rFonts w:ascii="Helvetica Neue" w:hAnsi="Helvetica Neue" w:cs="Helvetica Neue"/>
          <w:sz w:val="24"/>
          <w:sz-cs w:val="24"/>
          <w:spacing w:val="0"/>
          <w:color w:val="0E0E0E"/>
        </w:rPr>
        <w:t xml:space="preserve">1. Preserve the geometric TriCube idea in an explicit state model.</w:t>
      </w:r>
    </w:p>
    <w:p>
      <w:pPr>
        <w:spacing w:after="240"/>
      </w:pPr>
      <w:r>
        <w:rPr>
          <w:rFonts w:ascii="Helvetica Neue" w:hAnsi="Helvetica Neue" w:cs="Helvetica Neue"/>
          <w:sz w:val="24"/>
          <w:sz-cs w:val="24"/>
          <w:spacing w:val="0"/>
          <w:color w:val="0E0E0E"/>
        </w:rPr>
        <w:t xml:space="preserve">2. Avoid depending on SHA, BLAKE, or another mature hash as the internal primitive.</w:t>
      </w:r>
    </w:p>
    <w:p>
      <w:pPr>
        <w:spacing w:after="240"/>
      </w:pPr>
      <w:r>
        <w:rPr>
          <w:rFonts w:ascii="Helvetica Neue" w:hAnsi="Helvetica Neue" w:cs="Helvetica Neue"/>
          <w:sz w:val="24"/>
          <w:sz-cs w:val="24"/>
          <w:spacing w:val="0"/>
          <w:color w:val="0E0E0E"/>
        </w:rPr>
        <w:t xml:space="preserve">3. Provide fixed hash and XOF behavior with deterministic test vectors.</w:t>
      </w:r>
    </w:p>
    <w:p>
      <w:pPr>
        <w:spacing w:after="240"/>
      </w:pPr>
      <w:r>
        <w:rPr>
          <w:rFonts w:ascii="Helvetica Neue" w:hAnsi="Helvetica Neue" w:cs="Helvetica Neue"/>
          <w:sz w:val="24"/>
          <w:sz-cs w:val="24"/>
          <w:spacing w:val="0"/>
          <w:color w:val="0E0E0E"/>
        </w:rPr>
        <w:t xml:space="preserve">4. Provide a stream mode for statistical testing.</w:t>
      </w:r>
    </w:p>
    <w:p>
      <w:pPr>
        <w:spacing w:after="240"/>
      </w:pPr>
      <w:r>
        <w:rPr>
          <w:rFonts w:ascii="Helvetica Neue" w:hAnsi="Helvetica Neue" w:cs="Helvetica Neue"/>
          <w:sz w:val="24"/>
          <w:sz-cs w:val="24"/>
          <w:spacing w:val="0"/>
          <w:color w:val="0E0E0E"/>
        </w:rPr>
        <w:t xml:space="preserve">5. Keep the implementation small enough to audit.</w:t>
      </w:r>
    </w:p>
    <w:p>
      <w:pPr>
        <w:spacing w:after="240"/>
      </w:pPr>
      <w:r>
        <w:rPr>
          <w:rFonts w:ascii="Helvetica Neue" w:hAnsi="Helvetica Neue" w:cs="Helvetica Neue"/>
          <w:sz w:val="24"/>
          <w:sz-cs w:val="24"/>
          <w:spacing w:val="0"/>
          <w:color w:val="0E0E0E"/>
        </w:rPr>
        <w:t xml:space="preserve">6. State limitations directly.</w:t>
      </w:r>
    </w:p>
    <w:p>
      <w:pPr>
        <w:spacing w:after="240"/>
      </w:pPr>
      <w:r>
        <w:rPr>
          <w:rFonts w:ascii="Helvetica Neue" w:hAnsi="Helvetica Neue" w:cs="Helvetica Neue"/>
          <w:sz w:val="24"/>
          <w:sz-cs w:val="24"/>
          <w:spacing w:val="0"/>
          <w:color w:val="0E0E0E"/>
        </w:rPr>
        <w:t xml:space="preserve">TriCube is not designed as a drop-in replacement for SHA-2, SHA-3/SHAKE, BLAKE2, or BLAKE3.</w:t>
      </w:r>
    </w:p>
    <w:p>
      <w:pPr>
        <w:spacing w:after="365"/>
      </w:pPr>
      <w:r>
        <w:rPr>
          <w:rFonts w:ascii="Helvetica Neue" w:hAnsi="Helvetica Neue" w:cs="Helvetica Neue"/>
          <w:sz w:val="44"/>
          <w:sz-cs w:val="44"/>
          <w:b/>
          <w:spacing w:val="0"/>
          <w:color w:val="0E0E0E"/>
        </w:rPr>
        <w:t xml:space="preserve">3. Construction</w:t>
      </w:r>
    </w:p>
    <w:p>
      <w:pPr>
        <w:spacing w:after="240"/>
      </w:pPr>
      <w:r>
        <w:rPr>
          <w:rFonts w:ascii="Helvetica Neue" w:hAnsi="Helvetica Neue" w:cs="Helvetica Neue"/>
          <w:sz w:val="24"/>
          <w:sz-cs w:val="24"/>
          <w:spacing w:val="0"/>
          <w:color w:val="0E0E0E"/>
        </w:rPr>
        <w:t xml:space="preserve">The TriCube state contains 32 64-bit lanes. Lanes 0 through 26 map to vertices in a 3 x 3 x 3 grid. The mapping is:</w:t>
      </w:r>
      <w:r>
        <w:rPr>
          <w:rFonts w:ascii="Menlo" w:hAnsi="Menlo" w:cs="Menlo"/>
          <w:sz w:val="24"/>
          <w:sz-cs w:val="24"/>
          <w:spacing w:val="0"/>
          <w:color w:val="0E0E0E"/>
        </w:rPr>
        <w:t xml:space="preserve"/>
      </w:r>
    </w:p>
    <w:p>
      <w:pPr/>
      <w:r>
        <w:rPr>
          <w:rFonts w:ascii="Menlo" w:hAnsi="Menlo" w:cs="Menlo"/>
          <w:sz w:val="24"/>
          <w:sz-cs w:val="24"/>
          <w:spacing w:val="0"/>
          <w:color w:val="0E0E0E"/>
        </w:rPr>
        <w:t xml:space="preserve">index(x, y, z) = x + 3 * (y + 3 * z).</w:t>
      </w:r>
    </w:p>
    <w:p>
      <w:pPr/>
      <w:r>
        <w:rPr>
          <w:rFonts w:ascii="Menlo" w:hAnsi="Menlo" w:cs="Menlo"/>
          <w:sz w:val="24"/>
          <w:sz-cs w:val="24"/>
          <w:spacing w:val="0"/>
          <w:color w:val="0E0E0E"/>
        </w:rPr>
        <w:t xml:space="preserve"/>
      </w:r>
    </w:p>
    <w:p>
      <w:pPr>
        <w:spacing w:after="240"/>
      </w:pPr>
      <w:r>
        <w:rPr>
          <w:rFonts w:ascii="Helvetica Neue" w:hAnsi="Helvetica Neue" w:cs="Helvetica Neue"/>
          <w:sz w:val="24"/>
          <w:sz-cs w:val="24"/>
          <w:spacing w:val="0"/>
          <w:color w:val="0E0E0E"/>
        </w:rPr>
        <w:t xml:space="preserve">The grid contains eight cube cells. Each cube cell is decomposed into six tetrahedra:</w:t>
      </w:r>
      <w:r>
        <w:rPr>
          <w:rFonts w:ascii="Menlo" w:hAnsi="Menlo" w:cs="Menlo"/>
          <w:sz w:val="24"/>
          <w:sz-cs w:val="24"/>
          <w:spacing w:val="0"/>
          <w:color w:val="0E0E0E"/>
        </w:rPr>
        <w:t xml:space="preserve"/>
      </w:r>
    </w:p>
    <w:p>
      <w:pPr/>
      <w:r>
        <w:rPr>
          <w:rFonts w:ascii="Menlo" w:hAnsi="Menlo" w:cs="Menlo"/>
          <w:sz w:val="24"/>
          <w:sz-cs w:val="24"/>
          <w:spacing w:val="0"/>
          <w:color w:val="0E0E0E"/>
        </w:rPr>
        <w:t xml:space="preserve">(0, 1, 3, 7)</w:t>
      </w:r>
    </w:p>
    <w:p>
      <w:pPr/>
      <w:r>
        <w:rPr>
          <w:rFonts w:ascii="Menlo" w:hAnsi="Menlo" w:cs="Menlo"/>
          <w:sz w:val="24"/>
          <w:sz-cs w:val="24"/>
          <w:spacing w:val="0"/>
          <w:color w:val="0E0E0E"/>
        </w:rPr>
        <w:t xml:space="preserve"/>
      </w:r>
    </w:p>
    <w:p>
      <w:pPr/>
      <w:r>
        <w:rPr>
          <w:rFonts w:ascii="Menlo" w:hAnsi="Menlo" w:cs="Menlo"/>
          <w:sz w:val="24"/>
          <w:sz-cs w:val="24"/>
          <w:spacing w:val="0"/>
          <w:color w:val="0E0E0E"/>
        </w:rPr>
        <w:t xml:space="preserve">(0, 3, 2, 7)</w:t>
      </w:r>
    </w:p>
    <w:p>
      <w:pPr/>
      <w:r>
        <w:rPr>
          <w:rFonts w:ascii="Menlo" w:hAnsi="Menlo" w:cs="Menlo"/>
          <w:sz w:val="24"/>
          <w:sz-cs w:val="24"/>
          <w:spacing w:val="0"/>
          <w:color w:val="0E0E0E"/>
        </w:rPr>
        <w:t xml:space="preserve"/>
      </w:r>
    </w:p>
    <w:p>
      <w:pPr/>
      <w:r>
        <w:rPr>
          <w:rFonts w:ascii="Menlo" w:hAnsi="Menlo" w:cs="Menlo"/>
          <w:sz w:val="24"/>
          <w:sz-cs w:val="24"/>
          <w:spacing w:val="0"/>
          <w:color w:val="0E0E0E"/>
        </w:rPr>
        <w:t xml:space="preserve">(0, 2, 6, 7)</w:t>
      </w:r>
    </w:p>
    <w:p>
      <w:pPr/>
      <w:r>
        <w:rPr>
          <w:rFonts w:ascii="Menlo" w:hAnsi="Menlo" w:cs="Menlo"/>
          <w:sz w:val="24"/>
          <w:sz-cs w:val="24"/>
          <w:spacing w:val="0"/>
          <w:color w:val="0E0E0E"/>
        </w:rPr>
        <w:t xml:space="preserve"/>
      </w:r>
    </w:p>
    <w:p>
      <w:pPr/>
      <w:r>
        <w:rPr>
          <w:rFonts w:ascii="Menlo" w:hAnsi="Menlo" w:cs="Menlo"/>
          <w:sz w:val="24"/>
          <w:sz-cs w:val="24"/>
          <w:spacing w:val="0"/>
          <w:color w:val="0E0E0E"/>
        </w:rPr>
        <w:t xml:space="preserve">(0, 6, 4, 7)</w:t>
      </w:r>
    </w:p>
    <w:p>
      <w:pPr/>
      <w:r>
        <w:rPr>
          <w:rFonts w:ascii="Menlo" w:hAnsi="Menlo" w:cs="Menlo"/>
          <w:sz w:val="24"/>
          <w:sz-cs w:val="24"/>
          <w:spacing w:val="0"/>
          <w:color w:val="0E0E0E"/>
        </w:rPr>
        <w:t xml:space="preserve"/>
      </w:r>
    </w:p>
    <w:p>
      <w:pPr/>
      <w:r>
        <w:rPr>
          <w:rFonts w:ascii="Menlo" w:hAnsi="Menlo" w:cs="Menlo"/>
          <w:sz w:val="24"/>
          <w:sz-cs w:val="24"/>
          <w:spacing w:val="0"/>
          <w:color w:val="0E0E0E"/>
        </w:rPr>
        <w:t xml:space="preserve">(0, 4, 5, 7)</w:t>
      </w:r>
    </w:p>
    <w:p>
      <w:pPr/>
      <w:r>
        <w:rPr>
          <w:rFonts w:ascii="Menlo" w:hAnsi="Menlo" w:cs="Menlo"/>
          <w:sz w:val="24"/>
          <w:sz-cs w:val="24"/>
          <w:spacing w:val="0"/>
          <w:color w:val="0E0E0E"/>
        </w:rPr>
        <w:t xml:space="preserve"/>
      </w:r>
    </w:p>
    <w:p>
      <w:pPr/>
      <w:r>
        <w:rPr>
          <w:rFonts w:ascii="Menlo" w:hAnsi="Menlo" w:cs="Menlo"/>
          <w:sz w:val="24"/>
          <w:sz-cs w:val="24"/>
          <w:spacing w:val="0"/>
          <w:color w:val="0E0E0E"/>
        </w:rPr>
        <w:t xml:space="preserve">(0, 5, 1, 7)</w:t>
      </w:r>
    </w:p>
    <w:p>
      <w:pPr/>
      <w:r>
        <w:rPr>
          <w:rFonts w:ascii="Menlo" w:hAnsi="Menlo" w:cs="Menlo"/>
          <w:sz w:val="24"/>
          <w:sz-cs w:val="24"/>
          <w:spacing w:val="0"/>
          <w:color w:val="0E0E0E"/>
        </w:rPr>
        <w:t xml:space="preserve"/>
      </w:r>
    </w:p>
    <w:p>
      <w:pPr>
        <w:spacing w:after="240"/>
      </w:pPr>
      <w:r>
        <w:rPr>
          <w:rFonts w:ascii="Helvetica Neue" w:hAnsi="Helvetica Neue" w:cs="Helvetica Neue"/>
          <w:sz w:val="24"/>
          <w:sz-cs w:val="24"/>
          <w:spacing w:val="0"/>
          <w:color w:val="0E0E0E"/>
        </w:rPr>
        <w:t xml:space="preserve">Across all cube cells this gives 48 tetrahedral groups. A round applies orientation-dependent ARX mixing to these groups, then couples adjacent grid vertices, then mixes shell lanes, then applies a deterministic lane permutation.</w:t>
      </w:r>
    </w:p>
    <w:p>
      <w:pPr>
        <w:spacing w:after="365"/>
      </w:pPr>
      <w:r>
        <w:rPr>
          <w:rFonts w:ascii="Helvetica Neue" w:hAnsi="Helvetica Neue" w:cs="Helvetica Neue"/>
          <w:sz w:val="44"/>
          <w:sz-cs w:val="44"/>
          <w:b/>
          <w:spacing w:val="0"/>
          <w:color w:val="0E0E0E"/>
        </w:rPr>
        <w:t xml:space="preserve">4. Modes</w:t>
      </w:r>
    </w:p>
    <w:p>
      <w:pPr>
        <w:spacing w:after="240"/>
      </w:pPr>
      <w:r>
        <w:rPr>
          <w:rFonts w:ascii="Helvetica Neue" w:hAnsi="Helvetica Neue" w:cs="Helvetica Neue"/>
          <w:sz w:val="24"/>
          <w:sz-cs w:val="24"/>
          <w:spacing w:val="0"/>
          <w:color w:val="0E0E0E"/>
        </w:rPr>
        <w:t xml:space="preserve">Hash mode emits a 256-bit digest. XOF mode emits an arbitrary number of bytes. Stream mode initializes the state from a seed and emits deterministic bytes for external statistical batteries. The stream mode is a test interface, not a random-number generator claim.</w:t>
      </w:r>
    </w:p>
    <w:p>
      <w:pPr>
        <w:spacing w:after="365"/>
      </w:pPr>
      <w:r>
        <w:rPr>
          <w:rFonts w:ascii="Helvetica Neue" w:hAnsi="Helvetica Neue" w:cs="Helvetica Neue"/>
          <w:sz w:val="44"/>
          <w:sz-cs w:val="44"/>
          <w:b/>
          <w:spacing w:val="0"/>
          <w:color w:val="0E0E0E"/>
        </w:rPr>
        <w:t xml:space="preserve">5. Implementation</w:t>
      </w:r>
    </w:p>
    <w:p>
      <w:pPr>
        <w:spacing w:after="240"/>
      </w:pPr>
      <w:r>
        <w:rPr>
          <w:rFonts w:ascii="Helvetica Neue" w:hAnsi="Helvetica Neue" w:cs="Helvetica Neue"/>
          <w:sz w:val="24"/>
          <w:sz-cs w:val="24"/>
          <w:spacing w:val="0"/>
          <w:color w:val="0E0E0E"/>
        </w:rPr>
        <w:t xml:space="preserve">The repository contains a C11 implementation with a public header, CLI, Makefile, CMake file, and C tests. It also contains a Python package with tricube.hash, tricube.hexdigest, tricube.xof, and tricube.stream. The Python path is a reference implementation for scripting and vector checks; the C path is the primary performance path.</w:t>
      </w:r>
    </w:p>
    <w:p>
      <w:pPr>
        <w:spacing w:after="365"/>
      </w:pPr>
      <w:r>
        <w:rPr>
          <w:rFonts w:ascii="Helvetica Neue" w:hAnsi="Helvetica Neue" w:cs="Helvetica Neue"/>
          <w:sz w:val="44"/>
          <w:sz-cs w:val="44"/>
          <w:b/>
          <w:spacing w:val="0"/>
          <w:color w:val="0E0E0E"/>
        </w:rPr>
        <w:t xml:space="preserve">6. Test Vectors</w:t>
      </w:r>
    </w:p>
    <w:p>
      <w:pPr>
        <w:spacing w:after="240"/>
      </w:pPr>
      <w:r>
        <w:rPr>
          <w:rFonts w:ascii="Helvetica Neue" w:hAnsi="Helvetica Neue" w:cs="Helvetica Neue"/>
          <w:sz w:val="24"/>
          <w:sz-cs w:val="24"/>
          <w:spacing w:val="0"/>
          <w:color w:val="0E0E0E"/>
        </w:rPr>
        <w:t xml:space="preserve">The public 256-bit digest vectors are:</w:t>
      </w:r>
    </w:p>
    <w:p>
      <w:pPr/>
      <w:r>
        <w:rPr>
          <w:rFonts w:ascii="Helvetica Neue" w:hAnsi="Helvetica Neue" w:cs="Helvetica Neue"/>
          <w:sz w:val="24"/>
          <w:sz-cs w:val="24"/>
          <w:b/>
          <w:spacing w:val="0"/>
          <w:color w:val="0E0E0E"/>
        </w:rPr>
        <w:t xml:space="preserve">Message</w:t>
      </w:r>
    </w:p>
    <w:p>
      <w:pPr/>
      <w:r>
        <w:rPr>
          <w:rFonts w:ascii="Helvetica Neue" w:hAnsi="Helvetica Neue" w:cs="Helvetica Neue"/>
          <w:sz w:val="24"/>
          <w:sz-cs w:val="24"/>
          <w:b/>
          <w:spacing w:val="0"/>
          <w:color w:val="0E0E0E"/>
        </w:rPr>
        <w:t xml:space="preserve">Digest</w:t>
      </w:r>
    </w:p>
    <w:p>
      <w:pPr/>
      <w:r>
        <w:rPr>
          <w:rFonts w:ascii="Helvetica Neue" w:hAnsi="Helvetica Neue" w:cs="Helvetica Neue"/>
          <w:sz w:val="24"/>
          <w:sz-cs w:val="24"/>
          <w:spacing w:val="0"/>
          <w:color w:val="0E0E0E"/>
        </w:rPr>
        <w:t xml:space="preserve">empty string</w:t>
      </w:r>
    </w:p>
    <w:p>
      <w:pPr/>
      <w:r>
        <w:rPr>
          <w:rFonts w:ascii="Helvetica Neue" w:hAnsi="Helvetica Neue" w:cs="Helvetica Neue"/>
          <w:sz w:val="24"/>
          <w:sz-cs w:val="24"/>
          <w:spacing w:val="0"/>
          <w:color w:val="0E0E0E"/>
        </w:rPr>
        <w:t xml:space="preserve">`7fcaaa35165277bcaca583e23ef1d3545705e14d39f3ed7a802b1275d920cf49`</w:t>
      </w:r>
    </w:p>
    <w:p>
      <w:pPr/>
      <w:r>
        <w:rPr>
          <w:rFonts w:ascii="Helvetica Neue" w:hAnsi="Helvetica Neue" w:cs="Helvetica Neue"/>
          <w:sz w:val="24"/>
          <w:sz-cs w:val="24"/>
          <w:spacing w:val="0"/>
          <w:color w:val="0E0E0E"/>
        </w:rPr>
        <w:t xml:space="preserve">`abc`</w:t>
      </w:r>
    </w:p>
    <w:p>
      <w:pPr/>
      <w:r>
        <w:rPr>
          <w:rFonts w:ascii="Helvetica Neue" w:hAnsi="Helvetica Neue" w:cs="Helvetica Neue"/>
          <w:sz w:val="24"/>
          <w:sz-cs w:val="24"/>
          <w:spacing w:val="0"/>
          <w:color w:val="0E0E0E"/>
        </w:rPr>
        <w:t xml:space="preserve">`779403a9c748fc3213493953fc17309367b37161c00dc19059c14db63774e11e`</w:t>
      </w:r>
    </w:p>
    <w:p>
      <w:pPr/>
      <w:r>
        <w:rPr>
          <w:rFonts w:ascii="Helvetica Neue" w:hAnsi="Helvetica Neue" w:cs="Helvetica Neue"/>
          <w:sz w:val="24"/>
          <w:sz-cs w:val="24"/>
          <w:spacing w:val="0"/>
          <w:color w:val="0E0E0E"/>
        </w:rPr>
        <w:t xml:space="preserve">`TriCube`</w:t>
      </w:r>
    </w:p>
    <w:p>
      <w:pPr/>
      <w:r>
        <w:rPr>
          <w:rFonts w:ascii="Helvetica Neue" w:hAnsi="Helvetica Neue" w:cs="Helvetica Neue"/>
          <w:sz w:val="24"/>
          <w:sz-cs w:val="24"/>
          <w:spacing w:val="0"/>
          <w:color w:val="0E0E0E"/>
        </w:rPr>
        <w:t xml:space="preserve">`5b4c461fe975dfba72fc9b2fbcf04e3a1a807c83fa4502c238ee4fe48b736d13`</w:t>
      </w:r>
    </w:p>
    <w:p>
      <w:pPr>
        <w:spacing w:after="365"/>
      </w:pPr>
      <w:r>
        <w:rPr>
          <w:rFonts w:ascii="Helvetica Neue" w:hAnsi="Helvetica Neue" w:cs="Helvetica Neue"/>
          <w:sz w:val="44"/>
          <w:sz-cs w:val="44"/>
          <w:b/>
          <w:spacing w:val="0"/>
          <w:color w:val="0E0E0E"/>
        </w:rPr>
        <w:t xml:space="preserve">7. Current Evidence</w:t>
      </w:r>
    </w:p>
    <w:p>
      <w:pPr>
        <w:spacing w:after="240"/>
      </w:pPr>
      <w:r>
        <w:rPr>
          <w:rFonts w:ascii="Helvetica Neue" w:hAnsi="Helvetica Neue" w:cs="Helvetica Neue"/>
          <w:sz w:val="24"/>
          <w:sz-cs w:val="24"/>
          <w:spacing w:val="0"/>
          <w:color w:val="0E0E0E"/>
        </w:rPr>
        <w:t xml:space="preserve">The May 2026 validation pass found that the C stream path was deterministic and much faster than the Python reference path. In the saved 1 MiB internal check, the C stream measured about 44.3 MiB/s on an Apple M4 Pro Mac mini. Basic entropy, bit-balance, serial-correlation, and avalanche sanity checks did not show obvious failure at that size.</w:t>
      </w:r>
    </w:p>
    <w:p>
      <w:pPr>
        <w:spacing w:after="240"/>
      </w:pPr>
      <w:r>
        <w:rPr>
          <w:rFonts w:ascii="Helvetica Neue" w:hAnsi="Helvetica Neue" w:cs="Helvetica Neue"/>
          <w:sz w:val="24"/>
          <w:sz-cs w:val="24"/>
          <w:spacing w:val="0"/>
          <w:color w:val="0E0E0E"/>
        </w:rPr>
        <w:t xml:space="preserve">Saved external artifacts include a limited Dieharder pass, a TestU01 SmallCrush pass, and a PractRand 1 GiB expanded run classified as WARN. The PractRand run reached 1 GiB and ended with no final-level anomalies, but it reported earlier low-bit suspicious and unusual results. That warning is the most important current test finding.</w:t>
      </w:r>
    </w:p>
    <w:p>
      <w:pPr>
        <w:spacing w:after="365"/>
      </w:pPr>
      <w:r>
        <w:rPr>
          <w:rFonts w:ascii="Helvetica Neue" w:hAnsi="Helvetica Neue" w:cs="Helvetica Neue"/>
          <w:sz w:val="44"/>
          <w:sz-cs w:val="44"/>
          <w:b/>
          <w:spacing w:val="0"/>
          <w:color w:val="0E0E0E"/>
        </w:rPr>
        <w:t xml:space="preserve">8. Limitations</w:t>
      </w:r>
    </w:p>
    <w:p>
      <w:pPr>
        <w:spacing w:after="240"/>
      </w:pPr>
      <w:r>
        <w:rPr>
          <w:rFonts w:ascii="Helvetica Neue" w:hAnsi="Helvetica Neue" w:cs="Helvetica Neue"/>
          <w:sz w:val="24"/>
          <w:sz-cs w:val="24"/>
          <w:spacing w:val="0"/>
          <w:color w:val="0E0E0E"/>
        </w:rPr>
        <w:t xml:space="preserve">TriCube has no proof of collision resistance, preimage resistance, second-preimage resistance, indifferentiability, or output pseudorandomness. No independent cryptanalysis has been completed. Reduced-round analysis, differential trails, rotational behavior, algebraic analysis, birthday collision campaigns, state-recovery attempts, and side-channel review are all incomplete.</w:t>
      </w:r>
    </w:p>
    <w:p>
      <w:pPr>
        <w:spacing w:after="240"/>
      </w:pPr>
      <w:r>
        <w:rPr>
          <w:rFonts w:ascii="Helvetica Neue" w:hAnsi="Helvetica Neue" w:cs="Helvetica Neue"/>
          <w:sz w:val="24"/>
          <w:sz-cs w:val="24"/>
          <w:spacing w:val="0"/>
          <w:color w:val="0E0E0E"/>
        </w:rPr>
        <w:t xml:space="preserve">The C implementation is portable and usable, but not optimized like mature hash libraries. Throughput is not currently competitive with optimized SHA-2, SHA-3, BLAKE2, or BLAKE3 implementations.</w:t>
      </w:r>
    </w:p>
    <w:p>
      <w:pPr>
        <w:spacing w:after="365"/>
      </w:pPr>
      <w:r>
        <w:rPr>
          <w:rFonts w:ascii="Helvetica Neue" w:hAnsi="Helvetica Neue" w:cs="Helvetica Neue"/>
          <w:sz w:val="44"/>
          <w:sz-cs w:val="44"/>
          <w:b/>
          <w:spacing w:val="0"/>
          <w:color w:val="0E0E0E"/>
        </w:rPr>
        <w:t xml:space="preserve">9. Comparison to Known Work</w:t>
      </w:r>
    </w:p>
    <w:p>
      <w:pPr>
        <w:spacing w:after="240"/>
      </w:pPr>
      <w:r>
        <w:rPr>
          <w:rFonts w:ascii="Helvetica Neue" w:hAnsi="Helvetica Neue" w:cs="Helvetica Neue"/>
          <w:sz w:val="24"/>
          <w:sz-cs w:val="24"/>
          <w:spacing w:val="0"/>
          <w:color w:val="0E0E0E"/>
        </w:rPr>
        <w:t xml:space="preserve">TriCube shares broad patterns with sponge and ARX designs: absorb input, permute state, and squeeze output. Those ideas are established. The candidate contribution is the explicit tetrahedral/cube-connected state evolution. This should be compared against SHA-2, SHA-3/SHAKE, BLAKE2, BLAKE3, CubeHash, Keccak-family permutations, Xoodoo/Xoodyak-like permutations, and KangarooTwelve before any novelty claim is made.</w:t>
      </w:r>
    </w:p>
    <w:p>
      <w:pPr>
        <w:spacing w:after="365"/>
      </w:pPr>
      <w:r>
        <w:rPr>
          <w:rFonts w:ascii="Helvetica Neue" w:hAnsi="Helvetica Neue" w:cs="Helvetica Neue"/>
          <w:sz w:val="44"/>
          <w:sz-cs w:val="44"/>
          <w:b/>
          <w:spacing w:val="0"/>
          <w:color w:val="0E0E0E"/>
        </w:rPr>
        <w:t xml:space="preserve">10. Reproducibility</w:t>
      </w:r>
    </w:p>
    <w:p>
      <w:pPr>
        <w:spacing w:after="240"/>
      </w:pPr>
      <w:r>
        <w:rPr>
          <w:rFonts w:ascii="Helvetica Neue" w:hAnsi="Helvetica Neue" w:cs="Helvetica Neue"/>
          <w:sz w:val="24"/>
          <w:sz-cs w:val="24"/>
          <w:spacing w:val="0"/>
          <w:color w:val="0E0E0E"/>
        </w:rPr>
        <w:t xml:space="preserve">The public repository is intended to be reproducible from source:</w:t>
      </w:r>
      <w:r>
        <w:rPr>
          <w:rFonts w:ascii="Menlo" w:hAnsi="Menlo" w:cs="Menlo"/>
          <w:sz w:val="24"/>
          <w:sz-cs w:val="24"/>
          <w:spacing w:val="0"/>
          <w:color w:val="0E0E0E"/>
        </w:rPr>
        <w:t xml:space="preserve"/>
      </w:r>
    </w:p>
    <w:p>
      <w:pPr/>
      <w:r>
        <w:rPr>
          <w:rFonts w:ascii="Menlo" w:hAnsi="Menlo" w:cs="Menlo"/>
          <w:sz w:val="24"/>
          <w:sz-cs w:val="24"/>
          <w:spacing w:val="0"/>
          <w:color w:val="0E0E0E"/>
        </w:rPr>
        <w:t xml:space="preserve">make -C c test</w:t>
      </w:r>
    </w:p>
    <w:p>
      <w:pPr/>
      <w:r>
        <w:rPr>
          <w:rFonts w:ascii="Menlo" w:hAnsi="Menlo" w:cs="Menlo"/>
          <w:sz w:val="24"/>
          <w:sz-cs w:val="24"/>
          <w:spacing w:val="0"/>
          <w:color w:val="0E0E0E"/>
        </w:rPr>
        <w:t xml:space="preserve"/>
      </w:r>
    </w:p>
    <w:p>
      <w:pPr/>
      <w:r>
        <w:rPr>
          <w:rFonts w:ascii="Menlo" w:hAnsi="Menlo" w:cs="Menlo"/>
          <w:sz w:val="24"/>
          <w:sz-cs w:val="24"/>
          <w:spacing w:val="0"/>
          <w:color w:val="0E0E0E"/>
        </w:rPr>
        <w:t xml:space="preserve">python -m pip install -e ".[test]"</w:t>
      </w:r>
    </w:p>
    <w:p>
      <w:pPr/>
      <w:r>
        <w:rPr>
          <w:rFonts w:ascii="Menlo" w:hAnsi="Menlo" w:cs="Menlo"/>
          <w:sz w:val="24"/>
          <w:sz-cs w:val="24"/>
          <w:spacing w:val="0"/>
          <w:color w:val="0E0E0E"/>
        </w:rPr>
        <w:t xml:space="preserve"/>
      </w:r>
    </w:p>
    <w:p>
      <w:pPr/>
      <w:r>
        <w:rPr>
          <w:rFonts w:ascii="Menlo" w:hAnsi="Menlo" w:cs="Menlo"/>
          <w:sz w:val="24"/>
          <w:sz-cs w:val="24"/>
          <w:spacing w:val="0"/>
          <w:color w:val="0E0E0E"/>
        </w:rPr>
        <w:t xml:space="preserve">pytest -q</w:t>
      </w:r>
    </w:p>
    <w:p>
      <w:pPr/>
      <w:r>
        <w:rPr>
          <w:rFonts w:ascii="Menlo" w:hAnsi="Menlo" w:cs="Menlo"/>
          <w:sz w:val="24"/>
          <w:sz-cs w:val="24"/>
          <w:spacing w:val="0"/>
          <w:color w:val="0E0E0E"/>
        </w:rPr>
        <w:t xml:space="preserve"/>
      </w:r>
    </w:p>
    <w:p>
      <w:pPr/>
      <w:r>
        <w:rPr>
          <w:rFonts w:ascii="Menlo" w:hAnsi="Menlo" w:cs="Menlo"/>
          <w:sz w:val="24"/>
          <w:sz-cs w:val="24"/>
          <w:spacing w:val="0"/>
          <w:color w:val="0E0E0E"/>
        </w:rPr>
        <w:t xml:space="preserve">python benchmarks/bench_stream.py --bytes 1048576</w:t>
      </w:r>
    </w:p>
    <w:p>
      <w:pPr/>
      <w:r>
        <w:rPr>
          <w:rFonts w:ascii="Menlo" w:hAnsi="Menlo" w:cs="Menlo"/>
          <w:sz w:val="24"/>
          <w:sz-cs w:val="24"/>
          <w:spacing w:val="0"/>
          <w:color w:val="0E0E0E"/>
        </w:rPr>
        <w:t xml:space="preserve"/>
      </w:r>
    </w:p>
    <w:p>
      <w:pPr>
        <w:spacing w:after="240"/>
      </w:pPr>
      <w:r>
        <w:rPr>
          <w:rFonts w:ascii="Helvetica Neue" w:hAnsi="Helvetica Neue" w:cs="Helvetica Neue"/>
          <w:sz w:val="24"/>
          <w:sz-cs w:val="24"/>
          <w:spacing w:val="0"/>
          <w:color w:val="0E0E0E"/>
        </w:rPr>
        <w:t xml:space="preserve">External batteries can be run with the scripts in tools/, provided the tools are installed locally.</w:t>
      </w:r>
    </w:p>
    <w:p>
      <w:pPr>
        <w:spacing w:after="365"/>
      </w:pPr>
      <w:r>
        <w:rPr>
          <w:rFonts w:ascii="Helvetica Neue" w:hAnsi="Helvetica Neue" w:cs="Helvetica Neue"/>
          <w:sz w:val="44"/>
          <w:sz-cs w:val="44"/>
          <w:b/>
          <w:spacing w:val="0"/>
          <w:color w:val="0E0E0E"/>
        </w:rPr>
        <w:t xml:space="preserve">11. Conclusion</w:t>
      </w:r>
    </w:p>
    <w:p>
      <w:pPr>
        <w:spacing w:after="240"/>
      </w:pPr>
      <w:r>
        <w:rPr>
          <w:rFonts w:ascii="Helvetica Neue" w:hAnsi="Helvetica Neue" w:cs="Helvetica Neue"/>
          <w:sz w:val="24"/>
          <w:sz-cs w:val="24"/>
          <w:spacing w:val="0"/>
          <w:color w:val="0E0E0E"/>
        </w:rPr>
        <w:t xml:space="preserve">TriCube is a concrete experimental candidate, not a secure primitive. The strongest current result is that the geometric construction has been made deterministic, implemented in standalone C, wrapped in Python, and tested enough to identify the next hard questions. The main blocking issue is cryptanalytic evidence, especially the PractRand low-bit warning and the absence of reduced-round and differential analysis.</w:t>
      </w:r>
    </w:p>
    <w:p>
      <w:pPr>
        <w:spacing w:after="365"/>
      </w:pPr>
      <w:r>
        <w:rPr>
          <w:rFonts w:ascii="Helvetica Neue" w:hAnsi="Helvetica Neue" w:cs="Helvetica Neue"/>
          <w:sz w:val="44"/>
          <w:sz-cs w:val="44"/>
          <w:b/>
          <w:spacing w:val="0"/>
          <w:color w:val="0E0E0E"/>
        </w:rPr>
        <w:t xml:space="preserve">Declarations</w:t>
      </w:r>
    </w:p>
    <w:p>
      <w:pPr>
        <w:spacing w:after="240"/>
      </w:pPr>
      <w:r>
        <w:rPr>
          <w:rFonts w:ascii="Helvetica Neue" w:hAnsi="Helvetica Neue" w:cs="Helvetica Neue"/>
          <w:sz w:val="24"/>
          <w:sz-cs w:val="24"/>
          <w:spacing w:val="0"/>
          <w:color w:val="0E0E0E"/>
        </w:rPr>
        <w:t xml:space="preserve">This work received no external funding. The author reports no external financial conflict of interest related to this repository. AI assistance was used to organize code, documentation, tests, and manuscript material. The design, claims, limitations, and interpretation remain the responsibility of the author.</w:t>
      </w:r>
    </w:p>
    <w:p>
      <w:pPr>
        <w:spacing w:after="240"/>
      </w:pPr>
      <w:r>
        <w:rPr>
          <w:rFonts w:ascii="Helvetica Neue" w:hAnsi="Helvetica Neue" w:cs="Helvetica Neue"/>
          <w:sz w:val="24"/>
          <w:sz-cs w:val="24"/>
          <w:spacing w:val="0"/>
          <w:color w:val="0E0E0E"/>
        </w:rPr>
        <w:t xml:space="preserve">Code availability: https://github.com/RRG314/tricube-hash</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