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Instructions to Tenderers</w:t>
      </w:r>
    </w:p>
    <w:p>
      <w:r>
        <w:t>Project: Riverside Community Centre (fictional demonstration project)</w:t>
      </w:r>
    </w:p>
    <w:p>
      <w:r>
        <w:t>Employer: Northvale Borough Council (fictional)</w:t>
      </w:r>
    </w:p>
    <w:p>
      <w:pPr>
        <w:pStyle w:val="Heading1"/>
      </w:pPr>
      <w:r>
        <w:t>1. Tender return</w:t>
      </w:r>
    </w:p>
    <w:p>
      <w:r>
        <w:t>1.1 Tenders must be returned through the Employer's e-tendering portal by 12:00 noon on 31 October 2026.</w:t>
      </w:r>
    </w:p>
    <w:p>
      <w:r>
        <w:t>1.2 Late tenders will not be considered.</w:t>
      </w:r>
    </w:p>
    <w:p>
      <w:pPr>
        <w:pStyle w:val="Heading1"/>
      </w:pPr>
      <w:r>
        <w:t>2. Clarifications</w:t>
      </w:r>
    </w:p>
    <w:p>
      <w:r>
        <w:t>2.1 Clarification questions must be submitted no later than 10 working days before the tender return date. Questions received after this date will not be answered.</w:t>
      </w:r>
    </w:p>
    <w:p>
      <w:r>
        <w:t>2.2 All questions and answers will be shared with every tenderer without naming the tenderer who asked.</w:t>
      </w:r>
    </w:p>
    <w:p>
      <w:r>
        <w:br w:type="page"/>
      </w:r>
    </w:p>
    <w:p>
      <w:pPr>
        <w:pStyle w:val="Heading1"/>
      </w:pPr>
      <w:r>
        <w:lastRenderedPageBreak/>
        <w:t>3. Form of contract</w:t>
      </w:r>
    </w:p>
    <w:p>
      <w:r>
        <w:t>3.1 The contract will be the NEC4 Engineering and Construction Contract, Option A, amended by the Schedule of Amendments included in this tender pack.</w:t>
      </w:r>
    </w:p>
    <w:p>
      <w:r>
        <w:t>3.2 The Contractor's design is limited to the mechanical and electrical services.</w:t>
      </w:r>
    </w:p>
    <w:p>
      <w:pPr>
        <w:pStyle w:val="Heading1"/>
      </w:pPr>
      <w:r>
        <w:t>4. Evaluation</w:t>
      </w:r>
    </w:p>
    <w:p>
      <w:r>
        <w:t>4.1 Tenders will be evaluated 70% on price and 30% on quality.</w:t>
      </w:r>
    </w:p>
    <w:p>
      <w:r>
        <w:t>4.2 Qualified tenders may be rejected at the Employer's sole discretion.</w:t>
      </w:r>
    </w:p>
    <w:p>
      <w:pPr>
        <w:pStyle w:val="Heading1"/>
      </w:pPr>
      <w:r>
        <w:t>5. Key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Tender return</w:t>
            </w:r>
          </w:p>
        </w:tc>
        <w:tc>
          <w:tcPr>
            <w:tcW w:type="dxa" w:w="4320"/>
          </w:tcPr>
          <w:p>
            <w:r>
              <w:t>31 October 2026</w:t>
            </w:r>
          </w:p>
        </w:tc>
      </w:tr>
      <w:tr>
        <w:tc>
          <w:tcPr>
            <w:tcW w:type="dxa" w:w="4320"/>
          </w:tcPr>
          <w:p>
            <w:r>
              <w:t>Access date</w:t>
            </w:r>
          </w:p>
        </w:tc>
        <w:tc>
          <w:tcPr>
            <w:tcW w:type="dxa" w:w="4320"/>
          </w:tcPr>
          <w:p>
            <w:r>
              <w:t>5 January 2027</w:t>
            </w:r>
          </w:p>
        </w:tc>
      </w:tr>
      <w:tr>
        <w:tc>
          <w:tcPr>
            <w:tcW w:type="dxa" w:w="4320"/>
          </w:tcPr>
          <w:p>
            <w:r>
              <w:t>Completion date</w:t>
            </w:r>
          </w:p>
        </w:tc>
        <w:tc>
          <w:tcPr>
            <w:tcW w:type="dxa" w:w="4320"/>
          </w:tcPr>
          <w:p>
            <w:r>
              <w:t>30 November 2027</w:t>
            </w:r>
          </w:p>
        </w:tc>
      </w:tr>
    </w:tbl>
    <w:p>
      <w:r>
        <w:t>5.1 The Employer does not intend to agree any extension to the Completion Date at tender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