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B23A48"/>
          <w:sz w:val="28"/>
          <w:szCs w:val="28"/>
        </w:rPr>
        <w:t xml:space="preserve">dontdieretired.com</w:t>
      </w:r>
    </w:p>
    <w:p>
      <w:pPr>
        <w:spacing w:after="200"/>
      </w:pPr>
      <w:r>
        <w:rPr>
          <w:b/>
          <w:bCs/>
          <w:color w:val="1F4E79"/>
          <w:sz w:val="52"/>
          <w:szCs w:val="52"/>
        </w:rPr>
        <w:t xml:space="preserve">Revenue &amp; Profit Maximisation Plan</w:t>
      </w:r>
    </w:p>
    <w:p>
      <w:pPr>
        <w:spacing w:after="120"/>
      </w:pPr>
      <w:r>
        <w:rPr>
          <w:color w:val="555555"/>
          <w:sz w:val="24"/>
          <w:szCs w:val="24"/>
        </w:rPr>
        <w:t xml:space="preserve">An AI-run content business for the over-50s: how the site earns, in what order, and how it improves itself as traffic grows.</w:t>
      </w:r>
    </w:p>
    <w:p>
      <w:pPr>
        <w:spacing w:after="120"/>
      </w:pPr>
      <w:r>
        <w:rPr>
          <w:color w:val="777777"/>
          <w:sz w:val="20"/>
          <w:szCs w:val="20"/>
        </w:rPr>
        <w:t xml:space="preserve">Prepared 27 September 2026 · Companion to the site repository and RUNBOOK.md</w:t>
      </w:r>
    </w:p>
    <w:p>
      <w:r>
        <w:br w:type="page"/>
      </w:r>
    </w:p>
    <w:p>
      <w:pPr>
        <w:pStyle w:val="Heading1"/>
        <w:spacing w:after="160" w:before="360"/>
      </w:pPr>
      <w:r>
        <w:t xml:space="preserve">1. Summary</w:t>
      </w:r>
    </w:p>
    <w:p>
      <w:pPr>
        <w:spacing w:after="120"/>
      </w:pPr>
      <w:r>
        <w:t xml:space="preserve">The site is built and ready to deploy: nine sourced launch articles, a curated video page, five audience profiles, and every revenue mechanism wired in and switched on by a single config file. It is designed so Claude can run it unattended: a daily job finds a real story, writes and publishes the article, and produces a social pack (posts, image cards, short-video script) for Facebook, Instagram, X, Pinterest, LinkedIn and TikTok/Shorts.</w:t>
      </w:r>
    </w:p>
    <w:p>
      <w:pPr>
        <w:spacing w:after="120"/>
      </w:pPr>
      <w:r>
        <w:t xml:space="preserve">Profit comes from stacking six streams in the order they become available, while the email list and reader-profile data compound underneath. Own digital products and recurring memberships carry ~90% margins and are the main profit engines; display ads and affiliates monetise the long tail of traffic with no extra effort; sponsorship and platform payouts are upside once the audience is proven.</w:t>
      </w:r>
    </w:p>
    <w:p>
      <w:pPr>
        <w:spacing w:after="120"/>
      </w:pPr>
      <w:r>
        <w:rPr>
          <w:b/>
          <w:bCs/>
        </w:rPr>
        <w:t xml:space="preserve">Costs are small: hosting is free (GitHub Pages), a scheduler is £10–25/month, a video tool £20–50/month, domain ~£12/year. Break-even is reached at roughly 3,000 sessions/month; an established site at 100k sessions/month is modelled at ~£9–10k/month across streams.</w:t>
      </w:r>
    </w:p>
    <w:p>
      <w:pPr>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i/>
          <w:iCs/>
          <w:color w:val="555555"/>
          <w:sz w:val="18"/>
          <w:szCs w:val="18"/>
        </w:rPr>
        <w:t xml:space="preserve">Figure 1 — Content in, six revenue streams out. The email list and segment data are the asset that compounds.</w:t>
      </w:r>
    </w:p>
    <w:p>
      <w:pPr>
        <w:pStyle w:val="Heading1"/>
        <w:spacing w:after="160" w:before="360"/>
      </w:pPr>
      <w:r>
        <w:t xml:space="preserve">2. Revenue streams — what, when and why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700"/>
        <w:gridCol w:w="2300"/>
        <w:gridCol w:w="1900"/>
      </w:tblGrid>
      <w:tr>
        <w:trPr>
          <w:tblHeader/>
        </w:trPr>
        <w:tc>
          <w:tcPr>
            <w:tcW w:type="dxa" w:w="1500"/>
            <w:shd w:fill="1F4E79" w:color="auto" w:val="clear"/>
            <w:tcMar>
              <w:top w:type="dxa" w:w="60"/>
              <w:left w:type="dxa" w:w="90"/>
              <w:bottom w:type="dxa" w:w="60"/>
              <w:right w:type="dxa" w:w="90"/>
            </w:tcMar>
          </w:tcPr>
          <w:p>
            <w:r>
              <w:rPr>
                <w:b/>
                <w:bCs/>
                <w:color w:val="FFFFFF"/>
                <w:sz w:val="18"/>
                <w:szCs w:val="18"/>
              </w:rPr>
              <w:t xml:space="preserve">Stream</w:t>
            </w:r>
          </w:p>
        </w:tc>
        <w:tc>
          <w:tcPr>
            <w:tcW w:type="dxa" w:w="2600"/>
            <w:shd w:fill="1F4E79" w:color="auto" w:val="clear"/>
            <w:tcMar>
              <w:top w:type="dxa" w:w="60"/>
              <w:left w:type="dxa" w:w="90"/>
              <w:bottom w:type="dxa" w:w="60"/>
              <w:right w:type="dxa" w:w="90"/>
            </w:tcMar>
          </w:tcPr>
          <w:p>
            <w:r>
              <w:rPr>
                <w:b/>
                <w:bCs/>
                <w:color w:val="FFFFFF"/>
                <w:sz w:val="18"/>
                <w:szCs w:val="18"/>
              </w:rPr>
              <w:t xml:space="preserve">Mechanism</w:t>
            </w:r>
          </w:p>
        </w:tc>
        <w:tc>
          <w:tcPr>
            <w:tcW w:type="dxa" w:w="1700"/>
            <w:shd w:fill="1F4E79" w:color="auto" w:val="clear"/>
            <w:tcMar>
              <w:top w:type="dxa" w:w="60"/>
              <w:left w:type="dxa" w:w="90"/>
              <w:bottom w:type="dxa" w:w="60"/>
              <w:right w:type="dxa" w:w="90"/>
            </w:tcMar>
          </w:tcPr>
          <w:p>
            <w:r>
              <w:rPr>
                <w:b/>
                <w:bCs/>
                <w:color w:val="FFFFFF"/>
                <w:sz w:val="18"/>
                <w:szCs w:val="18"/>
              </w:rPr>
              <w:t xml:space="preserve">Typical yield</w:t>
            </w:r>
          </w:p>
        </w:tc>
        <w:tc>
          <w:tcPr>
            <w:tcW w:type="dxa" w:w="2300"/>
            <w:shd w:fill="1F4E79" w:color="auto" w:val="clear"/>
            <w:tcMar>
              <w:top w:type="dxa" w:w="60"/>
              <w:left w:type="dxa" w:w="90"/>
              <w:bottom w:type="dxa" w:w="60"/>
              <w:right w:type="dxa" w:w="90"/>
            </w:tcMar>
          </w:tcPr>
          <w:p>
            <w:r>
              <w:rPr>
                <w:b/>
                <w:bCs/>
                <w:color w:val="FFFFFF"/>
                <w:sz w:val="18"/>
                <w:szCs w:val="18"/>
              </w:rPr>
              <w:t xml:space="preserve">Why it suits this site</w:t>
            </w:r>
          </w:p>
        </w:tc>
        <w:tc>
          <w:tcPr>
            <w:tcW w:type="dxa" w:w="1900"/>
            <w:shd w:fill="1F4E79" w:color="auto" w:val="clear"/>
            <w:tcMar>
              <w:top w:type="dxa" w:w="60"/>
              <w:left w:type="dxa" w:w="90"/>
              <w:bottom w:type="dxa" w:w="60"/>
              <w:right w:type="dxa" w:w="90"/>
            </w:tcMar>
          </w:tcPr>
          <w:p>
            <w:r>
              <w:rPr>
                <w:b/>
                <w:bCs/>
                <w:color w:val="FFFFFF"/>
                <w:sz w:val="18"/>
                <w:szCs w:val="18"/>
              </w:rPr>
              <w:t xml:space="preserve">Watch-out</w:t>
            </w:r>
          </w:p>
        </w:tc>
      </w:tr>
      <w:tr>
        <w:tc>
          <w:tcPr>
            <w:tcW w:type="dxa" w:w="1500"/>
            <w:tcMar>
              <w:top w:type="dxa" w:w="60"/>
              <w:left w:type="dxa" w:w="90"/>
              <w:bottom w:type="dxa" w:w="60"/>
              <w:right w:type="dxa" w:w="90"/>
            </w:tcMar>
          </w:tcPr>
          <w:p>
            <w:r>
              <w:rPr>
                <w:b w:val="false"/>
                <w:bCs w:val="false"/>
                <w:sz w:val="18"/>
                <w:szCs w:val="18"/>
              </w:rPr>
              <w:t xml:space="preserve">Display ads</w:t>
            </w:r>
          </w:p>
        </w:tc>
        <w:tc>
          <w:tcPr>
            <w:tcW w:type="dxa" w:w="2600"/>
            <w:tcMar>
              <w:top w:type="dxa" w:w="60"/>
              <w:left w:type="dxa" w:w="90"/>
              <w:bottom w:type="dxa" w:w="60"/>
              <w:right w:type="dxa" w:w="90"/>
            </w:tcMar>
          </w:tcPr>
          <w:p>
            <w:r>
              <w:rPr>
                <w:b w:val="false"/>
                <w:bCs w:val="false"/>
                <w:sz w:val="18"/>
                <w:szCs w:val="18"/>
              </w:rPr>
              <w:t xml:space="preserve">AdSense day 1 → Ezoic at 10k sessions/mo → Mediavine at 50k (75% rev share) → Raptive at 100k</w:t>
            </w:r>
          </w:p>
        </w:tc>
        <w:tc>
          <w:tcPr>
            <w:tcW w:type="dxa" w:w="1700"/>
            <w:tcMar>
              <w:top w:type="dxa" w:w="60"/>
              <w:left w:type="dxa" w:w="90"/>
              <w:bottom w:type="dxa" w:w="60"/>
              <w:right w:type="dxa" w:w="90"/>
            </w:tcMar>
          </w:tcPr>
          <w:p>
            <w:r>
              <w:rPr>
                <w:b w:val="false"/>
                <w:bCs w:val="false"/>
                <w:sz w:val="18"/>
                <w:szCs w:val="18"/>
              </w:rPr>
              <w:t xml:space="preserve">£4–8 RPM (AdSense) rising to £20–35 RPM (Mediavine/Raptive, health niche)</w:t>
            </w:r>
          </w:p>
        </w:tc>
        <w:tc>
          <w:tcPr>
            <w:tcW w:type="dxa" w:w="2300"/>
            <w:tcMar>
              <w:top w:type="dxa" w:w="60"/>
              <w:left w:type="dxa" w:w="90"/>
              <w:bottom w:type="dxa" w:w="60"/>
              <w:right w:type="dxa" w:w="90"/>
            </w:tcMar>
          </w:tcPr>
          <w:p>
            <w:r>
              <w:rPr>
                <w:b w:val="false"/>
                <w:bCs w:val="false"/>
                <w:sz w:val="18"/>
                <w:szCs w:val="18"/>
              </w:rPr>
              <w:t xml:space="preserve">Slots, consent banner and non-personalised fallback are built. Zero effort once approved.</w:t>
            </w:r>
          </w:p>
        </w:tc>
        <w:tc>
          <w:tcPr>
            <w:tcW w:type="dxa" w:w="1900"/>
            <w:tcMar>
              <w:top w:type="dxa" w:w="60"/>
              <w:left w:type="dxa" w:w="90"/>
              <w:bottom w:type="dxa" w:w="60"/>
              <w:right w:type="dxa" w:w="90"/>
            </w:tcMar>
          </w:tcPr>
          <w:p>
            <w:r>
              <w:rPr>
                <w:b w:val="false"/>
                <w:bCs w:val="false"/>
                <w:sz w:val="18"/>
                <w:szCs w:val="18"/>
              </w:rPr>
              <w:t xml:space="preserve">Needs traffic; earns least per visitor early on.</w:t>
            </w:r>
          </w:p>
        </w:tc>
      </w:tr>
      <w:tr>
        <w:tc>
          <w:tcPr>
            <w:tcW w:type="dxa" w:w="1500"/>
            <w:tcMar>
              <w:top w:type="dxa" w:w="60"/>
              <w:left w:type="dxa" w:w="90"/>
              <w:bottom w:type="dxa" w:w="60"/>
              <w:right w:type="dxa" w:w="90"/>
            </w:tcMar>
          </w:tcPr>
          <w:p>
            <w:r>
              <w:rPr>
                <w:b w:val="false"/>
                <w:bCs w:val="false"/>
                <w:sz w:val="18"/>
                <w:szCs w:val="18"/>
              </w:rPr>
              <w:t xml:space="preserve">Affiliate commissions</w:t>
            </w:r>
          </w:p>
        </w:tc>
        <w:tc>
          <w:tcPr>
            <w:tcW w:type="dxa" w:w="2600"/>
            <w:tcMar>
              <w:top w:type="dxa" w:w="60"/>
              <w:left w:type="dxa" w:w="90"/>
              <w:bottom w:type="dxa" w:w="60"/>
              <w:right w:type="dxa" w:w="90"/>
            </w:tcMar>
          </w:tcPr>
          <w:p>
            <w:r>
              <w:rPr>
                <w:b w:val="false"/>
                <w:bCs w:val="false"/>
                <w:sz w:val="18"/>
                <w:szCs w:val="18"/>
              </w:rPr>
              <w:t xml:space="preserve">Amazon Associates UK/US now; Awin/Impact (Decathlon, Wiggle, Sweaty Betty, Trainline, hotel/travel) once 1k sessions/mo</w:t>
            </w:r>
          </w:p>
        </w:tc>
        <w:tc>
          <w:tcPr>
            <w:tcW w:type="dxa" w:w="1700"/>
            <w:tcMar>
              <w:top w:type="dxa" w:w="60"/>
              <w:left w:type="dxa" w:w="90"/>
              <w:bottom w:type="dxa" w:w="60"/>
              <w:right w:type="dxa" w:w="90"/>
            </w:tcMar>
          </w:tcPr>
          <w:p>
            <w:r>
              <w:rPr>
                <w:b w:val="false"/>
                <w:bCs w:val="false"/>
                <w:sz w:val="18"/>
                <w:szCs w:val="18"/>
              </w:rPr>
              <w:t xml:space="preserve">1–4% Amazon; 5–12% specialist brands</w:t>
            </w:r>
          </w:p>
        </w:tc>
        <w:tc>
          <w:tcPr>
            <w:tcW w:type="dxa" w:w="2300"/>
            <w:tcMar>
              <w:top w:type="dxa" w:w="60"/>
              <w:left w:type="dxa" w:w="90"/>
              <w:bottom w:type="dxa" w:w="60"/>
              <w:right w:type="dxa" w:w="90"/>
            </w:tcMar>
          </w:tcPr>
          <w:p>
            <w:r>
              <w:rPr>
                <w:b w:val="false"/>
                <w:bCs w:val="false"/>
                <w:sz w:val="18"/>
                <w:szCs w:val="18"/>
              </w:rPr>
              <w:t xml:space="preserve">Category-matched 'kit' boxes on every article; tag appended automatically; clicks tracked by segment.</w:t>
            </w:r>
          </w:p>
        </w:tc>
        <w:tc>
          <w:tcPr>
            <w:tcW w:type="dxa" w:w="1900"/>
            <w:tcMar>
              <w:top w:type="dxa" w:w="60"/>
              <w:left w:type="dxa" w:w="90"/>
              <w:bottom w:type="dxa" w:w="60"/>
              <w:right w:type="dxa" w:w="90"/>
            </w:tcMar>
          </w:tcPr>
          <w:p>
            <w:r>
              <w:rPr>
                <w:b w:val="false"/>
                <w:bCs w:val="false"/>
                <w:sz w:val="18"/>
                <w:szCs w:val="18"/>
              </w:rPr>
              <w:t xml:space="preserve">Amazon closes accounts with &lt;3 sales in 180 days — needs traffic to affiliate-heavy pages.</w:t>
            </w:r>
          </w:p>
        </w:tc>
      </w:tr>
      <w:tr>
        <w:tc>
          <w:tcPr>
            <w:tcW w:type="dxa" w:w="1500"/>
            <w:tcMar>
              <w:top w:type="dxa" w:w="60"/>
              <w:left w:type="dxa" w:w="90"/>
              <w:bottom w:type="dxa" w:w="60"/>
              <w:right w:type="dxa" w:w="90"/>
            </w:tcMar>
          </w:tcPr>
          <w:p>
            <w:r>
              <w:rPr>
                <w:b w:val="false"/>
                <w:bCs w:val="false"/>
                <w:sz w:val="18"/>
                <w:szCs w:val="18"/>
              </w:rPr>
              <w:t xml:space="preserve">Own digital products</w:t>
            </w:r>
          </w:p>
        </w:tc>
        <w:tc>
          <w:tcPr>
            <w:tcW w:type="dxa" w:w="2600"/>
            <w:tcMar>
              <w:top w:type="dxa" w:w="60"/>
              <w:left w:type="dxa" w:w="90"/>
              <w:bottom w:type="dxa" w:w="60"/>
              <w:right w:type="dxa" w:w="90"/>
            </w:tcMar>
          </w:tcPr>
          <w:p>
            <w:r>
              <w:rPr>
                <w:b w:val="false"/>
                <w:bCs w:val="false"/>
                <w:sz w:val="18"/>
                <w:szCs w:val="18"/>
              </w:rPr>
              <w:t xml:space="preserve">Gumroad store: 30-Day Restart £9, Strong at 60 £14, Sharp £12, Second Act £19, Bundle £29</w:t>
            </w:r>
          </w:p>
        </w:tc>
        <w:tc>
          <w:tcPr>
            <w:tcW w:type="dxa" w:w="1700"/>
            <w:tcMar>
              <w:top w:type="dxa" w:w="60"/>
              <w:left w:type="dxa" w:w="90"/>
              <w:bottom w:type="dxa" w:w="60"/>
              <w:right w:type="dxa" w:w="90"/>
            </w:tcMar>
          </w:tcPr>
          <w:p>
            <w:r>
              <w:rPr>
                <w:b w:val="false"/>
                <w:bCs w:val="false"/>
                <w:sz w:val="18"/>
                <w:szCs w:val="18"/>
              </w:rPr>
              <w:t xml:space="preserve">≈90% margin after fees</w:t>
            </w:r>
          </w:p>
        </w:tc>
        <w:tc>
          <w:tcPr>
            <w:tcW w:type="dxa" w:w="2300"/>
            <w:tcMar>
              <w:top w:type="dxa" w:w="60"/>
              <w:left w:type="dxa" w:w="90"/>
              <w:bottom w:type="dxa" w:w="60"/>
              <w:right w:type="dxa" w:w="90"/>
            </w:tcMar>
          </w:tcPr>
          <w:p>
            <w:r>
              <w:rPr>
                <w:b w:val="false"/>
                <w:bCs w:val="false"/>
                <w:sz w:val="18"/>
                <w:szCs w:val="18"/>
              </w:rPr>
              <w:t xml:space="preserve">Highest margin, no threshold, Claude writes them. Promoted on every article and the shop page.</w:t>
            </w:r>
          </w:p>
        </w:tc>
        <w:tc>
          <w:tcPr>
            <w:tcW w:type="dxa" w:w="1900"/>
            <w:tcMar>
              <w:top w:type="dxa" w:w="60"/>
              <w:left w:type="dxa" w:w="90"/>
              <w:bottom w:type="dxa" w:w="60"/>
              <w:right w:type="dxa" w:w="90"/>
            </w:tcMar>
          </w:tcPr>
          <w:p>
            <w:r>
              <w:rPr>
                <w:b w:val="false"/>
                <w:bCs w:val="false"/>
                <w:sz w:val="18"/>
                <w:szCs w:val="18"/>
              </w:rPr>
              <w:t xml:space="preserve">Needs trust; conversion typically 0.3–1% of sessions.</w:t>
            </w:r>
          </w:p>
        </w:tc>
      </w:tr>
      <w:tr>
        <w:tc>
          <w:tcPr>
            <w:tcW w:type="dxa" w:w="1500"/>
            <w:tcMar>
              <w:top w:type="dxa" w:w="60"/>
              <w:left w:type="dxa" w:w="90"/>
              <w:bottom w:type="dxa" w:w="60"/>
              <w:right w:type="dxa" w:w="90"/>
            </w:tcMar>
          </w:tcPr>
          <w:p>
            <w:r>
              <w:rPr>
                <w:b w:val="false"/>
                <w:bCs w:val="false"/>
                <w:sz w:val="18"/>
                <w:szCs w:val="18"/>
              </w:rPr>
              <w:t xml:space="preserve">Recurring: paid newsletter + members</w:t>
            </w:r>
          </w:p>
        </w:tc>
        <w:tc>
          <w:tcPr>
            <w:tcW w:type="dxa" w:w="2600"/>
            <w:tcMar>
              <w:top w:type="dxa" w:w="60"/>
              <w:left w:type="dxa" w:w="90"/>
              <w:bottom w:type="dxa" w:w="60"/>
              <w:right w:type="dxa" w:w="90"/>
            </w:tcMar>
          </w:tcPr>
          <w:p>
            <w:r>
              <w:rPr>
                <w:b w:val="false"/>
                <w:bCs w:val="false"/>
                <w:sz w:val="18"/>
                <w:szCs w:val="18"/>
              </w:rPr>
              <w:t xml:space="preserve">Buttondown/Beehiiv paid tier £4/mo; Ko-fi members £5/mo (0% platform fee)</w:t>
            </w:r>
          </w:p>
        </w:tc>
        <w:tc>
          <w:tcPr>
            <w:tcW w:type="dxa" w:w="1700"/>
            <w:tcMar>
              <w:top w:type="dxa" w:w="60"/>
              <w:left w:type="dxa" w:w="90"/>
              <w:bottom w:type="dxa" w:w="60"/>
              <w:right w:type="dxa" w:w="90"/>
            </w:tcMar>
          </w:tcPr>
          <w:p>
            <w:r>
              <w:rPr>
                <w:b w:val="false"/>
                <w:bCs w:val="false"/>
                <w:sz w:val="18"/>
                <w:szCs w:val="18"/>
              </w:rPr>
              <w:t xml:space="preserve">≈95% margin</w:t>
            </w:r>
          </w:p>
        </w:tc>
        <w:tc>
          <w:tcPr>
            <w:tcW w:type="dxa" w:w="2300"/>
            <w:tcMar>
              <w:top w:type="dxa" w:w="60"/>
              <w:left w:type="dxa" w:w="90"/>
              <w:bottom w:type="dxa" w:w="60"/>
              <w:right w:type="dxa" w:w="90"/>
            </w:tcMar>
          </w:tcPr>
          <w:p>
            <w:r>
              <w:rPr>
                <w:b w:val="false"/>
                <w:bCs w:val="false"/>
                <w:sz w:val="18"/>
                <w:szCs w:val="18"/>
              </w:rPr>
              <w:t xml:space="preserve">The compounding asset. The free list is captured on every page with the reader's segment as a tag.</w:t>
            </w:r>
          </w:p>
        </w:tc>
        <w:tc>
          <w:tcPr>
            <w:tcW w:type="dxa" w:w="1900"/>
            <w:tcMar>
              <w:top w:type="dxa" w:w="60"/>
              <w:left w:type="dxa" w:w="90"/>
              <w:bottom w:type="dxa" w:w="60"/>
              <w:right w:type="dxa" w:w="90"/>
            </w:tcMar>
          </w:tcPr>
          <w:p>
            <w:r>
              <w:rPr>
                <w:b w:val="false"/>
                <w:bCs w:val="false"/>
                <w:sz w:val="18"/>
                <w:szCs w:val="18"/>
              </w:rPr>
              <w:t xml:space="preserve">Needs content worth paying for: challenge library, live Q&amp;A, community.</w:t>
            </w:r>
          </w:p>
        </w:tc>
      </w:tr>
      <w:tr>
        <w:tc>
          <w:tcPr>
            <w:tcW w:type="dxa" w:w="1500"/>
            <w:tcMar>
              <w:top w:type="dxa" w:w="60"/>
              <w:left w:type="dxa" w:w="90"/>
              <w:bottom w:type="dxa" w:w="60"/>
              <w:right w:type="dxa" w:w="90"/>
            </w:tcMar>
          </w:tcPr>
          <w:p>
            <w:r>
              <w:rPr>
                <w:b w:val="false"/>
                <w:bCs w:val="false"/>
                <w:sz w:val="18"/>
                <w:szCs w:val="18"/>
              </w:rPr>
              <w:t xml:space="preserve">Sponsorship</w:t>
            </w:r>
          </w:p>
        </w:tc>
        <w:tc>
          <w:tcPr>
            <w:tcW w:type="dxa" w:w="2600"/>
            <w:tcMar>
              <w:top w:type="dxa" w:w="60"/>
              <w:left w:type="dxa" w:w="90"/>
              <w:bottom w:type="dxa" w:w="60"/>
              <w:right w:type="dxa" w:w="90"/>
            </w:tcMar>
          </w:tcPr>
          <w:p>
            <w:r>
              <w:rPr>
                <w:b w:val="false"/>
                <w:bCs w:val="false"/>
                <w:sz w:val="18"/>
                <w:szCs w:val="18"/>
              </w:rPr>
              <w:t xml:space="preserve">Rate card on /sponsor/: article from £250, newsletter slot £150, category sponsor £600/mo</w:t>
            </w:r>
          </w:p>
        </w:tc>
        <w:tc>
          <w:tcPr>
            <w:tcW w:type="dxa" w:w="1700"/>
            <w:tcMar>
              <w:top w:type="dxa" w:w="60"/>
              <w:left w:type="dxa" w:w="90"/>
              <w:bottom w:type="dxa" w:w="60"/>
              <w:right w:type="dxa" w:w="90"/>
            </w:tcMar>
          </w:tcPr>
          <w:p>
            <w:r>
              <w:rPr>
                <w:b w:val="false"/>
                <w:bCs w:val="false"/>
                <w:sz w:val="18"/>
                <w:szCs w:val="18"/>
              </w:rPr>
              <w:t xml:space="preserve">100% margin</w:t>
            </w:r>
          </w:p>
        </w:tc>
        <w:tc>
          <w:tcPr>
            <w:tcW w:type="dxa" w:w="2300"/>
            <w:tcMar>
              <w:top w:type="dxa" w:w="60"/>
              <w:left w:type="dxa" w:w="90"/>
              <w:bottom w:type="dxa" w:w="60"/>
              <w:right w:type="dxa" w:w="90"/>
            </w:tcMar>
          </w:tcPr>
          <w:p>
            <w:r>
              <w:rPr>
                <w:b w:val="false"/>
                <w:bCs w:val="false"/>
                <w:sz w:val="18"/>
                <w:szCs w:val="18"/>
              </w:rPr>
              <w:t xml:space="preserve">Over-50 audience with disposable income is attractive to fitness, travel, hearing/vision, finance and insurance brands.</w:t>
            </w:r>
          </w:p>
        </w:tc>
        <w:tc>
          <w:tcPr>
            <w:tcW w:type="dxa" w:w="1900"/>
            <w:tcMar>
              <w:top w:type="dxa" w:w="60"/>
              <w:left w:type="dxa" w:w="90"/>
              <w:bottom w:type="dxa" w:w="60"/>
              <w:right w:type="dxa" w:w="90"/>
            </w:tcMar>
          </w:tcPr>
          <w:p>
            <w:r>
              <w:rPr>
                <w:b w:val="false"/>
                <w:bCs w:val="false"/>
                <w:sz w:val="18"/>
                <w:szCs w:val="18"/>
              </w:rPr>
              <w:t xml:space="preserve">Needs audience proof (media kit at 10k sessions).</w:t>
            </w:r>
          </w:p>
        </w:tc>
      </w:tr>
      <w:tr>
        <w:tc>
          <w:tcPr>
            <w:tcW w:type="dxa" w:w="1500"/>
            <w:tcMar>
              <w:top w:type="dxa" w:w="60"/>
              <w:left w:type="dxa" w:w="90"/>
              <w:bottom w:type="dxa" w:w="60"/>
              <w:right w:type="dxa" w:w="90"/>
            </w:tcMar>
          </w:tcPr>
          <w:p>
            <w:r>
              <w:rPr>
                <w:b w:val="false"/>
                <w:bCs w:val="false"/>
                <w:sz w:val="18"/>
                <w:szCs w:val="18"/>
              </w:rPr>
              <w:t xml:space="preserve">Platform payouts</w:t>
            </w:r>
          </w:p>
        </w:tc>
        <w:tc>
          <w:tcPr>
            <w:tcW w:type="dxa" w:w="2600"/>
            <w:tcMar>
              <w:top w:type="dxa" w:w="60"/>
              <w:left w:type="dxa" w:w="90"/>
              <w:bottom w:type="dxa" w:w="60"/>
              <w:right w:type="dxa" w:w="90"/>
            </w:tcMar>
          </w:tcPr>
          <w:p>
            <w:r>
              <w:rPr>
                <w:b w:val="false"/>
                <w:bCs w:val="false"/>
                <w:sz w:val="18"/>
                <w:szCs w:val="18"/>
              </w:rPr>
              <w:t xml:space="preserve">Facebook/Instagram content monetisation, YouTube Partner, TikTok Creator Rewards, X Creator Revenue</w:t>
            </w:r>
          </w:p>
        </w:tc>
        <w:tc>
          <w:tcPr>
            <w:tcW w:type="dxa" w:w="1700"/>
            <w:tcMar>
              <w:top w:type="dxa" w:w="60"/>
              <w:left w:type="dxa" w:w="90"/>
              <w:bottom w:type="dxa" w:w="60"/>
              <w:right w:type="dxa" w:w="90"/>
            </w:tcMar>
          </w:tcPr>
          <w:p>
            <w:r>
              <w:rPr>
                <w:b w:val="false"/>
                <w:bCs w:val="false"/>
                <w:sz w:val="18"/>
                <w:szCs w:val="18"/>
              </w:rPr>
              <w:t xml:space="preserve">Variable; typically £0.5–£4 per 1,000 views</w:t>
            </w:r>
          </w:p>
        </w:tc>
        <w:tc>
          <w:tcPr>
            <w:tcW w:type="dxa" w:w="2300"/>
            <w:tcMar>
              <w:top w:type="dxa" w:w="60"/>
              <w:left w:type="dxa" w:w="90"/>
              <w:bottom w:type="dxa" w:w="60"/>
              <w:right w:type="dxa" w:w="90"/>
            </w:tcMar>
          </w:tcPr>
          <w:p>
            <w:r>
              <w:rPr>
                <w:b w:val="false"/>
                <w:bCs w:val="false"/>
                <w:sz w:val="18"/>
                <w:szCs w:val="18"/>
              </w:rPr>
              <w:t xml:space="preserve">Fed automatically by the social packs and short-video scripts.</w:t>
            </w:r>
          </w:p>
        </w:tc>
        <w:tc>
          <w:tcPr>
            <w:tcW w:type="dxa" w:w="1900"/>
            <w:tcMar>
              <w:top w:type="dxa" w:w="60"/>
              <w:left w:type="dxa" w:w="90"/>
              <w:bottom w:type="dxa" w:w="60"/>
              <w:right w:type="dxa" w:w="90"/>
            </w:tcMar>
          </w:tcPr>
          <w:p>
            <w:r>
              <w:rPr>
                <w:b w:val="false"/>
                <w:bCs w:val="false"/>
                <w:sz w:val="18"/>
                <w:szCs w:val="18"/>
              </w:rPr>
              <w:t xml:space="preserve">Thresholds (below) mean months 6+; treat as upside.</w:t>
            </w:r>
          </w:p>
        </w:tc>
      </w:tr>
      <w:tr>
        <w:tc>
          <w:tcPr>
            <w:tcW w:type="dxa" w:w="1500"/>
            <w:tcMar>
              <w:top w:type="dxa" w:w="60"/>
              <w:left w:type="dxa" w:w="90"/>
              <w:bottom w:type="dxa" w:w="60"/>
              <w:right w:type="dxa" w:w="90"/>
            </w:tcMar>
          </w:tcPr>
          <w:p>
            <w:r>
              <w:rPr>
                <w:b w:val="false"/>
                <w:bCs w:val="false"/>
                <w:sz w:val="18"/>
                <w:szCs w:val="18"/>
              </w:rPr>
              <w:t xml:space="preserve">Later: courses &amp; events</w:t>
            </w:r>
          </w:p>
        </w:tc>
        <w:tc>
          <w:tcPr>
            <w:tcW w:type="dxa" w:w="2600"/>
            <w:tcMar>
              <w:top w:type="dxa" w:w="60"/>
              <w:left w:type="dxa" w:w="90"/>
              <w:bottom w:type="dxa" w:w="60"/>
              <w:right w:type="dxa" w:w="90"/>
            </w:tcMar>
          </w:tcPr>
          <w:p>
            <w:r>
              <w:rPr>
                <w:b w:val="false"/>
                <w:bCs w:val="false"/>
                <w:sz w:val="18"/>
                <w:szCs w:val="18"/>
              </w:rPr>
              <w:t xml:space="preserve">Cohort course (£49–£99), online challenge with live sessions, local walking/strength meet-ups with partners</w:t>
            </w:r>
          </w:p>
        </w:tc>
        <w:tc>
          <w:tcPr>
            <w:tcW w:type="dxa" w:w="1700"/>
            <w:tcMar>
              <w:top w:type="dxa" w:w="60"/>
              <w:left w:type="dxa" w:w="90"/>
              <w:bottom w:type="dxa" w:w="60"/>
              <w:right w:type="dxa" w:w="90"/>
            </w:tcMar>
          </w:tcPr>
          <w:p>
            <w:r>
              <w:rPr>
                <w:b w:val="false"/>
                <w:bCs w:val="false"/>
                <w:sz w:val="18"/>
                <w:szCs w:val="18"/>
              </w:rPr>
              <w:t xml:space="preserve">70–90%</w:t>
            </w:r>
          </w:p>
        </w:tc>
        <w:tc>
          <w:tcPr>
            <w:tcW w:type="dxa" w:w="2300"/>
            <w:tcMar>
              <w:top w:type="dxa" w:w="60"/>
              <w:left w:type="dxa" w:w="90"/>
              <w:bottom w:type="dxa" w:w="60"/>
              <w:right w:type="dxa" w:w="90"/>
            </w:tcMar>
          </w:tcPr>
          <w:p>
            <w:r>
              <w:rPr>
                <w:b w:val="false"/>
                <w:bCs w:val="false"/>
                <w:sz w:val="18"/>
                <w:szCs w:val="18"/>
              </w:rPr>
              <w:t xml:space="preserve">Natural extension once list &gt; 2,000 and product sales prove demand.</w:t>
            </w:r>
          </w:p>
        </w:tc>
        <w:tc>
          <w:tcPr>
            <w:tcW w:type="dxa" w:w="1900"/>
            <w:tcMar>
              <w:top w:type="dxa" w:w="60"/>
              <w:left w:type="dxa" w:w="90"/>
              <w:bottom w:type="dxa" w:w="60"/>
              <w:right w:type="dxa" w:w="90"/>
            </w:tcMar>
          </w:tcPr>
          <w:p>
            <w:r>
              <w:rPr>
                <w:b w:val="false"/>
                <w:bCs w:val="false"/>
                <w:sz w:val="18"/>
                <w:szCs w:val="18"/>
              </w:rPr>
              <w:t xml:space="preserve">Time cost; needs a human host for live elements.</w:t>
            </w:r>
          </w:p>
        </w:tc>
      </w:tr>
    </w:tbl>
    <w:p>
      <w:pPr>
        <w:spacing w:after="120"/>
      </w:pPr>
      <w:r>
        <w:t xml:space="preserve"/>
      </w:r>
    </w:p>
    <w:p>
      <w:pPr>
        <w:spacing w:after="120"/>
      </w:pPr>
      <w:r>
        <w:t xml:space="preserve">Ad network entry points and rates are drawn from 2026 publisher comparisons (see Sources). RPM = revenue per 1,000 sessions; health &amp; wellness sits in the upper band for all networks, and the site's readership is majority UK/US/AU/CA — the tier-1 geographies networks pay most for.</w:t>
      </w:r>
    </w:p>
    <w:p>
      <w:pPr>
        <w:pStyle w:val="Heading1"/>
        <w:spacing w:after="160" w:before="360"/>
      </w:pPr>
      <w:r>
        <w:t xml:space="preserve">3. Illustrative revenue model</w:t>
      </w:r>
    </w:p>
    <w:p>
      <w:pPr>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52750"/>
                    </a:xfrm>
                    <a:prstGeom prst="rect">
                      <a:avLst/>
                    </a:prstGeom>
                  </pic:spPr>
                </pic:pic>
              </a:graphicData>
            </a:graphic>
          </wp:inline>
        </w:drawing>
      </w:r>
    </w:p>
    <w:p>
      <w:pPr>
        <w:spacing w:after="200"/>
        <w:jc w:val="center"/>
      </w:pPr>
      <w:r>
        <w:rPr>
          <w:i/>
          <w:iCs/>
          <w:color w:val="555555"/>
          <w:sz w:val="18"/>
          <w:szCs w:val="18"/>
        </w:rPr>
        <w:t xml:space="preserve">Figure 2 — Monthly revenue by stream at three traffic stages. Figures are illustrative; assumptions shown beneath the chart.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800"/>
      </w:tblGrid>
      <w:tr>
        <w:trPr>
          <w:tblHeader/>
        </w:trPr>
        <w:tc>
          <w:tcPr>
            <w:tcW w:type="dxa" w:w="2200"/>
            <w:shd w:fill="1F4E79" w:color="auto" w:val="clear"/>
            <w:tcMar>
              <w:top w:type="dxa" w:w="60"/>
              <w:left w:type="dxa" w:w="90"/>
              <w:bottom w:type="dxa" w:w="60"/>
              <w:right w:type="dxa" w:w="90"/>
            </w:tcMar>
          </w:tcPr>
          <w:p>
            <w:r>
              <w:rPr>
                <w:b/>
                <w:bCs/>
                <w:color w:val="FFFFFF"/>
                <w:sz w:val="18"/>
                <w:szCs w:val="18"/>
              </w:rPr>
              <w:t xml:space="preserve">Parameter</w:t>
            </w:r>
          </w:p>
        </w:tc>
        <w:tc>
          <w:tcPr>
            <w:tcW w:type="dxa" w:w="2000"/>
            <w:shd w:fill="1F4E79" w:color="auto" w:val="clear"/>
            <w:tcMar>
              <w:top w:type="dxa" w:w="60"/>
              <w:left w:type="dxa" w:w="90"/>
              <w:bottom w:type="dxa" w:w="60"/>
              <w:right w:type="dxa" w:w="90"/>
            </w:tcMar>
          </w:tcPr>
          <w:p>
            <w:r>
              <w:rPr>
                <w:b/>
                <w:bCs/>
                <w:color w:val="FFFFFF"/>
                <w:sz w:val="18"/>
                <w:szCs w:val="18"/>
              </w:rPr>
              <w:t xml:space="preserve">Value used</w:t>
            </w:r>
          </w:p>
        </w:tc>
        <w:tc>
          <w:tcPr>
            <w:tcW w:type="dxa" w:w="5800"/>
            <w:shd w:fill="1F4E79" w:color="auto" w:val="clear"/>
            <w:tcMar>
              <w:top w:type="dxa" w:w="60"/>
              <w:left w:type="dxa" w:w="90"/>
              <w:bottom w:type="dxa" w:w="60"/>
              <w:right w:type="dxa" w:w="90"/>
            </w:tcMar>
          </w:tcPr>
          <w:p>
            <w:r>
              <w:rPr>
                <w:b/>
                <w:bCs/>
                <w:color w:val="FFFFFF"/>
                <w:sz w:val="18"/>
                <w:szCs w:val="18"/>
              </w:rPr>
              <w:t xml:space="preserve">Rationale</w:t>
            </w:r>
          </w:p>
        </w:tc>
      </w:tr>
      <w:tr>
        <w:tc>
          <w:tcPr>
            <w:tcW w:type="dxa" w:w="2200"/>
            <w:tcMar>
              <w:top w:type="dxa" w:w="60"/>
              <w:left w:type="dxa" w:w="90"/>
              <w:bottom w:type="dxa" w:w="60"/>
              <w:right w:type="dxa" w:w="90"/>
            </w:tcMar>
          </w:tcPr>
          <w:p>
            <w:r>
              <w:rPr>
                <w:b w:val="false"/>
                <w:bCs w:val="false"/>
                <w:sz w:val="18"/>
                <w:szCs w:val="18"/>
              </w:rPr>
              <w:t xml:space="preserve">Ad RPM</w:t>
            </w:r>
          </w:p>
        </w:tc>
        <w:tc>
          <w:tcPr>
            <w:tcW w:type="dxa" w:w="2000"/>
            <w:tcMar>
              <w:top w:type="dxa" w:w="60"/>
              <w:left w:type="dxa" w:w="90"/>
              <w:bottom w:type="dxa" w:w="60"/>
              <w:right w:type="dxa" w:w="90"/>
            </w:tcMar>
          </w:tcPr>
          <w:p>
            <w:r>
              <w:rPr>
                <w:b w:val="false"/>
                <w:bCs w:val="false"/>
                <w:sz w:val="18"/>
                <w:szCs w:val="18"/>
              </w:rPr>
              <w:t xml:space="preserve">£4 → £10 → £24</w:t>
            </w:r>
          </w:p>
        </w:tc>
        <w:tc>
          <w:tcPr>
            <w:tcW w:type="dxa" w:w="5800"/>
            <w:tcMar>
              <w:top w:type="dxa" w:w="60"/>
              <w:left w:type="dxa" w:w="90"/>
              <w:bottom w:type="dxa" w:w="60"/>
              <w:right w:type="dxa" w:w="90"/>
            </w:tcMar>
          </w:tcPr>
          <w:p>
            <w:r>
              <w:rPr>
                <w:b w:val="false"/>
                <w:bCs w:val="false"/>
                <w:sz w:val="18"/>
                <w:szCs w:val="18"/>
              </w:rPr>
              <w:t xml:space="preserve">AdSense health-niche typical; Ezoic mid-band; Mediavine/Raptive health £25–45 USD</w:t>
            </w:r>
          </w:p>
        </w:tc>
      </w:tr>
      <w:tr>
        <w:tc>
          <w:tcPr>
            <w:tcW w:type="dxa" w:w="2200"/>
            <w:tcMar>
              <w:top w:type="dxa" w:w="60"/>
              <w:left w:type="dxa" w:w="90"/>
              <w:bottom w:type="dxa" w:w="60"/>
              <w:right w:type="dxa" w:w="90"/>
            </w:tcMar>
          </w:tcPr>
          <w:p>
            <w:r>
              <w:rPr>
                <w:b w:val="false"/>
                <w:bCs w:val="false"/>
                <w:sz w:val="18"/>
                <w:szCs w:val="18"/>
              </w:rPr>
              <w:t xml:space="preserve">Affiliate click-through</w:t>
            </w:r>
          </w:p>
        </w:tc>
        <w:tc>
          <w:tcPr>
            <w:tcW w:type="dxa" w:w="2000"/>
            <w:tcMar>
              <w:top w:type="dxa" w:w="60"/>
              <w:left w:type="dxa" w:w="90"/>
              <w:bottom w:type="dxa" w:w="60"/>
              <w:right w:type="dxa" w:w="90"/>
            </w:tcMar>
          </w:tcPr>
          <w:p>
            <w:r>
              <w:rPr>
                <w:b w:val="false"/>
                <w:bCs w:val="false"/>
                <w:sz w:val="18"/>
                <w:szCs w:val="18"/>
              </w:rPr>
              <w:t xml:space="preserve">1.5% of article views</w:t>
            </w:r>
          </w:p>
        </w:tc>
        <w:tc>
          <w:tcPr>
            <w:tcW w:type="dxa" w:w="5800"/>
            <w:tcMar>
              <w:top w:type="dxa" w:w="60"/>
              <w:left w:type="dxa" w:w="90"/>
              <w:bottom w:type="dxa" w:w="60"/>
              <w:right w:type="dxa" w:w="90"/>
            </w:tcMar>
          </w:tcPr>
          <w:p>
            <w:r>
              <w:rPr>
                <w:b w:val="false"/>
                <w:bCs w:val="false"/>
                <w:sz w:val="18"/>
                <w:szCs w:val="18"/>
              </w:rPr>
              <w:t xml:space="preserve">Category-matched kit boxes in sidebar and shop; conservative</w:t>
            </w:r>
          </w:p>
        </w:tc>
      </w:tr>
      <w:tr>
        <w:tc>
          <w:tcPr>
            <w:tcW w:type="dxa" w:w="2200"/>
            <w:tcMar>
              <w:top w:type="dxa" w:w="60"/>
              <w:left w:type="dxa" w:w="90"/>
              <w:bottom w:type="dxa" w:w="60"/>
              <w:right w:type="dxa" w:w="90"/>
            </w:tcMar>
          </w:tcPr>
          <w:p>
            <w:r>
              <w:rPr>
                <w:b w:val="false"/>
                <w:bCs w:val="false"/>
                <w:sz w:val="18"/>
                <w:szCs w:val="18"/>
              </w:rPr>
              <w:t xml:space="preserve">Affiliate conversion / commission</w:t>
            </w:r>
          </w:p>
        </w:tc>
        <w:tc>
          <w:tcPr>
            <w:tcW w:type="dxa" w:w="2000"/>
            <w:tcMar>
              <w:top w:type="dxa" w:w="60"/>
              <w:left w:type="dxa" w:w="90"/>
              <w:bottom w:type="dxa" w:w="60"/>
              <w:right w:type="dxa" w:w="90"/>
            </w:tcMar>
          </w:tcPr>
          <w:p>
            <w:r>
              <w:rPr>
                <w:b w:val="false"/>
                <w:bCs w:val="false"/>
                <w:sz w:val="18"/>
                <w:szCs w:val="18"/>
              </w:rPr>
              <w:t xml:space="preserve">4% × £3</w:t>
            </w:r>
          </w:p>
        </w:tc>
        <w:tc>
          <w:tcPr>
            <w:tcW w:type="dxa" w:w="5800"/>
            <w:tcMar>
              <w:top w:type="dxa" w:w="60"/>
              <w:left w:type="dxa" w:w="90"/>
              <w:bottom w:type="dxa" w:w="60"/>
              <w:right w:type="dxa" w:w="90"/>
            </w:tcMar>
          </w:tcPr>
          <w:p>
            <w:r>
              <w:rPr>
                <w:b w:val="false"/>
                <w:bCs w:val="false"/>
                <w:sz w:val="18"/>
                <w:szCs w:val="18"/>
              </w:rPr>
              <w:t xml:space="preserve">Amazon UK blended rate on sub-£60 fitness goods</w:t>
            </w:r>
          </w:p>
        </w:tc>
      </w:tr>
      <w:tr>
        <w:tc>
          <w:tcPr>
            <w:tcW w:type="dxa" w:w="2200"/>
            <w:tcMar>
              <w:top w:type="dxa" w:w="60"/>
              <w:left w:type="dxa" w:w="90"/>
              <w:bottom w:type="dxa" w:w="60"/>
              <w:right w:type="dxa" w:w="90"/>
            </w:tcMar>
          </w:tcPr>
          <w:p>
            <w:r>
              <w:rPr>
                <w:b w:val="false"/>
                <w:bCs w:val="false"/>
                <w:sz w:val="18"/>
                <w:szCs w:val="18"/>
              </w:rPr>
              <w:t xml:space="preserve">Product conversion</w:t>
            </w:r>
          </w:p>
        </w:tc>
        <w:tc>
          <w:tcPr>
            <w:tcW w:type="dxa" w:w="2000"/>
            <w:tcMar>
              <w:top w:type="dxa" w:w="60"/>
              <w:left w:type="dxa" w:w="90"/>
              <w:bottom w:type="dxa" w:w="60"/>
              <w:right w:type="dxa" w:w="90"/>
            </w:tcMar>
          </w:tcPr>
          <w:p>
            <w:r>
              <w:rPr>
                <w:b w:val="false"/>
                <w:bCs w:val="false"/>
                <w:sz w:val="18"/>
                <w:szCs w:val="18"/>
              </w:rPr>
              <w:t xml:space="preserve">0.4% of sessions × £15 avg</w:t>
            </w:r>
          </w:p>
        </w:tc>
        <w:tc>
          <w:tcPr>
            <w:tcW w:type="dxa" w:w="5800"/>
            <w:tcMar>
              <w:top w:type="dxa" w:w="60"/>
              <w:left w:type="dxa" w:w="90"/>
              <w:bottom w:type="dxa" w:w="60"/>
              <w:right w:type="dxa" w:w="90"/>
            </w:tcMar>
          </w:tcPr>
          <w:p>
            <w:r>
              <w:rPr>
                <w:b w:val="false"/>
                <w:bCs w:val="false"/>
                <w:sz w:val="18"/>
                <w:szCs w:val="18"/>
              </w:rPr>
              <w:t xml:space="preserve">Low-ticket PDFs from a trusted, story-led site; bundle lifts average</w:t>
            </w:r>
          </w:p>
        </w:tc>
      </w:tr>
      <w:tr>
        <w:tc>
          <w:tcPr>
            <w:tcW w:type="dxa" w:w="2200"/>
            <w:tcMar>
              <w:top w:type="dxa" w:w="60"/>
              <w:left w:type="dxa" w:w="90"/>
              <w:bottom w:type="dxa" w:w="60"/>
              <w:right w:type="dxa" w:w="90"/>
            </w:tcMar>
          </w:tcPr>
          <w:p>
            <w:r>
              <w:rPr>
                <w:b w:val="false"/>
                <w:bCs w:val="false"/>
                <w:sz w:val="18"/>
                <w:szCs w:val="18"/>
              </w:rPr>
              <w:t xml:space="preserve">Newsletter capture</w:t>
            </w:r>
          </w:p>
        </w:tc>
        <w:tc>
          <w:tcPr>
            <w:tcW w:type="dxa" w:w="2000"/>
            <w:tcMar>
              <w:top w:type="dxa" w:w="60"/>
              <w:left w:type="dxa" w:w="90"/>
              <w:bottom w:type="dxa" w:w="60"/>
              <w:right w:type="dxa" w:w="90"/>
            </w:tcMar>
          </w:tcPr>
          <w:p>
            <w:r>
              <w:rPr>
                <w:b w:val="false"/>
                <w:bCs w:val="false"/>
                <w:sz w:val="18"/>
                <w:szCs w:val="18"/>
              </w:rPr>
              <w:t xml:space="preserve">1.5% of visitors</w:t>
            </w:r>
          </w:p>
        </w:tc>
        <w:tc>
          <w:tcPr>
            <w:tcW w:type="dxa" w:w="5800"/>
            <w:tcMar>
              <w:top w:type="dxa" w:w="60"/>
              <w:left w:type="dxa" w:w="90"/>
              <w:bottom w:type="dxa" w:w="60"/>
              <w:right w:type="dxa" w:w="90"/>
            </w:tcMar>
          </w:tcPr>
          <w:p>
            <w:r>
              <w:rPr>
                <w:b w:val="false"/>
                <w:bCs w:val="false"/>
                <w:sz w:val="18"/>
                <w:szCs w:val="18"/>
              </w:rPr>
              <w:t xml:space="preserve">Form on every page + profile-matched lead magnet</w:t>
            </w:r>
          </w:p>
        </w:tc>
      </w:tr>
      <w:tr>
        <w:tc>
          <w:tcPr>
            <w:tcW w:type="dxa" w:w="2200"/>
            <w:tcMar>
              <w:top w:type="dxa" w:w="60"/>
              <w:left w:type="dxa" w:w="90"/>
              <w:bottom w:type="dxa" w:w="60"/>
              <w:right w:type="dxa" w:w="90"/>
            </w:tcMar>
          </w:tcPr>
          <w:p>
            <w:r>
              <w:rPr>
                <w:b w:val="false"/>
                <w:bCs w:val="false"/>
                <w:sz w:val="18"/>
                <w:szCs w:val="18"/>
              </w:rPr>
              <w:t xml:space="preserve">Paid conversion of list</w:t>
            </w:r>
          </w:p>
        </w:tc>
        <w:tc>
          <w:tcPr>
            <w:tcW w:type="dxa" w:w="2000"/>
            <w:tcMar>
              <w:top w:type="dxa" w:w="60"/>
              <w:left w:type="dxa" w:w="90"/>
              <w:bottom w:type="dxa" w:w="60"/>
              <w:right w:type="dxa" w:w="90"/>
            </w:tcMar>
          </w:tcPr>
          <w:p>
            <w:r>
              <w:rPr>
                <w:b w:val="false"/>
                <w:bCs w:val="false"/>
                <w:sz w:val="18"/>
                <w:szCs w:val="18"/>
              </w:rPr>
              <w:t xml:space="preserve">5% at £4–5/month</w:t>
            </w:r>
          </w:p>
        </w:tc>
        <w:tc>
          <w:tcPr>
            <w:tcW w:type="dxa" w:w="5800"/>
            <w:tcMar>
              <w:top w:type="dxa" w:w="60"/>
              <w:left w:type="dxa" w:w="90"/>
              <w:bottom w:type="dxa" w:w="60"/>
              <w:right w:type="dxa" w:w="90"/>
            </w:tcMar>
          </w:tcPr>
          <w:p>
            <w:r>
              <w:rPr>
                <w:b w:val="false"/>
                <w:bCs w:val="false"/>
                <w:sz w:val="18"/>
                <w:szCs w:val="18"/>
              </w:rPr>
              <w:t xml:space="preserve">Typical for niche newsletters with a real member benefit</w:t>
            </w:r>
          </w:p>
        </w:tc>
      </w:tr>
      <w:tr>
        <w:tc>
          <w:tcPr>
            <w:tcW w:type="dxa" w:w="2200"/>
            <w:tcMar>
              <w:top w:type="dxa" w:w="60"/>
              <w:left w:type="dxa" w:w="90"/>
              <w:bottom w:type="dxa" w:w="60"/>
              <w:right w:type="dxa" w:w="90"/>
            </w:tcMar>
          </w:tcPr>
          <w:p>
            <w:r>
              <w:rPr>
                <w:b w:val="false"/>
                <w:bCs w:val="false"/>
                <w:sz w:val="18"/>
                <w:szCs w:val="18"/>
              </w:rPr>
              <w:t xml:space="preserve">Sponsorship</w:t>
            </w:r>
          </w:p>
        </w:tc>
        <w:tc>
          <w:tcPr>
            <w:tcW w:type="dxa" w:w="2000"/>
            <w:tcMar>
              <w:top w:type="dxa" w:w="60"/>
              <w:left w:type="dxa" w:w="90"/>
              <w:bottom w:type="dxa" w:w="60"/>
              <w:right w:type="dxa" w:w="90"/>
            </w:tcMar>
          </w:tcPr>
          <w:p>
            <w:r>
              <w:rPr>
                <w:b w:val="false"/>
                <w:bCs w:val="false"/>
                <w:sz w:val="18"/>
                <w:szCs w:val="18"/>
              </w:rPr>
              <w:t xml:space="preserve">From 30k sessions: 1–2 slots/month</w:t>
            </w:r>
          </w:p>
        </w:tc>
        <w:tc>
          <w:tcPr>
            <w:tcW w:type="dxa" w:w="5800"/>
            <w:tcMar>
              <w:top w:type="dxa" w:w="60"/>
              <w:left w:type="dxa" w:w="90"/>
              <w:bottom w:type="dxa" w:w="60"/>
              <w:right w:type="dxa" w:w="90"/>
            </w:tcMar>
          </w:tcPr>
          <w:p>
            <w:r>
              <w:rPr>
                <w:b w:val="false"/>
                <w:bCs w:val="false"/>
                <w:sz w:val="18"/>
                <w:szCs w:val="18"/>
              </w:rPr>
              <w:t xml:space="preserve">Rate card on /sponsor/; over-50 audience has high advertiser value</w:t>
            </w:r>
          </w:p>
        </w:tc>
      </w:tr>
      <w:tr>
        <w:tc>
          <w:tcPr>
            <w:tcW w:type="dxa" w:w="2200"/>
            <w:tcMar>
              <w:top w:type="dxa" w:w="60"/>
              <w:left w:type="dxa" w:w="90"/>
              <w:bottom w:type="dxa" w:w="60"/>
              <w:right w:type="dxa" w:w="90"/>
            </w:tcMar>
          </w:tcPr>
          <w:p>
            <w:r>
              <w:rPr>
                <w:b w:val="false"/>
                <w:bCs w:val="false"/>
                <w:sz w:val="18"/>
                <w:szCs w:val="18"/>
              </w:rPr>
              <w:t xml:space="preserve">Platform payouts</w:t>
            </w:r>
          </w:p>
        </w:tc>
        <w:tc>
          <w:tcPr>
            <w:tcW w:type="dxa" w:w="2000"/>
            <w:tcMar>
              <w:top w:type="dxa" w:w="60"/>
              <w:left w:type="dxa" w:w="90"/>
              <w:bottom w:type="dxa" w:w="60"/>
              <w:right w:type="dxa" w:w="90"/>
            </w:tcMar>
          </w:tcPr>
          <w:p>
            <w:r>
              <w:rPr>
                <w:b w:val="false"/>
                <w:bCs w:val="false"/>
                <w:sz w:val="18"/>
                <w:szCs w:val="18"/>
              </w:rPr>
              <w:t xml:space="preserve">£0.5–4 per 1,000 views</w:t>
            </w:r>
          </w:p>
        </w:tc>
        <w:tc>
          <w:tcPr>
            <w:tcW w:type="dxa" w:w="5800"/>
            <w:tcMar>
              <w:top w:type="dxa" w:w="60"/>
              <w:left w:type="dxa" w:w="90"/>
              <w:bottom w:type="dxa" w:w="60"/>
              <w:right w:type="dxa" w:w="90"/>
            </w:tcMar>
          </w:tcPr>
          <w:p>
            <w:r>
              <w:rPr>
                <w:b w:val="false"/>
                <w:bCs w:val="false"/>
                <w:sz w:val="18"/>
                <w:szCs w:val="18"/>
              </w:rPr>
              <w:t xml:space="preserve">Only after thresholds in §5</w:t>
            </w:r>
          </w:p>
        </w:tc>
      </w:tr>
    </w:tbl>
    <w:p>
      <w:pPr>
        <w:spacing w:after="120"/>
      </w:pPr>
      <w:r>
        <w:t xml:space="preserve"/>
      </w:r>
    </w:p>
    <w:p>
      <w:pPr>
        <w:spacing w:after="120"/>
      </w:pPr>
      <w:r>
        <w:t xml:space="preserve">Costs (monthly): GitHub Pages £0; domain ~£1; Buffer/Publer £10–25; HeyGen/Pictory £20–50; Buttondown free to 100 subs then ~£9; Gumroad 10% of sales; Ko-fi 0% on memberships. Total fixed ≈ £30–85/month. The AI content cost is the Claude subscription already in use.</w:t>
      </w:r>
    </w:p>
    <w:p>
      <w:pPr>
        <w:pStyle w:val="Heading1"/>
        <w:spacing w:after="160" w:before="360"/>
      </w:pPr>
      <w:r>
        <w:t xml:space="preserve">4. Social distribution — from site to Facebook, Instagram, X and beyond</w:t>
      </w:r>
    </w:p>
    <w:p>
      <w:pPr>
        <w:spacing w:after="120"/>
      </w:pPr>
      <w:r>
        <w:t xml:space="preserve">Every article automatically produces a social pack in the repository: Facebook post, Instagram caption with hashtags, X post and a four-part thread, Pinterest pin, LinkedIn post, three image cards (square, story, landscape) and a 45-second short-video script. The daily job pushes these to a scheduler (Buffer or Publer) which posts to each network. Every link carries UTM tags so Plausible shows which platform sends readers who subscribe or buy.</w:t>
      </w:r>
    </w:p>
    <w:p>
      <w:pPr>
        <w:pStyle w:val="Heading2"/>
        <w:spacing w:after="120" w:before="240"/>
      </w:pPr>
      <w:r>
        <w:t xml:space="preserve">How social earns</w:t>
      </w:r>
    </w:p>
    <w:p>
      <w:pPr>
        <w:pStyle w:val="ListParagraph"/>
        <w:numPr>
          <w:ilvl w:val="0"/>
          <w:numId w:val="2"/>
        </w:numPr>
        <w:spacing w:after="60"/>
      </w:pPr>
      <w:r>
        <w:rPr>
          <w:b/>
          <w:bCs/>
        </w:rPr>
        <w:t xml:space="preserve">Now: </w:t>
      </w:r>
      <w:r>
        <w:t xml:space="preserve">Traffic to the site — the primary route; Facebook and Pinterest over-index for 50+ audiences.</w:t>
      </w:r>
    </w:p>
    <w:p>
      <w:pPr>
        <w:pStyle w:val="ListParagraph"/>
        <w:numPr>
          <w:ilvl w:val="0"/>
          <w:numId w:val="2"/>
        </w:numPr>
        <w:spacing w:after="60"/>
      </w:pPr>
      <w:r>
        <w:rPr>
          <w:b/>
          <w:bCs/>
        </w:rPr>
        <w:t xml:space="preserve">Month 2+: </w:t>
      </w:r>
      <w:r>
        <w:t xml:space="preserve">Affiliate links in posts once accounts are approved (allowed on FB/IG/Pinterest with disclosure).</w:t>
      </w:r>
    </w:p>
    <w:p>
      <w:pPr>
        <w:pStyle w:val="ListParagraph"/>
        <w:numPr>
          <w:ilvl w:val="0"/>
          <w:numId w:val="2"/>
        </w:numPr>
        <w:spacing w:after="60"/>
      </w:pPr>
      <w:r>
        <w:rPr>
          <w:b/>
          <w:bCs/>
        </w:rPr>
        <w:t xml:space="preserve">Month 6+: </w:t>
      </w:r>
      <w:r>
        <w:t xml:space="preserve">Platform payouts as each threshold is crossed (table below).</w:t>
      </w:r>
    </w:p>
    <w:p>
      <w:pPr>
        <w:pStyle w:val="ListParagraph"/>
        <w:numPr>
          <w:ilvl w:val="0"/>
          <w:numId w:val="2"/>
        </w:numPr>
        <w:spacing w:after="60"/>
      </w:pPr>
      <w:r>
        <w:rPr>
          <w:b/>
          <w:bCs/>
        </w:rPr>
        <w:t xml:space="preserve">Month 9+: </w:t>
      </w:r>
      <w:r>
        <w:t xml:space="preserve">Sponsored posts once a following exists — typically £50–£300 per post at 10–50k followers in this niche.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400"/>
      </w:tblGrid>
      <w:tr>
        <w:trPr>
          <w:tblHeader/>
        </w:trPr>
        <w:tc>
          <w:tcPr>
            <w:tcW w:type="dxa" w:w="2400"/>
            <w:shd w:fill="1F4E79" w:color="auto" w:val="clear"/>
            <w:tcMar>
              <w:top w:type="dxa" w:w="60"/>
              <w:left w:type="dxa" w:w="90"/>
              <w:bottom w:type="dxa" w:w="60"/>
              <w:right w:type="dxa" w:w="90"/>
            </w:tcMar>
          </w:tcPr>
          <w:p>
            <w:r>
              <w:rPr>
                <w:b/>
                <w:bCs/>
                <w:color w:val="FFFFFF"/>
                <w:sz w:val="18"/>
                <w:szCs w:val="18"/>
              </w:rPr>
              <w:t xml:space="preserve">Platform</w:t>
            </w:r>
          </w:p>
        </w:tc>
        <w:tc>
          <w:tcPr>
            <w:tcW w:type="dxa" w:w="5200"/>
            <w:shd w:fill="1F4E79" w:color="auto" w:val="clear"/>
            <w:tcMar>
              <w:top w:type="dxa" w:w="60"/>
              <w:left w:type="dxa" w:w="90"/>
              <w:bottom w:type="dxa" w:w="60"/>
              <w:right w:type="dxa" w:w="90"/>
            </w:tcMar>
          </w:tcPr>
          <w:p>
            <w:r>
              <w:rPr>
                <w:b/>
                <w:bCs/>
                <w:color w:val="FFFFFF"/>
                <w:sz w:val="18"/>
                <w:szCs w:val="18"/>
              </w:rPr>
              <w:t xml:space="preserve">2026 eligibility threshold</w:t>
            </w:r>
          </w:p>
        </w:tc>
        <w:tc>
          <w:tcPr>
            <w:tcW w:type="dxa" w:w="2400"/>
            <w:shd w:fill="1F4E79" w:color="auto" w:val="clear"/>
            <w:tcMar>
              <w:top w:type="dxa" w:w="60"/>
              <w:left w:type="dxa" w:w="90"/>
              <w:bottom w:type="dxa" w:w="60"/>
              <w:right w:type="dxa" w:w="90"/>
            </w:tcMar>
          </w:tcPr>
          <w:p>
            <w:r>
              <w:rPr>
                <w:b/>
                <w:bCs/>
                <w:color w:val="FFFFFF"/>
                <w:sz w:val="18"/>
                <w:szCs w:val="18"/>
              </w:rPr>
              <w:t xml:space="preserve">Realistic timing</w:t>
            </w:r>
          </w:p>
        </w:tc>
      </w:tr>
      <w:tr>
        <w:tc>
          <w:tcPr>
            <w:tcW w:type="dxa" w:w="2400"/>
            <w:tcMar>
              <w:top w:type="dxa" w:w="60"/>
              <w:left w:type="dxa" w:w="90"/>
              <w:bottom w:type="dxa" w:w="60"/>
              <w:right w:type="dxa" w:w="90"/>
            </w:tcMar>
          </w:tcPr>
          <w:p>
            <w:r>
              <w:rPr>
                <w:b w:val="false"/>
                <w:bCs w:val="false"/>
                <w:sz w:val="18"/>
                <w:szCs w:val="18"/>
              </w:rPr>
              <w:t xml:space="preserve">Facebook Content Monetisation</w:t>
            </w:r>
          </w:p>
        </w:tc>
        <w:tc>
          <w:tcPr>
            <w:tcW w:type="dxa" w:w="5200"/>
            <w:tcMar>
              <w:top w:type="dxa" w:w="60"/>
              <w:left w:type="dxa" w:w="90"/>
              <w:bottom w:type="dxa" w:w="60"/>
              <w:right w:type="dxa" w:w="90"/>
            </w:tcMar>
          </w:tcPr>
          <w:p>
            <w:r>
              <w:rPr>
                <w:b w:val="false"/>
                <w:bCs w:val="false"/>
                <w:sz w:val="18"/>
                <w:szCs w:val="18"/>
              </w:rPr>
              <w:t xml:space="preserve">≈5,000 followers, 60-day active page, eligible country; In-stream ads: 10k followers, 600k eligible minutes/60 days</w:t>
            </w:r>
          </w:p>
        </w:tc>
        <w:tc>
          <w:tcPr>
            <w:tcW w:type="dxa" w:w="2400"/>
            <w:tcMar>
              <w:top w:type="dxa" w:w="60"/>
              <w:left w:type="dxa" w:w="90"/>
              <w:bottom w:type="dxa" w:w="60"/>
              <w:right w:type="dxa" w:w="90"/>
            </w:tcMar>
          </w:tcPr>
          <w:p>
            <w:r>
              <w:rPr>
                <w:b w:val="false"/>
                <w:bCs w:val="false"/>
                <w:sz w:val="18"/>
                <w:szCs w:val="18"/>
              </w:rPr>
              <w:t xml:space="preserve">Month 6–9</w:t>
            </w:r>
          </w:p>
        </w:tc>
      </w:tr>
      <w:tr>
        <w:tc>
          <w:tcPr>
            <w:tcW w:type="dxa" w:w="2400"/>
            <w:tcMar>
              <w:top w:type="dxa" w:w="60"/>
              <w:left w:type="dxa" w:w="90"/>
              <w:bottom w:type="dxa" w:w="60"/>
              <w:right w:type="dxa" w:w="90"/>
            </w:tcMar>
          </w:tcPr>
          <w:p>
            <w:r>
              <w:rPr>
                <w:b w:val="false"/>
                <w:bCs w:val="false"/>
                <w:sz w:val="18"/>
                <w:szCs w:val="18"/>
              </w:rPr>
              <w:t xml:space="preserve">Instagram Subscriptions / Gifts</w:t>
            </w:r>
          </w:p>
        </w:tc>
        <w:tc>
          <w:tcPr>
            <w:tcW w:type="dxa" w:w="5200"/>
            <w:tcMar>
              <w:top w:type="dxa" w:w="60"/>
              <w:left w:type="dxa" w:w="90"/>
              <w:bottom w:type="dxa" w:w="60"/>
              <w:right w:type="dxa" w:w="90"/>
            </w:tcMar>
          </w:tcPr>
          <w:p>
            <w:r>
              <w:rPr>
                <w:b w:val="false"/>
                <w:bCs w:val="false"/>
                <w:sz w:val="18"/>
                <w:szCs w:val="18"/>
              </w:rPr>
              <w:t xml:space="preserve">10,000 followers (subscriptions); Reels gifts at lower regional thresholds</w:t>
            </w:r>
          </w:p>
        </w:tc>
        <w:tc>
          <w:tcPr>
            <w:tcW w:type="dxa" w:w="2400"/>
            <w:tcMar>
              <w:top w:type="dxa" w:w="60"/>
              <w:left w:type="dxa" w:w="90"/>
              <w:bottom w:type="dxa" w:w="60"/>
              <w:right w:type="dxa" w:w="90"/>
            </w:tcMar>
          </w:tcPr>
          <w:p>
            <w:r>
              <w:rPr>
                <w:b w:val="false"/>
                <w:bCs w:val="false"/>
                <w:sz w:val="18"/>
                <w:szCs w:val="18"/>
              </w:rPr>
              <w:t xml:space="preserve">Month 9+</w:t>
            </w:r>
          </w:p>
        </w:tc>
      </w:tr>
      <w:tr>
        <w:tc>
          <w:tcPr>
            <w:tcW w:type="dxa" w:w="2400"/>
            <w:tcMar>
              <w:top w:type="dxa" w:w="60"/>
              <w:left w:type="dxa" w:w="90"/>
              <w:bottom w:type="dxa" w:w="60"/>
              <w:right w:type="dxa" w:w="90"/>
            </w:tcMar>
          </w:tcPr>
          <w:p>
            <w:r>
              <w:rPr>
                <w:b w:val="false"/>
                <w:bCs w:val="false"/>
                <w:sz w:val="18"/>
                <w:szCs w:val="18"/>
              </w:rPr>
              <w:t xml:space="preserve">YouTube Partner (ads)</w:t>
            </w:r>
          </w:p>
        </w:tc>
        <w:tc>
          <w:tcPr>
            <w:tcW w:type="dxa" w:w="5200"/>
            <w:tcMar>
              <w:top w:type="dxa" w:w="60"/>
              <w:left w:type="dxa" w:w="90"/>
              <w:bottom w:type="dxa" w:w="60"/>
              <w:right w:type="dxa" w:w="90"/>
            </w:tcMar>
          </w:tcPr>
          <w:p>
            <w:r>
              <w:rPr>
                <w:b w:val="false"/>
                <w:bCs w:val="false"/>
                <w:sz w:val="18"/>
                <w:szCs w:val="18"/>
              </w:rPr>
              <w:t xml:space="preserve">1,000 subscribers + 4,000 watch hours/12 mo OR 10M Shorts views/90 days</w:t>
            </w:r>
          </w:p>
        </w:tc>
        <w:tc>
          <w:tcPr>
            <w:tcW w:type="dxa" w:w="2400"/>
            <w:tcMar>
              <w:top w:type="dxa" w:w="60"/>
              <w:left w:type="dxa" w:w="90"/>
              <w:bottom w:type="dxa" w:w="60"/>
              <w:right w:type="dxa" w:w="90"/>
            </w:tcMar>
          </w:tcPr>
          <w:p>
            <w:r>
              <w:rPr>
                <w:b w:val="false"/>
                <w:bCs w:val="false"/>
                <w:sz w:val="18"/>
                <w:szCs w:val="18"/>
              </w:rPr>
              <w:t xml:space="preserve">Month 6–12</w:t>
            </w:r>
          </w:p>
        </w:tc>
      </w:tr>
      <w:tr>
        <w:tc>
          <w:tcPr>
            <w:tcW w:type="dxa" w:w="2400"/>
            <w:tcMar>
              <w:top w:type="dxa" w:w="60"/>
              <w:left w:type="dxa" w:w="90"/>
              <w:bottom w:type="dxa" w:w="60"/>
              <w:right w:type="dxa" w:w="90"/>
            </w:tcMar>
          </w:tcPr>
          <w:p>
            <w:r>
              <w:rPr>
                <w:b w:val="false"/>
                <w:bCs w:val="false"/>
                <w:sz w:val="18"/>
                <w:szCs w:val="18"/>
              </w:rPr>
              <w:t xml:space="preserve">YouTube fan funding</w:t>
            </w:r>
          </w:p>
        </w:tc>
        <w:tc>
          <w:tcPr>
            <w:tcW w:type="dxa" w:w="5200"/>
            <w:tcMar>
              <w:top w:type="dxa" w:w="60"/>
              <w:left w:type="dxa" w:w="90"/>
              <w:bottom w:type="dxa" w:w="60"/>
              <w:right w:type="dxa" w:w="90"/>
            </w:tcMar>
          </w:tcPr>
          <w:p>
            <w:r>
              <w:rPr>
                <w:b w:val="false"/>
                <w:bCs w:val="false"/>
                <w:sz w:val="18"/>
                <w:szCs w:val="18"/>
              </w:rPr>
              <w:t xml:space="preserve">500 subs + 3,000 watch hours OR 3M Shorts views</w:t>
            </w:r>
          </w:p>
        </w:tc>
        <w:tc>
          <w:tcPr>
            <w:tcW w:type="dxa" w:w="2400"/>
            <w:tcMar>
              <w:top w:type="dxa" w:w="60"/>
              <w:left w:type="dxa" w:w="90"/>
              <w:bottom w:type="dxa" w:w="60"/>
              <w:right w:type="dxa" w:w="90"/>
            </w:tcMar>
          </w:tcPr>
          <w:p>
            <w:r>
              <w:rPr>
                <w:b w:val="false"/>
                <w:bCs w:val="false"/>
                <w:sz w:val="18"/>
                <w:szCs w:val="18"/>
              </w:rPr>
              <w:t xml:space="preserve">Month 4–8</w:t>
            </w:r>
          </w:p>
        </w:tc>
      </w:tr>
      <w:tr>
        <w:tc>
          <w:tcPr>
            <w:tcW w:type="dxa" w:w="2400"/>
            <w:tcMar>
              <w:top w:type="dxa" w:w="60"/>
              <w:left w:type="dxa" w:w="90"/>
              <w:bottom w:type="dxa" w:w="60"/>
              <w:right w:type="dxa" w:w="90"/>
            </w:tcMar>
          </w:tcPr>
          <w:p>
            <w:r>
              <w:rPr>
                <w:b w:val="false"/>
                <w:bCs w:val="false"/>
                <w:sz w:val="18"/>
                <w:szCs w:val="18"/>
              </w:rPr>
              <w:t xml:space="preserve">TikTok Creator Rewards</w:t>
            </w:r>
          </w:p>
        </w:tc>
        <w:tc>
          <w:tcPr>
            <w:tcW w:type="dxa" w:w="5200"/>
            <w:tcMar>
              <w:top w:type="dxa" w:w="60"/>
              <w:left w:type="dxa" w:w="90"/>
              <w:bottom w:type="dxa" w:w="60"/>
              <w:right w:type="dxa" w:w="90"/>
            </w:tcMar>
          </w:tcPr>
          <w:p>
            <w:r>
              <w:rPr>
                <w:b w:val="false"/>
                <w:bCs w:val="false"/>
                <w:sz w:val="18"/>
                <w:szCs w:val="18"/>
              </w:rPr>
              <w:t xml:space="preserve">10,000 followers + 100k views/30 days; videos &gt; 1 min</w:t>
            </w:r>
          </w:p>
        </w:tc>
        <w:tc>
          <w:tcPr>
            <w:tcW w:type="dxa" w:w="2400"/>
            <w:tcMar>
              <w:top w:type="dxa" w:w="60"/>
              <w:left w:type="dxa" w:w="90"/>
              <w:bottom w:type="dxa" w:w="60"/>
              <w:right w:type="dxa" w:w="90"/>
            </w:tcMar>
          </w:tcPr>
          <w:p>
            <w:r>
              <w:rPr>
                <w:b w:val="false"/>
                <w:bCs w:val="false"/>
                <w:sz w:val="18"/>
                <w:szCs w:val="18"/>
              </w:rPr>
              <w:t xml:space="preserve">Month 9+</w:t>
            </w:r>
          </w:p>
        </w:tc>
      </w:tr>
      <w:tr>
        <w:tc>
          <w:tcPr>
            <w:tcW w:type="dxa" w:w="2400"/>
            <w:tcMar>
              <w:top w:type="dxa" w:w="60"/>
              <w:left w:type="dxa" w:w="90"/>
              <w:bottom w:type="dxa" w:w="60"/>
              <w:right w:type="dxa" w:w="90"/>
            </w:tcMar>
          </w:tcPr>
          <w:p>
            <w:r>
              <w:rPr>
                <w:b w:val="false"/>
                <w:bCs w:val="false"/>
                <w:sz w:val="18"/>
                <w:szCs w:val="18"/>
              </w:rPr>
              <w:t xml:space="preserve">X Creator Revenue Sharing</w:t>
            </w:r>
          </w:p>
        </w:tc>
        <w:tc>
          <w:tcPr>
            <w:tcW w:type="dxa" w:w="5200"/>
            <w:tcMar>
              <w:top w:type="dxa" w:w="60"/>
              <w:left w:type="dxa" w:w="90"/>
              <w:bottom w:type="dxa" w:w="60"/>
              <w:right w:type="dxa" w:w="90"/>
            </w:tcMar>
          </w:tcPr>
          <w:p>
            <w:r>
              <w:rPr>
                <w:b w:val="false"/>
                <w:bCs w:val="false"/>
                <w:sz w:val="18"/>
                <w:szCs w:val="18"/>
              </w:rPr>
              <w:t xml:space="preserve">X Premium subscription + 5M organic impressions/3 months + 500 followers</w:t>
            </w:r>
          </w:p>
        </w:tc>
        <w:tc>
          <w:tcPr>
            <w:tcW w:type="dxa" w:w="2400"/>
            <w:tcMar>
              <w:top w:type="dxa" w:w="60"/>
              <w:left w:type="dxa" w:w="90"/>
              <w:bottom w:type="dxa" w:w="60"/>
              <w:right w:type="dxa" w:w="90"/>
            </w:tcMar>
          </w:tcPr>
          <w:p>
            <w:r>
              <w:rPr>
                <w:b w:val="false"/>
                <w:bCs w:val="false"/>
                <w:sz w:val="18"/>
                <w:szCs w:val="18"/>
              </w:rPr>
              <w:t xml:space="preserve">Month 9+; low priority</w:t>
            </w:r>
          </w:p>
        </w:tc>
      </w:tr>
      <w:tr>
        <w:tc>
          <w:tcPr>
            <w:tcW w:type="dxa" w:w="2400"/>
            <w:tcMar>
              <w:top w:type="dxa" w:w="60"/>
              <w:left w:type="dxa" w:w="90"/>
              <w:bottom w:type="dxa" w:w="60"/>
              <w:right w:type="dxa" w:w="90"/>
            </w:tcMar>
          </w:tcPr>
          <w:p>
            <w:r>
              <w:rPr>
                <w:b w:val="false"/>
                <w:bCs w:val="false"/>
                <w:sz w:val="18"/>
                <w:szCs w:val="18"/>
              </w:rPr>
              <w:t xml:space="preserve">Pinterest</w:t>
            </w:r>
          </w:p>
        </w:tc>
        <w:tc>
          <w:tcPr>
            <w:tcW w:type="dxa" w:w="5200"/>
            <w:tcMar>
              <w:top w:type="dxa" w:w="60"/>
              <w:left w:type="dxa" w:w="90"/>
              <w:bottom w:type="dxa" w:w="60"/>
              <w:right w:type="dxa" w:w="90"/>
            </w:tcMar>
          </w:tcPr>
          <w:p>
            <w:r>
              <w:rPr>
                <w:b w:val="false"/>
                <w:bCs w:val="false"/>
                <w:sz w:val="18"/>
                <w:szCs w:val="18"/>
              </w:rPr>
              <w:t xml:space="preserve">No direct payout; strong evergreen traffic source for 'plans' and 'kit' content</w:t>
            </w:r>
          </w:p>
        </w:tc>
        <w:tc>
          <w:tcPr>
            <w:tcW w:type="dxa" w:w="2400"/>
            <w:tcMar>
              <w:top w:type="dxa" w:w="60"/>
              <w:left w:type="dxa" w:w="90"/>
              <w:bottom w:type="dxa" w:w="60"/>
              <w:right w:type="dxa" w:w="90"/>
            </w:tcMar>
          </w:tcPr>
          <w:p>
            <w:r>
              <w:rPr>
                <w:b w:val="false"/>
                <w:bCs w:val="false"/>
                <w:sz w:val="18"/>
                <w:szCs w:val="18"/>
              </w:rPr>
              <w:t xml:space="preserve">Traffic from month 2</w:t>
            </w:r>
          </w:p>
        </w:tc>
      </w:tr>
    </w:tbl>
    <w:p>
      <w:pPr>
        <w:spacing w:after="120"/>
      </w:pPr>
      <w:r>
        <w:t xml:space="preserve"/>
      </w:r>
    </w:p>
    <w:p>
      <w:pPr>
        <w:spacing w:after="120"/>
      </w:pPr>
      <w:r>
        <w:t xml:space="preserve">Video: Claude cannot render video files, so the pipeline is script → AI video tool (HeyGen, Pictory or InVideo, all with APIs) → scheduler. Until that account exists, the videos page curates verified YouTube films with commentary, which already gives the site a video presence and YouTube-embed dwell time.</w:t>
      </w:r>
    </w:p>
    <w:p>
      <w:pPr>
        <w:pStyle w:val="Heading1"/>
        <w:spacing w:after="160" w:before="360"/>
      </w:pPr>
      <w:r>
        <w:t xml:space="preserve">5. Audience targeting — built in</w:t>
      </w:r>
    </w:p>
    <w:p>
      <w:pPr>
        <w:spacing w:after="120"/>
      </w:pPr>
      <w:r>
        <w:t xml:space="preserve">Readers choose one of five profiles (Restarter, Mover, Learner, Carer, Career Changer). The choice is stored in the browser, re-orders the homepage, shows a first-week plan on Start Here, tags the newsletter subscription, and is attached to every tracked event (affiliate click, product click, signup, scroll depth). That gives three things advertisers and product decisions need: who the audience is, what each profile buys, and which content formats hold each profile's attention.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600"/>
      </w:tblGrid>
      <w:tr>
        <w:trPr>
          <w:tblHeader/>
        </w:trPr>
        <w:tc>
          <w:tcPr>
            <w:tcW w:type="dxa" w:w="1800"/>
            <w:shd w:fill="1F4E79" w:color="auto" w:val="clear"/>
            <w:tcMar>
              <w:top w:type="dxa" w:w="60"/>
              <w:left w:type="dxa" w:w="90"/>
              <w:bottom w:type="dxa" w:w="60"/>
              <w:right w:type="dxa" w:w="90"/>
            </w:tcMar>
          </w:tcPr>
          <w:p>
            <w:r>
              <w:rPr>
                <w:b/>
                <w:bCs/>
                <w:color w:val="FFFFFF"/>
                <w:sz w:val="18"/>
                <w:szCs w:val="18"/>
              </w:rPr>
              <w:t xml:space="preserve">Profile</w:t>
            </w:r>
          </w:p>
        </w:tc>
        <w:tc>
          <w:tcPr>
            <w:tcW w:type="dxa" w:w="4600"/>
            <w:shd w:fill="1F4E79" w:color="auto" w:val="clear"/>
            <w:tcMar>
              <w:top w:type="dxa" w:w="60"/>
              <w:left w:type="dxa" w:w="90"/>
              <w:bottom w:type="dxa" w:w="60"/>
              <w:right w:type="dxa" w:w="90"/>
            </w:tcMar>
          </w:tcPr>
          <w:p>
            <w:r>
              <w:rPr>
                <w:b/>
                <w:bCs/>
                <w:color w:val="FFFFFF"/>
                <w:sz w:val="18"/>
                <w:szCs w:val="18"/>
              </w:rPr>
              <w:t xml:space="preserve">Content emphasis</w:t>
            </w:r>
          </w:p>
        </w:tc>
        <w:tc>
          <w:tcPr>
            <w:tcW w:type="dxa" w:w="3600"/>
            <w:shd w:fill="1F4E79" w:color="auto" w:val="clear"/>
            <w:tcMar>
              <w:top w:type="dxa" w:w="60"/>
              <w:left w:type="dxa" w:w="90"/>
              <w:bottom w:type="dxa" w:w="60"/>
              <w:right w:type="dxa" w:w="90"/>
            </w:tcMar>
          </w:tcPr>
          <w:p>
            <w:r>
              <w:rPr>
                <w:b/>
                <w:bCs/>
                <w:color w:val="FFFFFF"/>
                <w:sz w:val="18"/>
                <w:szCs w:val="18"/>
              </w:rPr>
              <w:t xml:space="preserve">Best-fit revenue</w:t>
            </w:r>
          </w:p>
        </w:tc>
      </w:tr>
      <w:tr>
        <w:tc>
          <w:tcPr>
            <w:tcW w:type="dxa" w:w="1800"/>
            <w:tcMar>
              <w:top w:type="dxa" w:w="60"/>
              <w:left w:type="dxa" w:w="90"/>
              <w:bottom w:type="dxa" w:w="60"/>
              <w:right w:type="dxa" w:w="90"/>
            </w:tcMar>
          </w:tcPr>
          <w:p>
            <w:r>
              <w:rPr>
                <w:b w:val="false"/>
                <w:bCs w:val="false"/>
                <w:sz w:val="18"/>
                <w:szCs w:val="18"/>
              </w:rPr>
              <w:t xml:space="preserve">Restarter</w:t>
            </w:r>
          </w:p>
        </w:tc>
        <w:tc>
          <w:tcPr>
            <w:tcW w:type="dxa" w:w="4600"/>
            <w:tcMar>
              <w:top w:type="dxa" w:w="60"/>
              <w:left w:type="dxa" w:w="90"/>
              <w:bottom w:type="dxa" w:w="60"/>
              <w:right w:type="dxa" w:w="90"/>
            </w:tcMar>
          </w:tcPr>
          <w:p>
            <w:r>
              <w:rPr>
                <w:b w:val="false"/>
                <w:bCs w:val="false"/>
                <w:sz w:val="18"/>
                <w:szCs w:val="18"/>
              </w:rPr>
              <w:t xml:space="preserve">Gentle starts, chair/walk/strength, stories of people who began from zero</w:t>
            </w:r>
          </w:p>
        </w:tc>
        <w:tc>
          <w:tcPr>
            <w:tcW w:type="dxa" w:w="3600"/>
            <w:tcMar>
              <w:top w:type="dxa" w:w="60"/>
              <w:left w:type="dxa" w:w="90"/>
              <w:bottom w:type="dxa" w:w="60"/>
              <w:right w:type="dxa" w:w="90"/>
            </w:tcMar>
          </w:tcPr>
          <w:p>
            <w:r>
              <w:rPr>
                <w:b w:val="false"/>
                <w:bCs w:val="false"/>
                <w:sz w:val="18"/>
                <w:szCs w:val="18"/>
              </w:rPr>
              <w:t xml:space="preserve">30-Day Restart, resistance bands, walking shoes</w:t>
            </w:r>
          </w:p>
        </w:tc>
      </w:tr>
      <w:tr>
        <w:tc>
          <w:tcPr>
            <w:tcW w:type="dxa" w:w="1800"/>
            <w:tcMar>
              <w:top w:type="dxa" w:w="60"/>
              <w:left w:type="dxa" w:w="90"/>
              <w:bottom w:type="dxa" w:w="60"/>
              <w:right w:type="dxa" w:w="90"/>
            </w:tcMar>
          </w:tcPr>
          <w:p>
            <w:r>
              <w:rPr>
                <w:b w:val="false"/>
                <w:bCs w:val="false"/>
                <w:sz w:val="18"/>
                <w:szCs w:val="18"/>
              </w:rPr>
              <w:t xml:space="preserve">Mover</w:t>
            </w:r>
          </w:p>
        </w:tc>
        <w:tc>
          <w:tcPr>
            <w:tcW w:type="dxa" w:w="4600"/>
            <w:tcMar>
              <w:top w:type="dxa" w:w="60"/>
              <w:left w:type="dxa" w:w="90"/>
              <w:bottom w:type="dxa" w:w="60"/>
              <w:right w:type="dxa" w:w="90"/>
            </w:tcMar>
          </w:tcPr>
          <w:p>
            <w:r>
              <w:rPr>
                <w:b w:val="false"/>
                <w:bCs w:val="false"/>
                <w:sz w:val="18"/>
                <w:szCs w:val="18"/>
              </w:rPr>
              <w:t xml:space="preserve">Next challenge, masters sport, endurance, competition</w:t>
            </w:r>
          </w:p>
        </w:tc>
        <w:tc>
          <w:tcPr>
            <w:tcW w:type="dxa" w:w="3600"/>
            <w:tcMar>
              <w:top w:type="dxa" w:w="60"/>
              <w:left w:type="dxa" w:w="90"/>
              <w:bottom w:type="dxa" w:w="60"/>
              <w:right w:type="dxa" w:w="90"/>
            </w:tcMar>
          </w:tcPr>
          <w:p>
            <w:r>
              <w:rPr>
                <w:b w:val="false"/>
                <w:bCs w:val="false"/>
                <w:sz w:val="18"/>
                <w:szCs w:val="18"/>
              </w:rPr>
              <w:t xml:space="preserve">Strong at 60, trackers, event/travel affiliates, sponsors (sportswear)</w:t>
            </w:r>
          </w:p>
        </w:tc>
      </w:tr>
      <w:tr>
        <w:tc>
          <w:tcPr>
            <w:tcW w:type="dxa" w:w="1800"/>
            <w:tcMar>
              <w:top w:type="dxa" w:w="60"/>
              <w:left w:type="dxa" w:w="90"/>
              <w:bottom w:type="dxa" w:w="60"/>
              <w:right w:type="dxa" w:w="90"/>
            </w:tcMar>
          </w:tcPr>
          <w:p>
            <w:r>
              <w:rPr>
                <w:b w:val="false"/>
                <w:bCs w:val="false"/>
                <w:sz w:val="18"/>
                <w:szCs w:val="18"/>
              </w:rPr>
              <w:t xml:space="preserve">Learner</w:t>
            </w:r>
          </w:p>
        </w:tc>
        <w:tc>
          <w:tcPr>
            <w:tcW w:type="dxa" w:w="4600"/>
            <w:tcMar>
              <w:top w:type="dxa" w:w="60"/>
              <w:left w:type="dxa" w:w="90"/>
              <w:bottom w:type="dxa" w:w="60"/>
              <w:right w:type="dxa" w:w="90"/>
            </w:tcMar>
          </w:tcPr>
          <w:p>
            <w:r>
              <w:rPr>
                <w:b w:val="false"/>
                <w:bCs w:val="false"/>
                <w:sz w:val="18"/>
                <w:szCs w:val="18"/>
              </w:rPr>
              <w:t xml:space="preserve">Study, languages, instruments, brain health</w:t>
            </w:r>
          </w:p>
        </w:tc>
        <w:tc>
          <w:tcPr>
            <w:tcW w:type="dxa" w:w="3600"/>
            <w:tcMar>
              <w:top w:type="dxa" w:w="60"/>
              <w:left w:type="dxa" w:w="90"/>
              <w:bottom w:type="dxa" w:w="60"/>
              <w:right w:type="dxa" w:w="90"/>
            </w:tcMar>
          </w:tcPr>
          <w:p>
            <w:r>
              <w:rPr>
                <w:b w:val="false"/>
                <w:bCs w:val="false"/>
                <w:sz w:val="18"/>
                <w:szCs w:val="18"/>
              </w:rPr>
              <w:t xml:space="preserve">Sharp course, headphones/books, education sponsors</w:t>
            </w:r>
          </w:p>
        </w:tc>
      </w:tr>
      <w:tr>
        <w:tc>
          <w:tcPr>
            <w:tcW w:type="dxa" w:w="1800"/>
            <w:tcMar>
              <w:top w:type="dxa" w:w="60"/>
              <w:left w:type="dxa" w:w="90"/>
              <w:bottom w:type="dxa" w:w="60"/>
              <w:right w:type="dxa" w:w="90"/>
            </w:tcMar>
          </w:tcPr>
          <w:p>
            <w:r>
              <w:rPr>
                <w:b w:val="false"/>
                <w:bCs w:val="false"/>
                <w:sz w:val="18"/>
                <w:szCs w:val="18"/>
              </w:rPr>
              <w:t xml:space="preserve">Carer</w:t>
            </w:r>
          </w:p>
        </w:tc>
        <w:tc>
          <w:tcPr>
            <w:tcW w:type="dxa" w:w="4600"/>
            <w:tcMar>
              <w:top w:type="dxa" w:w="60"/>
              <w:left w:type="dxa" w:w="90"/>
              <w:bottom w:type="dxa" w:w="60"/>
              <w:right w:type="dxa" w:w="90"/>
            </w:tcMar>
          </w:tcPr>
          <w:p>
            <w:r>
              <w:rPr>
                <w:b w:val="false"/>
                <w:bCs w:val="false"/>
                <w:sz w:val="18"/>
                <w:szCs w:val="18"/>
              </w:rPr>
              <w:t xml:space="preserve">15-minute routines, doing activity with the person cared for, community</w:t>
            </w:r>
          </w:p>
        </w:tc>
        <w:tc>
          <w:tcPr>
            <w:tcW w:type="dxa" w:w="3600"/>
            <w:tcMar>
              <w:top w:type="dxa" w:w="60"/>
              <w:left w:type="dxa" w:w="90"/>
              <w:bottom w:type="dxa" w:w="60"/>
              <w:right w:type="dxa" w:w="90"/>
            </w:tcMar>
          </w:tcPr>
          <w:p>
            <w:r>
              <w:rPr>
                <w:b w:val="false"/>
                <w:bCs w:val="false"/>
                <w:sz w:val="18"/>
                <w:szCs w:val="18"/>
              </w:rPr>
              <w:t xml:space="preserve">Membership (community value), walking poles, insurance/care sponsors</w:t>
            </w:r>
          </w:p>
        </w:tc>
      </w:tr>
      <w:tr>
        <w:tc>
          <w:tcPr>
            <w:tcW w:type="dxa" w:w="1800"/>
            <w:tcMar>
              <w:top w:type="dxa" w:w="60"/>
              <w:left w:type="dxa" w:w="90"/>
              <w:bottom w:type="dxa" w:w="60"/>
              <w:right w:type="dxa" w:w="90"/>
            </w:tcMar>
          </w:tcPr>
          <w:p>
            <w:r>
              <w:rPr>
                <w:b w:val="false"/>
                <w:bCs w:val="false"/>
                <w:sz w:val="18"/>
                <w:szCs w:val="18"/>
              </w:rPr>
              <w:t xml:space="preserve">Career Changer</w:t>
            </w:r>
          </w:p>
        </w:tc>
        <w:tc>
          <w:tcPr>
            <w:tcW w:type="dxa" w:w="4600"/>
            <w:tcMar>
              <w:top w:type="dxa" w:w="60"/>
              <w:left w:type="dxa" w:w="90"/>
              <w:bottom w:type="dxa" w:w="60"/>
              <w:right w:type="dxa" w:w="90"/>
            </w:tcMar>
          </w:tcPr>
          <w:p>
            <w:r>
              <w:rPr>
                <w:b w:val="false"/>
                <w:bCs w:val="false"/>
                <w:sz w:val="18"/>
                <w:szCs w:val="18"/>
              </w:rPr>
              <w:t xml:space="preserve">Second acts, ventures, volunteering, purpose</w:t>
            </w:r>
          </w:p>
        </w:tc>
        <w:tc>
          <w:tcPr>
            <w:tcW w:type="dxa" w:w="3600"/>
            <w:tcMar>
              <w:top w:type="dxa" w:w="60"/>
              <w:left w:type="dxa" w:w="90"/>
              <w:bottom w:type="dxa" w:w="60"/>
              <w:right w:type="dxa" w:w="90"/>
            </w:tcMar>
          </w:tcPr>
          <w:p>
            <w:r>
              <w:rPr>
                <w:b w:val="false"/>
                <w:bCs w:val="false"/>
                <w:sz w:val="18"/>
                <w:szCs w:val="18"/>
              </w:rPr>
              <w:t xml:space="preserve">Second Act workbook, business books, finance/insurance sponsors</w:t>
            </w:r>
          </w:p>
        </w:tc>
      </w:tr>
    </w:tbl>
    <w:p>
      <w:pPr>
        <w:pStyle w:val="Heading1"/>
        <w:spacing w:after="160" w:before="360"/>
      </w:pPr>
      <w:r>
        <w:t xml:space="preserve">6. The improvement loop — how we respond when traffic arrives</w:t>
      </w:r>
    </w:p>
    <w:p>
      <w:pPr>
        <w:spacing w:after="120"/>
      </w:pPr>
      <w:r>
        <w:t xml:space="preserve">The site records scroll depth, shares, profile choice and every revenue click. Each Sunday Claude compares the week with the previous four and applies these rules (also in RUNBOOK.md §5):</w:t>
      </w:r>
    </w:p>
    <w:p>
      <w:pPr>
        <w:pStyle w:val="ListParagraph"/>
        <w:numPr>
          <w:ilvl w:val="0"/>
          <w:numId w:val="2"/>
        </w:numPr>
        <w:spacing w:after="60"/>
      </w:pPr>
      <w:r>
        <w:rPr>
          <w:b/>
          <w:bCs/>
        </w:rPr>
        <w:t xml:space="preserve">Article format — </w:t>
      </w:r>
      <w:r>
        <w:t xml:space="preserve">if readers reach 50% but not 90% of an article, shorten it, add sub-heads and move 'Try this' higher; test for two weeks.</w:t>
      </w:r>
    </w:p>
    <w:p>
      <w:pPr>
        <w:pStyle w:val="ListParagraph"/>
        <w:numPr>
          <w:ilvl w:val="0"/>
          <w:numId w:val="2"/>
        </w:numPr>
        <w:spacing w:after="60"/>
      </w:pPr>
      <w:r>
        <w:rPr>
          <w:b/>
          <w:bCs/>
        </w:rPr>
        <w:t xml:space="preserve">Video — </w:t>
      </w:r>
      <w:r>
        <w:t xml:space="preserve">start daily short videos at 1,000 sessions/week; add a weekly 5–8 minute YouTube piece at 5,000/week; apply to Ezoic at the same point.</w:t>
      </w:r>
    </w:p>
    <w:p>
      <w:pPr>
        <w:pStyle w:val="ListParagraph"/>
        <w:numPr>
          <w:ilvl w:val="0"/>
          <w:numId w:val="2"/>
        </w:numPr>
        <w:spacing w:after="60"/>
      </w:pPr>
      <w:r>
        <w:rPr>
          <w:b/>
          <w:bCs/>
        </w:rPr>
        <w:t xml:space="preserve">Audience — </w:t>
      </w:r>
      <w:r>
        <w:t xml:space="preserve">if one profile exceeds 40% of readers, weight two of seven weekly articles to it and build the next product for it.</w:t>
      </w:r>
    </w:p>
    <w:p>
      <w:pPr>
        <w:pStyle w:val="ListParagraph"/>
        <w:numPr>
          <w:ilvl w:val="0"/>
          <w:numId w:val="2"/>
        </w:numPr>
        <w:spacing w:after="60"/>
      </w:pPr>
      <w:r>
        <w:rPr>
          <w:b/>
          <w:bCs/>
        </w:rPr>
        <w:t xml:space="preserve">Revenue — </w:t>
      </w:r>
      <w:r>
        <w:t xml:space="preserve">affiliate CTR above 2% on a category → write a kit-list article; product clicks without sales → lower price or add preview; signups under 1% → change lead magnet or move form.</w:t>
      </w:r>
    </w:p>
    <w:p>
      <w:pPr>
        <w:pStyle w:val="ListParagraph"/>
        <w:numPr>
          <w:ilvl w:val="0"/>
          <w:numId w:val="2"/>
        </w:numPr>
        <w:spacing w:after="60"/>
      </w:pPr>
      <w:r>
        <w:rPr>
          <w:b/>
          <w:bCs/>
        </w:rPr>
        <w:t xml:space="preserve">Amplify — </w:t>
      </w:r>
      <w:r>
        <w:t xml:space="preserve">any article shared 50+ times → make a video of it and a follow-up article.</w:t>
      </w:r>
    </w:p>
    <w:p>
      <w:pPr>
        <w:jc w:val="center"/>
      </w:pPr>
      <w:r>
        <w:drawing>
          <wp:inline distT="0" distB="0" distL="0" distR="0">
            <wp:extent cx="5524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19375"/>
                    </a:xfrm>
                    <a:prstGeom prst="rect">
                      <a:avLst/>
                    </a:prstGeom>
                  </pic:spPr>
                </pic:pic>
              </a:graphicData>
            </a:graphic>
          </wp:inline>
        </w:drawing>
      </w:r>
    </w:p>
    <w:p>
      <w:pPr>
        <w:spacing w:after="200"/>
        <w:jc w:val="center"/>
      </w:pPr>
      <w:r>
        <w:rPr>
          <w:i/>
          <w:iCs/>
          <w:color w:val="555555"/>
          <w:sz w:val="18"/>
          <w:szCs w:val="18"/>
        </w:rPr>
        <w:t xml:space="preserve">Figure 3 — Twelve-month activation roadmap. Streams switch on as thresholds are met; the daily content job runs throughout.</w:t>
      </w:r>
    </w:p>
    <w:p>
      <w:pPr>
        <w:pStyle w:val="Heading1"/>
        <w:spacing w:after="160" w:before="360"/>
      </w:pPr>
      <w:r>
        <w:t xml:space="preserve">7. Risk register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000"/>
        <w:gridCol w:w="4100"/>
        <w:gridCol w:w="1100"/>
      </w:tblGrid>
      <w:tr>
        <w:trPr>
          <w:tblHeader/>
        </w:trPr>
        <w:tc>
          <w:tcPr>
            <w:tcW w:type="dxa" w:w="2700"/>
            <w:shd w:fill="1F4E79" w:color="auto" w:val="clear"/>
            <w:tcMar>
              <w:top w:type="dxa" w:w="60"/>
              <w:left w:type="dxa" w:w="90"/>
              <w:bottom w:type="dxa" w:w="60"/>
              <w:right w:type="dxa" w:w="90"/>
            </w:tcMar>
          </w:tcPr>
          <w:p>
            <w:r>
              <w:rPr>
                <w:b/>
                <w:bCs/>
                <w:color w:val="FFFFFF"/>
                <w:sz w:val="18"/>
                <w:szCs w:val="18"/>
              </w:rPr>
              <w:t xml:space="preserve">Risk</w:t>
            </w:r>
          </w:p>
        </w:tc>
        <w:tc>
          <w:tcPr>
            <w:tcW w:type="dxa" w:w="1100"/>
            <w:shd w:fill="1F4E79" w:color="auto" w:val="clear"/>
            <w:tcMar>
              <w:top w:type="dxa" w:w="60"/>
              <w:left w:type="dxa" w:w="90"/>
              <w:bottom w:type="dxa" w:w="60"/>
              <w:right w:type="dxa" w:w="90"/>
            </w:tcMar>
          </w:tcPr>
          <w:p>
            <w:r>
              <w:rPr>
                <w:b/>
                <w:bCs/>
                <w:color w:val="FFFFFF"/>
                <w:sz w:val="18"/>
                <w:szCs w:val="18"/>
              </w:rPr>
              <w:t xml:space="preserve">Likelihood</w:t>
            </w:r>
          </w:p>
        </w:tc>
        <w:tc>
          <w:tcPr>
            <w:tcW w:type="dxa" w:w="1000"/>
            <w:shd w:fill="1F4E79" w:color="auto" w:val="clear"/>
            <w:tcMar>
              <w:top w:type="dxa" w:w="60"/>
              <w:left w:type="dxa" w:w="90"/>
              <w:bottom w:type="dxa" w:w="60"/>
              <w:right w:type="dxa" w:w="90"/>
            </w:tcMar>
          </w:tcPr>
          <w:p>
            <w:r>
              <w:rPr>
                <w:b/>
                <w:bCs/>
                <w:color w:val="FFFFFF"/>
                <w:sz w:val="18"/>
                <w:szCs w:val="18"/>
              </w:rPr>
              <w:t xml:space="preserve">Impact</w:t>
            </w:r>
          </w:p>
        </w:tc>
        <w:tc>
          <w:tcPr>
            <w:tcW w:type="dxa" w:w="4100"/>
            <w:shd w:fill="1F4E79" w:color="auto" w:val="clear"/>
            <w:tcMar>
              <w:top w:type="dxa" w:w="60"/>
              <w:left w:type="dxa" w:w="90"/>
              <w:bottom w:type="dxa" w:w="60"/>
              <w:right w:type="dxa" w:w="90"/>
            </w:tcMar>
          </w:tcPr>
          <w:p>
            <w:r>
              <w:rPr>
                <w:b/>
                <w:bCs/>
                <w:color w:val="FFFFFF"/>
                <w:sz w:val="18"/>
                <w:szCs w:val="18"/>
              </w:rPr>
              <w:t xml:space="preserve">Mitigation (built in or planned)</w:t>
            </w:r>
          </w:p>
        </w:tc>
        <w:tc>
          <w:tcPr>
            <w:tcW w:type="dxa" w:w="1100"/>
            <w:shd w:fill="1F4E79" w:color="auto" w:val="clear"/>
            <w:tcMar>
              <w:top w:type="dxa" w:w="60"/>
              <w:left w:type="dxa" w:w="90"/>
              <w:bottom w:type="dxa" w:w="60"/>
              <w:right w:type="dxa" w:w="90"/>
            </w:tcMar>
          </w:tcPr>
          <w:p>
            <w:r>
              <w:rPr>
                <w:b/>
                <w:bCs/>
                <w:color w:val="FFFFFF"/>
                <w:sz w:val="18"/>
                <w:szCs w:val="18"/>
              </w:rPr>
              <w:t xml:space="preserve">Residual</w:t>
            </w:r>
          </w:p>
        </w:tc>
      </w:tr>
      <w:tr>
        <w:tc>
          <w:tcPr>
            <w:tcW w:type="dxa" w:w="2700"/>
            <w:tcMar>
              <w:top w:type="dxa" w:w="60"/>
              <w:left w:type="dxa" w:w="90"/>
              <w:bottom w:type="dxa" w:w="60"/>
              <w:right w:type="dxa" w:w="90"/>
            </w:tcMar>
          </w:tcPr>
          <w:p>
            <w:r>
              <w:rPr>
                <w:b w:val="false"/>
                <w:bCs w:val="false"/>
                <w:sz w:val="18"/>
                <w:szCs w:val="18"/>
              </w:rPr>
              <w:t xml:space="preserve">AdSense rejection or slow approval</w:t>
            </w:r>
          </w:p>
        </w:tc>
        <w:tc>
          <w:tcPr>
            <w:tcW w:type="dxa" w:w="1100"/>
            <w:shd w:fill="FCE8B2" w:color="auto" w:val="clear"/>
            <w:tcMar>
              <w:top w:type="dxa" w:w="60"/>
              <w:left w:type="dxa" w:w="90"/>
              <w:bottom w:type="dxa" w:w="60"/>
              <w:right w:type="dxa" w:w="90"/>
            </w:tcMar>
          </w:tcPr>
          <w:p>
            <w:r>
              <w:rPr>
                <w:b w:val="false"/>
                <w:bCs w:val="false"/>
                <w:sz w:val="18"/>
                <w:szCs w:val="18"/>
              </w:rPr>
              <w:t xml:space="preserve">Medium</w:t>
            </w:r>
          </w:p>
        </w:tc>
        <w:tc>
          <w:tcPr>
            <w:tcW w:type="dxa" w:w="1000"/>
            <w:shd w:fill="F4C7C3" w:color="auto" w:val="clear"/>
            <w:tcMar>
              <w:top w:type="dxa" w:w="60"/>
              <w:left w:type="dxa" w:w="90"/>
              <w:bottom w:type="dxa" w:w="60"/>
              <w:right w:type="dxa" w:w="90"/>
            </w:tcMar>
          </w:tcPr>
          <w:p>
            <w:r>
              <w:rPr>
                <w:b w:val="false"/>
                <w:bCs w:val="false"/>
                <w:sz w:val="18"/>
                <w:szCs w:val="18"/>
              </w:rPr>
              <w:t xml:space="preserve">High</w:t>
            </w:r>
          </w:p>
        </w:tc>
        <w:tc>
          <w:tcPr>
            <w:tcW w:type="dxa" w:w="4100"/>
            <w:tcMar>
              <w:top w:type="dxa" w:w="60"/>
              <w:left w:type="dxa" w:w="90"/>
              <w:bottom w:type="dxa" w:w="60"/>
              <w:right w:type="dxa" w:w="90"/>
            </w:tcMar>
          </w:tcPr>
          <w:p>
            <w:r>
              <w:rPr>
                <w:b w:val="false"/>
                <w:bCs w:val="false"/>
                <w:sz w:val="18"/>
                <w:szCs w:val="18"/>
              </w:rPr>
              <w:t xml:space="preserve">Publish 20+ articles before applying (done by week 3); privacy/about pages exist; no thin pages.</w:t>
            </w:r>
          </w:p>
        </w:tc>
        <w:tc>
          <w:tcPr>
            <w:tcW w:type="dxa" w:w="1100"/>
            <w:shd w:fill="FCE8B2" w:color="auto" w:val="clear"/>
            <w:tcMar>
              <w:top w:type="dxa" w:w="60"/>
              <w:left w:type="dxa" w:w="90"/>
              <w:bottom w:type="dxa" w:w="60"/>
              <w:right w:type="dxa" w:w="90"/>
            </w:tcMar>
          </w:tcPr>
          <w:p>
            <w:r>
              <w:rPr>
                <w:b w:val="false"/>
                <w:bCs w:val="false"/>
                <w:sz w:val="18"/>
                <w:szCs w:val="18"/>
              </w:rPr>
              <w:t xml:space="preserve">Medium</w:t>
            </w:r>
          </w:p>
        </w:tc>
      </w:tr>
      <w:tr>
        <w:tc>
          <w:tcPr>
            <w:tcW w:type="dxa" w:w="2700"/>
            <w:tcMar>
              <w:top w:type="dxa" w:w="60"/>
              <w:left w:type="dxa" w:w="90"/>
              <w:bottom w:type="dxa" w:w="60"/>
              <w:right w:type="dxa" w:w="90"/>
            </w:tcMar>
          </w:tcPr>
          <w:p>
            <w:r>
              <w:rPr>
                <w:b w:val="false"/>
                <w:bCs w:val="false"/>
                <w:sz w:val="18"/>
                <w:szCs w:val="18"/>
              </w:rPr>
              <w:t xml:space="preserve">Story accuracy — misquoting a real person</w:t>
            </w:r>
          </w:p>
        </w:tc>
        <w:tc>
          <w:tcPr>
            <w:tcW w:type="dxa" w:w="1100"/>
            <w:shd w:fill="D9EAD3" w:color="auto" w:val="clear"/>
            <w:tcMar>
              <w:top w:type="dxa" w:w="60"/>
              <w:left w:type="dxa" w:w="90"/>
              <w:bottom w:type="dxa" w:w="60"/>
              <w:right w:type="dxa" w:w="90"/>
            </w:tcMar>
          </w:tcPr>
          <w:p>
            <w:r>
              <w:rPr>
                <w:b w:val="false"/>
                <w:bCs w:val="false"/>
                <w:sz w:val="18"/>
                <w:szCs w:val="18"/>
              </w:rPr>
              <w:t xml:space="preserve">Low</w:t>
            </w:r>
          </w:p>
        </w:tc>
        <w:tc>
          <w:tcPr>
            <w:tcW w:type="dxa" w:w="1000"/>
            <w:shd w:fill="F4C7C3" w:color="auto" w:val="clear"/>
            <w:tcMar>
              <w:top w:type="dxa" w:w="60"/>
              <w:left w:type="dxa" w:w="90"/>
              <w:bottom w:type="dxa" w:w="60"/>
              <w:right w:type="dxa" w:w="90"/>
            </w:tcMar>
          </w:tcPr>
          <w:p>
            <w:r>
              <w:rPr>
                <w:b w:val="false"/>
                <w:bCs w:val="false"/>
                <w:sz w:val="18"/>
                <w:szCs w:val="18"/>
              </w:rPr>
              <w:t xml:space="preserve">High</w:t>
            </w:r>
          </w:p>
        </w:tc>
        <w:tc>
          <w:tcPr>
            <w:tcW w:type="dxa" w:w="4100"/>
            <w:tcMar>
              <w:top w:type="dxa" w:w="60"/>
              <w:left w:type="dxa" w:w="90"/>
              <w:bottom w:type="dxa" w:w="60"/>
              <w:right w:type="dxa" w:w="90"/>
            </w:tcMar>
          </w:tcPr>
          <w:p>
            <w:r>
              <w:rPr>
                <w:b w:val="false"/>
                <w:bCs w:val="false"/>
                <w:sz w:val="18"/>
                <w:szCs w:val="18"/>
              </w:rPr>
              <w:t xml:space="preserve">Runbook rule: fetch and read the source; quote only what's on the page; sources listed on every article; corrections email.</w:t>
            </w:r>
          </w:p>
        </w:tc>
        <w:tc>
          <w:tcPr>
            <w:tcW w:type="dxa" w:w="1100"/>
            <w:shd w:fill="D9EAD3" w:color="auto" w:val="clear"/>
            <w:tcMar>
              <w:top w:type="dxa" w:w="60"/>
              <w:left w:type="dxa" w:w="90"/>
              <w:bottom w:type="dxa" w:w="60"/>
              <w:right w:type="dxa" w:w="90"/>
            </w:tcMar>
          </w:tcPr>
          <w:p>
            <w:r>
              <w:rPr>
                <w:b w:val="false"/>
                <w:bCs w:val="false"/>
                <w:sz w:val="18"/>
                <w:szCs w:val="18"/>
              </w:rPr>
              <w:t xml:space="preserve">Low</w:t>
            </w:r>
          </w:p>
        </w:tc>
      </w:tr>
      <w:tr>
        <w:tc>
          <w:tcPr>
            <w:tcW w:type="dxa" w:w="2700"/>
            <w:tcMar>
              <w:top w:type="dxa" w:w="60"/>
              <w:left w:type="dxa" w:w="90"/>
              <w:bottom w:type="dxa" w:w="60"/>
              <w:right w:type="dxa" w:w="90"/>
            </w:tcMar>
          </w:tcPr>
          <w:p>
            <w:r>
              <w:rPr>
                <w:b w:val="false"/>
                <w:bCs w:val="false"/>
                <w:sz w:val="18"/>
                <w:szCs w:val="18"/>
              </w:rPr>
              <w:t xml:space="preserve">Amazon Associates account closed (no sales in 180 days)</w:t>
            </w:r>
          </w:p>
        </w:tc>
        <w:tc>
          <w:tcPr>
            <w:tcW w:type="dxa" w:w="1100"/>
            <w:shd w:fill="FCE8B2" w:color="auto" w:val="clear"/>
            <w:tcMar>
              <w:top w:type="dxa" w:w="60"/>
              <w:left w:type="dxa" w:w="90"/>
              <w:bottom w:type="dxa" w:w="60"/>
              <w:right w:type="dxa" w:w="90"/>
            </w:tcMar>
          </w:tcPr>
          <w:p>
            <w:r>
              <w:rPr>
                <w:b w:val="false"/>
                <w:bCs w:val="false"/>
                <w:sz w:val="18"/>
                <w:szCs w:val="18"/>
              </w:rPr>
              <w:t xml:space="preserve">Medium</w:t>
            </w:r>
          </w:p>
        </w:tc>
        <w:tc>
          <w:tcPr>
            <w:tcW w:type="dxa" w:w="1000"/>
            <w:shd w:fill="FCE8B2" w:color="auto" w:val="clear"/>
            <w:tcMar>
              <w:top w:type="dxa" w:w="60"/>
              <w:left w:type="dxa" w:w="90"/>
              <w:bottom w:type="dxa" w:w="60"/>
              <w:right w:type="dxa" w:w="90"/>
            </w:tcMar>
          </w:tcPr>
          <w:p>
            <w:r>
              <w:rPr>
                <w:b w:val="false"/>
                <w:bCs w:val="false"/>
                <w:sz w:val="18"/>
                <w:szCs w:val="18"/>
              </w:rPr>
              <w:t xml:space="preserve">Medium</w:t>
            </w:r>
          </w:p>
        </w:tc>
        <w:tc>
          <w:tcPr>
            <w:tcW w:type="dxa" w:w="4100"/>
            <w:tcMar>
              <w:top w:type="dxa" w:w="60"/>
              <w:left w:type="dxa" w:w="90"/>
              <w:bottom w:type="dxa" w:w="60"/>
              <w:right w:type="dxa" w:w="90"/>
            </w:tcMar>
          </w:tcPr>
          <w:p>
            <w:r>
              <w:rPr>
                <w:b w:val="false"/>
                <w:bCs w:val="false"/>
                <w:sz w:val="18"/>
                <w:szCs w:val="18"/>
              </w:rPr>
              <w:t xml:space="preserve">Kit-list articles by week 4; drive newsletter clicks to shop; re-apply if closed.</w:t>
            </w:r>
          </w:p>
        </w:tc>
        <w:tc>
          <w:tcPr>
            <w:tcW w:type="dxa" w:w="1100"/>
            <w:shd w:fill="D9EAD3" w:color="auto" w:val="clear"/>
            <w:tcMar>
              <w:top w:type="dxa" w:w="60"/>
              <w:left w:type="dxa" w:w="90"/>
              <w:bottom w:type="dxa" w:w="60"/>
              <w:right w:type="dxa" w:w="90"/>
            </w:tcMar>
          </w:tcPr>
          <w:p>
            <w:r>
              <w:rPr>
                <w:b w:val="false"/>
                <w:bCs w:val="false"/>
                <w:sz w:val="18"/>
                <w:szCs w:val="18"/>
              </w:rPr>
              <w:t xml:space="preserve">Low</w:t>
            </w:r>
          </w:p>
        </w:tc>
      </w:tr>
      <w:tr>
        <w:tc>
          <w:tcPr>
            <w:tcW w:type="dxa" w:w="2700"/>
            <w:tcMar>
              <w:top w:type="dxa" w:w="60"/>
              <w:left w:type="dxa" w:w="90"/>
              <w:bottom w:type="dxa" w:w="60"/>
              <w:right w:type="dxa" w:w="90"/>
            </w:tcMar>
          </w:tcPr>
          <w:p>
            <w:r>
              <w:rPr>
                <w:b w:val="false"/>
                <w:bCs w:val="false"/>
                <w:sz w:val="18"/>
                <w:szCs w:val="18"/>
              </w:rPr>
              <w:t xml:space="preserve">Search engines de-value AI-written content</w:t>
            </w:r>
          </w:p>
        </w:tc>
        <w:tc>
          <w:tcPr>
            <w:tcW w:type="dxa" w:w="1100"/>
            <w:shd w:fill="FCE8B2" w:color="auto" w:val="clear"/>
            <w:tcMar>
              <w:top w:type="dxa" w:w="60"/>
              <w:left w:type="dxa" w:w="90"/>
              <w:bottom w:type="dxa" w:w="60"/>
              <w:right w:type="dxa" w:w="90"/>
            </w:tcMar>
          </w:tcPr>
          <w:p>
            <w:r>
              <w:rPr>
                <w:b w:val="false"/>
                <w:bCs w:val="false"/>
                <w:sz w:val="18"/>
                <w:szCs w:val="18"/>
              </w:rPr>
              <w:t xml:space="preserve">Medium</w:t>
            </w:r>
          </w:p>
        </w:tc>
        <w:tc>
          <w:tcPr>
            <w:tcW w:type="dxa" w:w="1000"/>
            <w:shd w:fill="F4C7C3" w:color="auto" w:val="clear"/>
            <w:tcMar>
              <w:top w:type="dxa" w:w="60"/>
              <w:left w:type="dxa" w:w="90"/>
              <w:bottom w:type="dxa" w:w="60"/>
              <w:right w:type="dxa" w:w="90"/>
            </w:tcMar>
          </w:tcPr>
          <w:p>
            <w:r>
              <w:rPr>
                <w:b w:val="false"/>
                <w:bCs w:val="false"/>
                <w:sz w:val="18"/>
                <w:szCs w:val="18"/>
              </w:rPr>
              <w:t xml:space="preserve">High</w:t>
            </w:r>
          </w:p>
        </w:tc>
        <w:tc>
          <w:tcPr>
            <w:tcW w:type="dxa" w:w="4100"/>
            <w:tcMar>
              <w:top w:type="dxa" w:w="60"/>
              <w:left w:type="dxa" w:w="90"/>
              <w:bottom w:type="dxa" w:w="60"/>
              <w:right w:type="dxa" w:w="90"/>
            </w:tcMar>
          </w:tcPr>
          <w:p>
            <w:r>
              <w:rPr>
                <w:b w:val="false"/>
                <w:bCs w:val="false"/>
                <w:sz w:val="18"/>
                <w:szCs w:val="18"/>
              </w:rPr>
              <w:t xml:space="preserve">Every article built on a named real story with links; original 'try this' sections; human founders named on About; E-E-A-T signals.</w:t>
            </w:r>
          </w:p>
        </w:tc>
        <w:tc>
          <w:tcPr>
            <w:tcW w:type="dxa" w:w="1100"/>
            <w:shd w:fill="FCE8B2" w:color="auto" w:val="clear"/>
            <w:tcMar>
              <w:top w:type="dxa" w:w="60"/>
              <w:left w:type="dxa" w:w="90"/>
              <w:bottom w:type="dxa" w:w="60"/>
              <w:right w:type="dxa" w:w="90"/>
            </w:tcMar>
          </w:tcPr>
          <w:p>
            <w:r>
              <w:rPr>
                <w:b w:val="false"/>
                <w:bCs w:val="false"/>
                <w:sz w:val="18"/>
                <w:szCs w:val="18"/>
              </w:rPr>
              <w:t xml:space="preserve">Medium</w:t>
            </w:r>
          </w:p>
        </w:tc>
      </w:tr>
      <w:tr>
        <w:tc>
          <w:tcPr>
            <w:tcW w:type="dxa" w:w="2700"/>
            <w:tcMar>
              <w:top w:type="dxa" w:w="60"/>
              <w:left w:type="dxa" w:w="90"/>
              <w:bottom w:type="dxa" w:w="60"/>
              <w:right w:type="dxa" w:w="90"/>
            </w:tcMar>
          </w:tcPr>
          <w:p>
            <w:r>
              <w:rPr>
                <w:b w:val="false"/>
                <w:bCs w:val="false"/>
                <w:sz w:val="18"/>
                <w:szCs w:val="18"/>
              </w:rPr>
              <w:t xml:space="preserve">Social accounts flagged for automation</w:t>
            </w:r>
          </w:p>
        </w:tc>
        <w:tc>
          <w:tcPr>
            <w:tcW w:type="dxa" w:w="1100"/>
            <w:shd w:fill="D9EAD3" w:color="auto" w:val="clear"/>
            <w:tcMar>
              <w:top w:type="dxa" w:w="60"/>
              <w:left w:type="dxa" w:w="90"/>
              <w:bottom w:type="dxa" w:w="60"/>
              <w:right w:type="dxa" w:w="90"/>
            </w:tcMar>
          </w:tcPr>
          <w:p>
            <w:r>
              <w:rPr>
                <w:b w:val="false"/>
                <w:bCs w:val="false"/>
                <w:sz w:val="18"/>
                <w:szCs w:val="18"/>
              </w:rPr>
              <w:t xml:space="preserve">Low</w:t>
            </w:r>
          </w:p>
        </w:tc>
        <w:tc>
          <w:tcPr>
            <w:tcW w:type="dxa" w:w="1000"/>
            <w:shd w:fill="FCE8B2" w:color="auto" w:val="clear"/>
            <w:tcMar>
              <w:top w:type="dxa" w:w="60"/>
              <w:left w:type="dxa" w:w="90"/>
              <w:bottom w:type="dxa" w:w="60"/>
              <w:right w:type="dxa" w:w="90"/>
            </w:tcMar>
          </w:tcPr>
          <w:p>
            <w:r>
              <w:rPr>
                <w:b w:val="false"/>
                <w:bCs w:val="false"/>
                <w:sz w:val="18"/>
                <w:szCs w:val="18"/>
              </w:rPr>
              <w:t xml:space="preserve">Medium</w:t>
            </w:r>
          </w:p>
        </w:tc>
        <w:tc>
          <w:tcPr>
            <w:tcW w:type="dxa" w:w="4100"/>
            <w:tcMar>
              <w:top w:type="dxa" w:w="60"/>
              <w:left w:type="dxa" w:w="90"/>
              <w:bottom w:type="dxa" w:w="60"/>
              <w:right w:type="dxa" w:w="90"/>
            </w:tcMar>
          </w:tcPr>
          <w:p>
            <w:r>
              <w:rPr>
                <w:b w:val="false"/>
                <w:bCs w:val="false"/>
                <w:sz w:val="18"/>
                <w:szCs w:val="18"/>
              </w:rPr>
              <w:t xml:space="preserve">Use an approved scheduler (Buffer/Publer), not scraping; human-looking cadence (1–2 posts/day).</w:t>
            </w:r>
          </w:p>
        </w:tc>
        <w:tc>
          <w:tcPr>
            <w:tcW w:type="dxa" w:w="1100"/>
            <w:shd w:fill="D9EAD3" w:color="auto" w:val="clear"/>
            <w:tcMar>
              <w:top w:type="dxa" w:w="60"/>
              <w:left w:type="dxa" w:w="90"/>
              <w:bottom w:type="dxa" w:w="60"/>
              <w:right w:type="dxa" w:w="90"/>
            </w:tcMar>
          </w:tcPr>
          <w:p>
            <w:r>
              <w:rPr>
                <w:b w:val="false"/>
                <w:bCs w:val="false"/>
                <w:sz w:val="18"/>
                <w:szCs w:val="18"/>
              </w:rPr>
              <w:t xml:space="preserve">Low</w:t>
            </w:r>
          </w:p>
        </w:tc>
      </w:tr>
      <w:tr>
        <w:tc>
          <w:tcPr>
            <w:tcW w:type="dxa" w:w="2700"/>
            <w:tcMar>
              <w:top w:type="dxa" w:w="60"/>
              <w:left w:type="dxa" w:w="90"/>
              <w:bottom w:type="dxa" w:w="60"/>
              <w:right w:type="dxa" w:w="90"/>
            </w:tcMar>
          </w:tcPr>
          <w:p>
            <w:r>
              <w:rPr>
                <w:b w:val="false"/>
                <w:bCs w:val="false"/>
                <w:sz w:val="18"/>
                <w:szCs w:val="18"/>
              </w:rPr>
              <w:t xml:space="preserve">Health-claim liability</w:t>
            </w:r>
          </w:p>
        </w:tc>
        <w:tc>
          <w:tcPr>
            <w:tcW w:type="dxa" w:w="1100"/>
            <w:shd w:fill="D9EAD3" w:color="auto" w:val="clear"/>
            <w:tcMar>
              <w:top w:type="dxa" w:w="60"/>
              <w:left w:type="dxa" w:w="90"/>
              <w:bottom w:type="dxa" w:w="60"/>
              <w:right w:type="dxa" w:w="90"/>
            </w:tcMar>
          </w:tcPr>
          <w:p>
            <w:r>
              <w:rPr>
                <w:b w:val="false"/>
                <w:bCs w:val="false"/>
                <w:sz w:val="18"/>
                <w:szCs w:val="18"/>
              </w:rPr>
              <w:t xml:space="preserve">Low</w:t>
            </w:r>
          </w:p>
        </w:tc>
        <w:tc>
          <w:tcPr>
            <w:tcW w:type="dxa" w:w="1000"/>
            <w:shd w:fill="F4C7C3" w:color="auto" w:val="clear"/>
            <w:tcMar>
              <w:top w:type="dxa" w:w="60"/>
              <w:left w:type="dxa" w:w="90"/>
              <w:bottom w:type="dxa" w:w="60"/>
              <w:right w:type="dxa" w:w="90"/>
            </w:tcMar>
          </w:tcPr>
          <w:p>
            <w:r>
              <w:rPr>
                <w:b w:val="false"/>
                <w:bCs w:val="false"/>
                <w:sz w:val="18"/>
                <w:szCs w:val="18"/>
              </w:rPr>
              <w:t xml:space="preserve">High</w:t>
            </w:r>
          </w:p>
        </w:tc>
        <w:tc>
          <w:tcPr>
            <w:tcW w:type="dxa" w:w="4100"/>
            <w:tcMar>
              <w:top w:type="dxa" w:w="60"/>
              <w:left w:type="dxa" w:w="90"/>
              <w:bottom w:type="dxa" w:w="60"/>
              <w:right w:type="dxa" w:w="90"/>
            </w:tcMar>
          </w:tcPr>
          <w:p>
            <w:r>
              <w:rPr>
                <w:b w:val="false"/>
                <w:bCs w:val="false"/>
                <w:sz w:val="18"/>
                <w:szCs w:val="18"/>
              </w:rPr>
              <w:t xml:space="preserve">No medical advice, 'check with your GP' on every page, no supplements affiliate links.</w:t>
            </w:r>
          </w:p>
        </w:tc>
        <w:tc>
          <w:tcPr>
            <w:tcW w:type="dxa" w:w="1100"/>
            <w:shd w:fill="D9EAD3" w:color="auto" w:val="clear"/>
            <w:tcMar>
              <w:top w:type="dxa" w:w="60"/>
              <w:left w:type="dxa" w:w="90"/>
              <w:bottom w:type="dxa" w:w="60"/>
              <w:right w:type="dxa" w:w="90"/>
            </w:tcMar>
          </w:tcPr>
          <w:p>
            <w:r>
              <w:rPr>
                <w:b w:val="false"/>
                <w:bCs w:val="false"/>
                <w:sz w:val="18"/>
                <w:szCs w:val="18"/>
              </w:rPr>
              <w:t xml:space="preserve">Low</w:t>
            </w:r>
          </w:p>
        </w:tc>
      </w:tr>
      <w:tr>
        <w:tc>
          <w:tcPr>
            <w:tcW w:type="dxa" w:w="2700"/>
            <w:tcMar>
              <w:top w:type="dxa" w:w="60"/>
              <w:left w:type="dxa" w:w="90"/>
              <w:bottom w:type="dxa" w:w="60"/>
              <w:right w:type="dxa" w:w="90"/>
            </w:tcMar>
          </w:tcPr>
          <w:p>
            <w:r>
              <w:rPr>
                <w:b w:val="false"/>
                <w:bCs w:val="false"/>
                <w:sz w:val="18"/>
                <w:szCs w:val="18"/>
              </w:rPr>
              <w:t xml:space="preserve">Traffic plateaus — content format wrong for audience</w:t>
            </w:r>
          </w:p>
        </w:tc>
        <w:tc>
          <w:tcPr>
            <w:tcW w:type="dxa" w:w="1100"/>
            <w:shd w:fill="FCE8B2" w:color="auto" w:val="clear"/>
            <w:tcMar>
              <w:top w:type="dxa" w:w="60"/>
              <w:left w:type="dxa" w:w="90"/>
              <w:bottom w:type="dxa" w:w="60"/>
              <w:right w:type="dxa" w:w="90"/>
            </w:tcMar>
          </w:tcPr>
          <w:p>
            <w:r>
              <w:rPr>
                <w:b w:val="false"/>
                <w:bCs w:val="false"/>
                <w:sz w:val="18"/>
                <w:szCs w:val="18"/>
              </w:rPr>
              <w:t xml:space="preserve">Medium</w:t>
            </w:r>
          </w:p>
        </w:tc>
        <w:tc>
          <w:tcPr>
            <w:tcW w:type="dxa" w:w="1000"/>
            <w:shd w:fill="FCE8B2" w:color="auto" w:val="clear"/>
            <w:tcMar>
              <w:top w:type="dxa" w:w="60"/>
              <w:left w:type="dxa" w:w="90"/>
              <w:bottom w:type="dxa" w:w="60"/>
              <w:right w:type="dxa" w:w="90"/>
            </w:tcMar>
          </w:tcPr>
          <w:p>
            <w:r>
              <w:rPr>
                <w:b w:val="false"/>
                <w:bCs w:val="false"/>
                <w:sz w:val="18"/>
                <w:szCs w:val="18"/>
              </w:rPr>
              <w:t xml:space="preserve">Medium</w:t>
            </w:r>
          </w:p>
        </w:tc>
        <w:tc>
          <w:tcPr>
            <w:tcW w:type="dxa" w:w="4100"/>
            <w:tcMar>
              <w:top w:type="dxa" w:w="60"/>
              <w:left w:type="dxa" w:w="90"/>
              <w:bottom w:type="dxa" w:w="60"/>
              <w:right w:type="dxa" w:w="90"/>
            </w:tcMar>
          </w:tcPr>
          <w:p>
            <w:r>
              <w:rPr>
                <w:b w:val="false"/>
                <w:bCs w:val="false"/>
                <w:sz w:val="18"/>
                <w:szCs w:val="18"/>
              </w:rPr>
              <w:t xml:space="preserve">Improvement loop (scroll depth, shares, segment split) reviewed fortnightly; test one change at a time.</w:t>
            </w:r>
          </w:p>
        </w:tc>
        <w:tc>
          <w:tcPr>
            <w:tcW w:type="dxa" w:w="1100"/>
            <w:shd w:fill="D9EAD3" w:color="auto" w:val="clear"/>
            <w:tcMar>
              <w:top w:type="dxa" w:w="60"/>
              <w:left w:type="dxa" w:w="90"/>
              <w:bottom w:type="dxa" w:w="60"/>
              <w:right w:type="dxa" w:w="90"/>
            </w:tcMar>
          </w:tcPr>
          <w:p>
            <w:r>
              <w:rPr>
                <w:b w:val="false"/>
                <w:bCs w:val="false"/>
                <w:sz w:val="18"/>
                <w:szCs w:val="18"/>
              </w:rPr>
              <w:t xml:space="preserve">Low</w:t>
            </w:r>
          </w:p>
        </w:tc>
      </w:tr>
      <w:tr>
        <w:tc>
          <w:tcPr>
            <w:tcW w:type="dxa" w:w="2700"/>
            <w:tcMar>
              <w:top w:type="dxa" w:w="60"/>
              <w:left w:type="dxa" w:w="90"/>
              <w:bottom w:type="dxa" w:w="60"/>
              <w:right w:type="dxa" w:w="90"/>
            </w:tcMar>
          </w:tcPr>
          <w:p>
            <w:r>
              <w:rPr>
                <w:b w:val="false"/>
                <w:bCs w:val="false"/>
                <w:sz w:val="18"/>
                <w:szCs w:val="18"/>
              </w:rPr>
              <w:t xml:space="preserve">Founder time for live elements (Q&amp;A, sponsors)</w:t>
            </w:r>
          </w:p>
        </w:tc>
        <w:tc>
          <w:tcPr>
            <w:tcW w:type="dxa" w:w="1100"/>
            <w:shd w:fill="FCE8B2" w:color="auto" w:val="clear"/>
            <w:tcMar>
              <w:top w:type="dxa" w:w="60"/>
              <w:left w:type="dxa" w:w="90"/>
              <w:bottom w:type="dxa" w:w="60"/>
              <w:right w:type="dxa" w:w="90"/>
            </w:tcMar>
          </w:tcPr>
          <w:p>
            <w:r>
              <w:rPr>
                <w:b w:val="false"/>
                <w:bCs w:val="false"/>
                <w:sz w:val="18"/>
                <w:szCs w:val="18"/>
              </w:rPr>
              <w:t xml:space="preserve">Medium</w:t>
            </w:r>
          </w:p>
        </w:tc>
        <w:tc>
          <w:tcPr>
            <w:tcW w:type="dxa" w:w="1000"/>
            <w:shd w:fill="FCE8B2" w:color="auto" w:val="clear"/>
            <w:tcMar>
              <w:top w:type="dxa" w:w="60"/>
              <w:left w:type="dxa" w:w="90"/>
              <w:bottom w:type="dxa" w:w="60"/>
              <w:right w:type="dxa" w:w="90"/>
            </w:tcMar>
          </w:tcPr>
          <w:p>
            <w:r>
              <w:rPr>
                <w:b w:val="false"/>
                <w:bCs w:val="false"/>
                <w:sz w:val="18"/>
                <w:szCs w:val="18"/>
              </w:rPr>
              <w:t xml:space="preserve">Medium</w:t>
            </w:r>
          </w:p>
        </w:tc>
        <w:tc>
          <w:tcPr>
            <w:tcW w:type="dxa" w:w="4100"/>
            <w:tcMar>
              <w:top w:type="dxa" w:w="60"/>
              <w:left w:type="dxa" w:w="90"/>
              <w:bottom w:type="dxa" w:w="60"/>
              <w:right w:type="dxa" w:w="90"/>
            </w:tcMar>
          </w:tcPr>
          <w:p>
            <w:r>
              <w:rPr>
                <w:b w:val="false"/>
                <w:bCs w:val="false"/>
                <w:sz w:val="18"/>
                <w:szCs w:val="18"/>
              </w:rPr>
              <w:t xml:space="preserve">Sequence recurring products after the list is &gt; 1,000; Claude drafts all sponsor replies.</w:t>
            </w:r>
          </w:p>
        </w:tc>
        <w:tc>
          <w:tcPr>
            <w:tcW w:type="dxa" w:w="1100"/>
            <w:shd w:fill="D9EAD3" w:color="auto" w:val="clear"/>
            <w:tcMar>
              <w:top w:type="dxa" w:w="60"/>
              <w:left w:type="dxa" w:w="90"/>
              <w:bottom w:type="dxa" w:w="60"/>
              <w:right w:type="dxa" w:w="90"/>
            </w:tcMar>
          </w:tcPr>
          <w:p>
            <w:r>
              <w:rPr>
                <w:b w:val="false"/>
                <w:bCs w:val="false"/>
                <w:sz w:val="18"/>
                <w:szCs w:val="18"/>
              </w:rPr>
              <w:t xml:space="preserve">Low</w:t>
            </w:r>
          </w:p>
        </w:tc>
      </w:tr>
      <w:tr>
        <w:tc>
          <w:tcPr>
            <w:tcW w:type="dxa" w:w="2700"/>
            <w:tcMar>
              <w:top w:type="dxa" w:w="60"/>
              <w:left w:type="dxa" w:w="90"/>
              <w:bottom w:type="dxa" w:w="60"/>
              <w:right w:type="dxa" w:w="90"/>
            </w:tcMar>
          </w:tcPr>
          <w:p>
            <w:r>
              <w:rPr>
                <w:b w:val="false"/>
                <w:bCs w:val="false"/>
                <w:sz w:val="18"/>
                <w:szCs w:val="18"/>
              </w:rPr>
              <w:t xml:space="preserve">Platform policy changes (ad networks, YouTube)</w:t>
            </w:r>
          </w:p>
        </w:tc>
        <w:tc>
          <w:tcPr>
            <w:tcW w:type="dxa" w:w="1100"/>
            <w:shd w:fill="FCE8B2" w:color="auto" w:val="clear"/>
            <w:tcMar>
              <w:top w:type="dxa" w:w="60"/>
              <w:left w:type="dxa" w:w="90"/>
              <w:bottom w:type="dxa" w:w="60"/>
              <w:right w:type="dxa" w:w="90"/>
            </w:tcMar>
          </w:tcPr>
          <w:p>
            <w:r>
              <w:rPr>
                <w:b w:val="false"/>
                <w:bCs w:val="false"/>
                <w:sz w:val="18"/>
                <w:szCs w:val="18"/>
              </w:rPr>
              <w:t xml:space="preserve">Medium</w:t>
            </w:r>
          </w:p>
        </w:tc>
        <w:tc>
          <w:tcPr>
            <w:tcW w:type="dxa" w:w="1000"/>
            <w:shd w:fill="FCE8B2" w:color="auto" w:val="clear"/>
            <w:tcMar>
              <w:top w:type="dxa" w:w="60"/>
              <w:left w:type="dxa" w:w="90"/>
              <w:bottom w:type="dxa" w:w="60"/>
              <w:right w:type="dxa" w:w="90"/>
            </w:tcMar>
          </w:tcPr>
          <w:p>
            <w:r>
              <w:rPr>
                <w:b w:val="false"/>
                <w:bCs w:val="false"/>
                <w:sz w:val="18"/>
                <w:szCs w:val="18"/>
              </w:rPr>
              <w:t xml:space="preserve">Medium</w:t>
            </w:r>
          </w:p>
        </w:tc>
        <w:tc>
          <w:tcPr>
            <w:tcW w:type="dxa" w:w="4100"/>
            <w:tcMar>
              <w:top w:type="dxa" w:w="60"/>
              <w:left w:type="dxa" w:w="90"/>
              <w:bottom w:type="dxa" w:w="60"/>
              <w:right w:type="dxa" w:w="90"/>
            </w:tcMar>
          </w:tcPr>
          <w:p>
            <w:r>
              <w:rPr>
                <w:b w:val="false"/>
                <w:bCs w:val="false"/>
                <w:sz w:val="18"/>
                <w:szCs w:val="18"/>
              </w:rPr>
              <w:t xml:space="preserve">Six independent streams; the email list is owned and portable.</w:t>
            </w:r>
          </w:p>
        </w:tc>
        <w:tc>
          <w:tcPr>
            <w:tcW w:type="dxa" w:w="1100"/>
            <w:shd w:fill="D9EAD3" w:color="auto" w:val="clear"/>
            <w:tcMar>
              <w:top w:type="dxa" w:w="60"/>
              <w:left w:type="dxa" w:w="90"/>
              <w:bottom w:type="dxa" w:w="60"/>
              <w:right w:type="dxa" w:w="90"/>
            </w:tcMar>
          </w:tcPr>
          <w:p>
            <w:r>
              <w:rPr>
                <w:b w:val="false"/>
                <w:bCs w:val="false"/>
                <w:sz w:val="18"/>
                <w:szCs w:val="18"/>
              </w:rPr>
              <w:t xml:space="preserve">Low</w:t>
            </w:r>
          </w:p>
        </w:tc>
      </w:tr>
    </w:tbl>
    <w:p>
      <w:pPr>
        <w:spacing w:after="120"/>
      </w:pPr>
      <w:r>
        <w:t xml:space="preserve"/>
      </w:r>
    </w:p>
    <w:p>
      <w:pPr>
        <w:spacing w:after="120"/>
      </w:pPr>
      <w:r>
        <w:rPr>
          <w:color w:val="555555"/>
          <w:sz w:val="18"/>
          <w:szCs w:val="18"/>
        </w:rPr>
        <w:t xml:space="preserve">Colour key: red = high, amber = medium, green = low.</w:t>
      </w:r>
    </w:p>
    <w:p>
      <w:pPr>
        <w:pStyle w:val="Heading1"/>
        <w:spacing w:after="160" w:before="360"/>
      </w:pPr>
      <w:r>
        <w:t xml:space="preserve">8. What you need to do (once)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1000"/>
        <w:gridCol w:w="3100"/>
      </w:tblGrid>
      <w:tr>
        <w:trPr>
          <w:tblHeader/>
        </w:trPr>
        <w:tc>
          <w:tcPr>
            <w:tcW w:type="dxa" w:w="500"/>
            <w:shd w:fill="1F4E79" w:color="auto" w:val="clear"/>
            <w:tcMar>
              <w:top w:type="dxa" w:w="60"/>
              <w:left w:type="dxa" w:w="90"/>
              <w:bottom w:type="dxa" w:w="60"/>
              <w:right w:type="dxa" w:w="90"/>
            </w:tcMar>
          </w:tcPr>
          <w:p>
            <w:r>
              <w:rPr>
                <w:b/>
                <w:bCs/>
                <w:color w:val="FFFFFF"/>
                <w:sz w:val="18"/>
                <w:szCs w:val="18"/>
              </w:rPr>
              <w:t xml:space="preserve">#</w:t>
            </w:r>
          </w:p>
        </w:tc>
        <w:tc>
          <w:tcPr>
            <w:tcW w:type="dxa" w:w="5400"/>
            <w:shd w:fill="1F4E79" w:color="auto" w:val="clear"/>
            <w:tcMar>
              <w:top w:type="dxa" w:w="60"/>
              <w:left w:type="dxa" w:w="90"/>
              <w:bottom w:type="dxa" w:w="60"/>
              <w:right w:type="dxa" w:w="90"/>
            </w:tcMar>
          </w:tcPr>
          <w:p>
            <w:r>
              <w:rPr>
                <w:b/>
                <w:bCs/>
                <w:color w:val="FFFFFF"/>
                <w:sz w:val="18"/>
                <w:szCs w:val="18"/>
              </w:rPr>
              <w:t xml:space="preserve">Action</w:t>
            </w:r>
          </w:p>
        </w:tc>
        <w:tc>
          <w:tcPr>
            <w:tcW w:type="dxa" w:w="1000"/>
            <w:shd w:fill="1F4E79" w:color="auto" w:val="clear"/>
            <w:tcMar>
              <w:top w:type="dxa" w:w="60"/>
              <w:left w:type="dxa" w:w="90"/>
              <w:bottom w:type="dxa" w:w="60"/>
              <w:right w:type="dxa" w:w="90"/>
            </w:tcMar>
          </w:tcPr>
          <w:p>
            <w:r>
              <w:rPr>
                <w:b/>
                <w:bCs/>
                <w:color w:val="FFFFFF"/>
                <w:sz w:val="18"/>
                <w:szCs w:val="18"/>
              </w:rPr>
              <w:t xml:space="preserve">Time</w:t>
            </w:r>
          </w:p>
        </w:tc>
        <w:tc>
          <w:tcPr>
            <w:tcW w:type="dxa" w:w="3100"/>
            <w:shd w:fill="1F4E79" w:color="auto" w:val="clear"/>
            <w:tcMar>
              <w:top w:type="dxa" w:w="60"/>
              <w:left w:type="dxa" w:w="90"/>
              <w:bottom w:type="dxa" w:w="60"/>
              <w:right w:type="dxa" w:w="90"/>
            </w:tcMar>
          </w:tcPr>
          <w:p>
            <w:r>
              <w:rPr>
                <w:b/>
                <w:bCs/>
                <w:color w:val="FFFFFF"/>
                <w:sz w:val="18"/>
                <w:szCs w:val="18"/>
              </w:rPr>
              <w:t xml:space="preserve">Why</w:t>
            </w:r>
          </w:p>
        </w:tc>
      </w:tr>
      <w:tr>
        <w:tc>
          <w:tcPr>
            <w:tcW w:type="dxa" w:w="500"/>
            <w:tcMar>
              <w:top w:type="dxa" w:w="60"/>
              <w:left w:type="dxa" w:w="90"/>
              <w:bottom w:type="dxa" w:w="60"/>
              <w:right w:type="dxa" w:w="90"/>
            </w:tcMar>
          </w:tcPr>
          <w:p>
            <w:r>
              <w:rPr>
                <w:b w:val="false"/>
                <w:bCs w:val="false"/>
                <w:sz w:val="18"/>
                <w:szCs w:val="18"/>
              </w:rPr>
              <w:t xml:space="preserve">1</w:t>
            </w:r>
          </w:p>
        </w:tc>
        <w:tc>
          <w:tcPr>
            <w:tcW w:type="dxa" w:w="5400"/>
            <w:tcMar>
              <w:top w:type="dxa" w:w="60"/>
              <w:left w:type="dxa" w:w="90"/>
              <w:bottom w:type="dxa" w:w="60"/>
              <w:right w:type="dxa" w:w="90"/>
            </w:tcMar>
          </w:tcPr>
          <w:p>
            <w:r>
              <w:rPr>
                <w:b w:val="false"/>
                <w:bCs w:val="false"/>
                <w:sz w:val="18"/>
                <w:szCs w:val="18"/>
              </w:rPr>
              <w:t xml:space="preserve">Register dontdieretired.com (if not done); create a GitHub account/repo and push the site folder; enable Pages</w:t>
            </w:r>
          </w:p>
        </w:tc>
        <w:tc>
          <w:tcPr>
            <w:tcW w:type="dxa" w:w="1000"/>
            <w:tcMar>
              <w:top w:type="dxa" w:w="60"/>
              <w:left w:type="dxa" w:w="90"/>
              <w:bottom w:type="dxa" w:w="60"/>
              <w:right w:type="dxa" w:w="90"/>
            </w:tcMar>
          </w:tcPr>
          <w:p>
            <w:r>
              <w:rPr>
                <w:b w:val="false"/>
                <w:bCs w:val="false"/>
                <w:sz w:val="18"/>
                <w:szCs w:val="18"/>
              </w:rPr>
              <w:t xml:space="preserve">30 min</w:t>
            </w:r>
          </w:p>
        </w:tc>
        <w:tc>
          <w:tcPr>
            <w:tcW w:type="dxa" w:w="3100"/>
            <w:tcMar>
              <w:top w:type="dxa" w:w="60"/>
              <w:left w:type="dxa" w:w="90"/>
              <w:bottom w:type="dxa" w:w="60"/>
              <w:right w:type="dxa" w:w="90"/>
            </w:tcMar>
          </w:tcPr>
          <w:p>
            <w:r>
              <w:rPr>
                <w:b w:val="false"/>
                <w:bCs w:val="false"/>
                <w:sz w:val="18"/>
                <w:szCs w:val="18"/>
              </w:rPr>
              <w:t xml:space="preserve">Free hosting; Claude publishes daily by git push</w:t>
            </w:r>
          </w:p>
        </w:tc>
      </w:tr>
      <w:tr>
        <w:tc>
          <w:tcPr>
            <w:tcW w:type="dxa" w:w="500"/>
            <w:tcMar>
              <w:top w:type="dxa" w:w="60"/>
              <w:left w:type="dxa" w:w="90"/>
              <w:bottom w:type="dxa" w:w="60"/>
              <w:right w:type="dxa" w:w="90"/>
            </w:tcMar>
          </w:tcPr>
          <w:p>
            <w:r>
              <w:rPr>
                <w:b w:val="false"/>
                <w:bCs w:val="false"/>
                <w:sz w:val="18"/>
                <w:szCs w:val="18"/>
              </w:rPr>
              <w:t xml:space="preserve">2</w:t>
            </w:r>
          </w:p>
        </w:tc>
        <w:tc>
          <w:tcPr>
            <w:tcW w:type="dxa" w:w="5400"/>
            <w:tcMar>
              <w:top w:type="dxa" w:w="60"/>
              <w:left w:type="dxa" w:w="90"/>
              <w:bottom w:type="dxa" w:w="60"/>
              <w:right w:type="dxa" w:w="90"/>
            </w:tcMar>
          </w:tcPr>
          <w:p>
            <w:r>
              <w:rPr>
                <w:b w:val="false"/>
                <w:bCs w:val="false"/>
                <w:sz w:val="18"/>
                <w:szCs w:val="18"/>
              </w:rPr>
              <w:t xml:space="preserve">Point DNS at GitHub Pages (records in RUNBOOK §8)</w:t>
            </w:r>
          </w:p>
        </w:tc>
        <w:tc>
          <w:tcPr>
            <w:tcW w:type="dxa" w:w="1000"/>
            <w:tcMar>
              <w:top w:type="dxa" w:w="60"/>
              <w:left w:type="dxa" w:w="90"/>
              <w:bottom w:type="dxa" w:w="60"/>
              <w:right w:type="dxa" w:w="90"/>
            </w:tcMar>
          </w:tcPr>
          <w:p>
            <w:r>
              <w:rPr>
                <w:b w:val="false"/>
                <w:bCs w:val="false"/>
                <w:sz w:val="18"/>
                <w:szCs w:val="18"/>
              </w:rPr>
              <w:t xml:space="preserve">10 min</w:t>
            </w:r>
          </w:p>
        </w:tc>
        <w:tc>
          <w:tcPr>
            <w:tcW w:type="dxa" w:w="3100"/>
            <w:tcMar>
              <w:top w:type="dxa" w:w="60"/>
              <w:left w:type="dxa" w:w="90"/>
              <w:bottom w:type="dxa" w:w="60"/>
              <w:right w:type="dxa" w:w="90"/>
            </w:tcMar>
          </w:tcPr>
          <w:p>
            <w:r>
              <w:rPr>
                <w:b w:val="false"/>
                <w:bCs w:val="false"/>
                <w:sz w:val="18"/>
                <w:szCs w:val="18"/>
              </w:rPr>
              <w:t xml:space="preserve">Live on your domain with HTTPS</w:t>
            </w:r>
          </w:p>
        </w:tc>
      </w:tr>
      <w:tr>
        <w:tc>
          <w:tcPr>
            <w:tcW w:type="dxa" w:w="500"/>
            <w:tcMar>
              <w:top w:type="dxa" w:w="60"/>
              <w:left w:type="dxa" w:w="90"/>
              <w:bottom w:type="dxa" w:w="60"/>
              <w:right w:type="dxa" w:w="90"/>
            </w:tcMar>
          </w:tcPr>
          <w:p>
            <w:r>
              <w:rPr>
                <w:b w:val="false"/>
                <w:bCs w:val="false"/>
                <w:sz w:val="18"/>
                <w:szCs w:val="18"/>
              </w:rPr>
              <w:t xml:space="preserve">3</w:t>
            </w:r>
          </w:p>
        </w:tc>
        <w:tc>
          <w:tcPr>
            <w:tcW w:type="dxa" w:w="5400"/>
            <w:tcMar>
              <w:top w:type="dxa" w:w="60"/>
              <w:left w:type="dxa" w:w="90"/>
              <w:bottom w:type="dxa" w:w="60"/>
              <w:right w:type="dxa" w:w="90"/>
            </w:tcMar>
          </w:tcPr>
          <w:p>
            <w:r>
              <w:rPr>
                <w:b w:val="false"/>
                <w:bCs w:val="false"/>
                <w:sz w:val="18"/>
                <w:szCs w:val="18"/>
              </w:rPr>
              <w:t xml:space="preserve">Create Google AdSense account and apply (after ~20 articles, week 3)</w:t>
            </w:r>
          </w:p>
        </w:tc>
        <w:tc>
          <w:tcPr>
            <w:tcW w:type="dxa" w:w="1000"/>
            <w:tcMar>
              <w:top w:type="dxa" w:w="60"/>
              <w:left w:type="dxa" w:w="90"/>
              <w:bottom w:type="dxa" w:w="60"/>
              <w:right w:type="dxa" w:w="90"/>
            </w:tcMar>
          </w:tcPr>
          <w:p>
            <w:r>
              <w:rPr>
                <w:b w:val="false"/>
                <w:bCs w:val="false"/>
                <w:sz w:val="18"/>
                <w:szCs w:val="18"/>
              </w:rPr>
              <w:t xml:space="preserve">20 min</w:t>
            </w:r>
          </w:p>
        </w:tc>
        <w:tc>
          <w:tcPr>
            <w:tcW w:type="dxa" w:w="3100"/>
            <w:tcMar>
              <w:top w:type="dxa" w:w="60"/>
              <w:left w:type="dxa" w:w="90"/>
              <w:bottom w:type="dxa" w:w="60"/>
              <w:right w:type="dxa" w:w="90"/>
            </w:tcMar>
          </w:tcPr>
          <w:p>
            <w:r>
              <w:rPr>
                <w:b w:val="false"/>
                <w:bCs w:val="false"/>
                <w:sz w:val="18"/>
                <w:szCs w:val="18"/>
              </w:rPr>
              <w:t xml:space="preserve">Display ads</w:t>
            </w:r>
          </w:p>
        </w:tc>
      </w:tr>
      <w:tr>
        <w:tc>
          <w:tcPr>
            <w:tcW w:type="dxa" w:w="500"/>
            <w:tcMar>
              <w:top w:type="dxa" w:w="60"/>
              <w:left w:type="dxa" w:w="90"/>
              <w:bottom w:type="dxa" w:w="60"/>
              <w:right w:type="dxa" w:w="90"/>
            </w:tcMar>
          </w:tcPr>
          <w:p>
            <w:r>
              <w:rPr>
                <w:b w:val="false"/>
                <w:bCs w:val="false"/>
                <w:sz w:val="18"/>
                <w:szCs w:val="18"/>
              </w:rPr>
              <w:t xml:space="preserve">4</w:t>
            </w:r>
          </w:p>
        </w:tc>
        <w:tc>
          <w:tcPr>
            <w:tcW w:type="dxa" w:w="5400"/>
            <w:tcMar>
              <w:top w:type="dxa" w:w="60"/>
              <w:left w:type="dxa" w:w="90"/>
              <w:bottom w:type="dxa" w:w="60"/>
              <w:right w:type="dxa" w:w="90"/>
            </w:tcMar>
          </w:tcPr>
          <w:p>
            <w:r>
              <w:rPr>
                <w:b w:val="false"/>
                <w:bCs w:val="false"/>
                <w:sz w:val="18"/>
                <w:szCs w:val="18"/>
              </w:rPr>
              <w:t xml:space="preserve">Join Amazon Associates UK and US; put the tags in site.yaml</w:t>
            </w:r>
          </w:p>
        </w:tc>
        <w:tc>
          <w:tcPr>
            <w:tcW w:type="dxa" w:w="1000"/>
            <w:tcMar>
              <w:top w:type="dxa" w:w="60"/>
              <w:left w:type="dxa" w:w="90"/>
              <w:bottom w:type="dxa" w:w="60"/>
              <w:right w:type="dxa" w:w="90"/>
            </w:tcMar>
          </w:tcPr>
          <w:p>
            <w:r>
              <w:rPr>
                <w:b w:val="false"/>
                <w:bCs w:val="false"/>
                <w:sz w:val="18"/>
                <w:szCs w:val="18"/>
              </w:rPr>
              <w:t xml:space="preserve">20 min</w:t>
            </w:r>
          </w:p>
        </w:tc>
        <w:tc>
          <w:tcPr>
            <w:tcW w:type="dxa" w:w="3100"/>
            <w:tcMar>
              <w:top w:type="dxa" w:w="60"/>
              <w:left w:type="dxa" w:w="90"/>
              <w:bottom w:type="dxa" w:w="60"/>
              <w:right w:type="dxa" w:w="90"/>
            </w:tcMar>
          </w:tcPr>
          <w:p>
            <w:r>
              <w:rPr>
                <w:b w:val="false"/>
                <w:bCs w:val="false"/>
                <w:sz w:val="18"/>
                <w:szCs w:val="18"/>
              </w:rPr>
              <w:t xml:space="preserve">Affiliate commissions</w:t>
            </w:r>
          </w:p>
        </w:tc>
      </w:tr>
      <w:tr>
        <w:tc>
          <w:tcPr>
            <w:tcW w:type="dxa" w:w="500"/>
            <w:tcMar>
              <w:top w:type="dxa" w:w="60"/>
              <w:left w:type="dxa" w:w="90"/>
              <w:bottom w:type="dxa" w:w="60"/>
              <w:right w:type="dxa" w:w="90"/>
            </w:tcMar>
          </w:tcPr>
          <w:p>
            <w:r>
              <w:rPr>
                <w:b w:val="false"/>
                <w:bCs w:val="false"/>
                <w:sz w:val="18"/>
                <w:szCs w:val="18"/>
              </w:rPr>
              <w:t xml:space="preserve">5</w:t>
            </w:r>
          </w:p>
        </w:tc>
        <w:tc>
          <w:tcPr>
            <w:tcW w:type="dxa" w:w="5400"/>
            <w:tcMar>
              <w:top w:type="dxa" w:w="60"/>
              <w:left w:type="dxa" w:w="90"/>
              <w:bottom w:type="dxa" w:w="60"/>
              <w:right w:type="dxa" w:w="90"/>
            </w:tcMar>
          </w:tcPr>
          <w:p>
            <w:r>
              <w:rPr>
                <w:b w:val="false"/>
                <w:bCs w:val="false"/>
                <w:sz w:val="18"/>
                <w:szCs w:val="18"/>
              </w:rPr>
              <w:t xml:space="preserve">Create Buttondown (or Beehiiv) account; paste the form URL into site.yaml</w:t>
            </w:r>
          </w:p>
        </w:tc>
        <w:tc>
          <w:tcPr>
            <w:tcW w:type="dxa" w:w="1000"/>
            <w:tcMar>
              <w:top w:type="dxa" w:w="60"/>
              <w:left w:type="dxa" w:w="90"/>
              <w:bottom w:type="dxa" w:w="60"/>
              <w:right w:type="dxa" w:w="90"/>
            </w:tcMar>
          </w:tcPr>
          <w:p>
            <w:r>
              <w:rPr>
                <w:b w:val="false"/>
                <w:bCs w:val="false"/>
                <w:sz w:val="18"/>
                <w:szCs w:val="18"/>
              </w:rPr>
              <w:t xml:space="preserve">15 min</w:t>
            </w:r>
          </w:p>
        </w:tc>
        <w:tc>
          <w:tcPr>
            <w:tcW w:type="dxa" w:w="3100"/>
            <w:tcMar>
              <w:top w:type="dxa" w:w="60"/>
              <w:left w:type="dxa" w:w="90"/>
              <w:bottom w:type="dxa" w:w="60"/>
              <w:right w:type="dxa" w:w="90"/>
            </w:tcMar>
          </w:tcPr>
          <w:p>
            <w:r>
              <w:rPr>
                <w:b w:val="false"/>
                <w:bCs w:val="false"/>
                <w:sz w:val="18"/>
                <w:szCs w:val="18"/>
              </w:rPr>
              <w:t xml:space="preserve">Newsletter — the compounding asset</w:t>
            </w:r>
          </w:p>
        </w:tc>
      </w:tr>
      <w:tr>
        <w:tc>
          <w:tcPr>
            <w:tcW w:type="dxa" w:w="500"/>
            <w:tcMar>
              <w:top w:type="dxa" w:w="60"/>
              <w:left w:type="dxa" w:w="90"/>
              <w:bottom w:type="dxa" w:w="60"/>
              <w:right w:type="dxa" w:w="90"/>
            </w:tcMar>
          </w:tcPr>
          <w:p>
            <w:r>
              <w:rPr>
                <w:b w:val="false"/>
                <w:bCs w:val="false"/>
                <w:sz w:val="18"/>
                <w:szCs w:val="18"/>
              </w:rPr>
              <w:t xml:space="preserve">6</w:t>
            </w:r>
          </w:p>
        </w:tc>
        <w:tc>
          <w:tcPr>
            <w:tcW w:type="dxa" w:w="5400"/>
            <w:tcMar>
              <w:top w:type="dxa" w:w="60"/>
              <w:left w:type="dxa" w:w="90"/>
              <w:bottom w:type="dxa" w:w="60"/>
              <w:right w:type="dxa" w:w="90"/>
            </w:tcMar>
          </w:tcPr>
          <w:p>
            <w:r>
              <w:rPr>
                <w:b w:val="false"/>
                <w:bCs w:val="false"/>
                <w:sz w:val="18"/>
                <w:szCs w:val="18"/>
              </w:rPr>
              <w:t xml:space="preserve">Create Gumroad store; Claude supplies the five PDFs; paste product URLs into products.yaml</w:t>
            </w:r>
          </w:p>
        </w:tc>
        <w:tc>
          <w:tcPr>
            <w:tcW w:type="dxa" w:w="1000"/>
            <w:tcMar>
              <w:top w:type="dxa" w:w="60"/>
              <w:left w:type="dxa" w:w="90"/>
              <w:bottom w:type="dxa" w:w="60"/>
              <w:right w:type="dxa" w:w="90"/>
            </w:tcMar>
          </w:tcPr>
          <w:p>
            <w:r>
              <w:rPr>
                <w:b w:val="false"/>
                <w:bCs w:val="false"/>
                <w:sz w:val="18"/>
                <w:szCs w:val="18"/>
              </w:rPr>
              <w:t xml:space="preserve">30 min</w:t>
            </w:r>
          </w:p>
        </w:tc>
        <w:tc>
          <w:tcPr>
            <w:tcW w:type="dxa" w:w="3100"/>
            <w:tcMar>
              <w:top w:type="dxa" w:w="60"/>
              <w:left w:type="dxa" w:w="90"/>
              <w:bottom w:type="dxa" w:w="60"/>
              <w:right w:type="dxa" w:w="90"/>
            </w:tcMar>
          </w:tcPr>
          <w:p>
            <w:r>
              <w:rPr>
                <w:b w:val="false"/>
                <w:bCs w:val="false"/>
                <w:sz w:val="18"/>
                <w:szCs w:val="18"/>
              </w:rPr>
              <w:t xml:space="preserve">Own products, highest margin</w:t>
            </w:r>
          </w:p>
        </w:tc>
      </w:tr>
      <w:tr>
        <w:tc>
          <w:tcPr>
            <w:tcW w:type="dxa" w:w="500"/>
            <w:tcMar>
              <w:top w:type="dxa" w:w="60"/>
              <w:left w:type="dxa" w:w="90"/>
              <w:bottom w:type="dxa" w:w="60"/>
              <w:right w:type="dxa" w:w="90"/>
            </w:tcMar>
          </w:tcPr>
          <w:p>
            <w:r>
              <w:rPr>
                <w:b w:val="false"/>
                <w:bCs w:val="false"/>
                <w:sz w:val="18"/>
                <w:szCs w:val="18"/>
              </w:rPr>
              <w:t xml:space="preserve">7</w:t>
            </w:r>
          </w:p>
        </w:tc>
        <w:tc>
          <w:tcPr>
            <w:tcW w:type="dxa" w:w="5400"/>
            <w:tcMar>
              <w:top w:type="dxa" w:w="60"/>
              <w:left w:type="dxa" w:w="90"/>
              <w:bottom w:type="dxa" w:w="60"/>
              <w:right w:type="dxa" w:w="90"/>
            </w:tcMar>
          </w:tcPr>
          <w:p>
            <w:r>
              <w:rPr>
                <w:b w:val="false"/>
                <w:bCs w:val="false"/>
                <w:sz w:val="18"/>
                <w:szCs w:val="18"/>
              </w:rPr>
              <w:t xml:space="preserve">Create Facebook page, Instagram, X, Pinterest, TikTok, YouTube accounts; connect to Buffer or Publer; give Claude the scheduler token</w:t>
            </w:r>
          </w:p>
        </w:tc>
        <w:tc>
          <w:tcPr>
            <w:tcW w:type="dxa" w:w="1000"/>
            <w:tcMar>
              <w:top w:type="dxa" w:w="60"/>
              <w:left w:type="dxa" w:w="90"/>
              <w:bottom w:type="dxa" w:w="60"/>
              <w:right w:type="dxa" w:w="90"/>
            </w:tcMar>
          </w:tcPr>
          <w:p>
            <w:r>
              <w:rPr>
                <w:b w:val="false"/>
                <w:bCs w:val="false"/>
                <w:sz w:val="18"/>
                <w:szCs w:val="18"/>
              </w:rPr>
              <w:t xml:space="preserve">60 min</w:t>
            </w:r>
          </w:p>
        </w:tc>
        <w:tc>
          <w:tcPr>
            <w:tcW w:type="dxa" w:w="3100"/>
            <w:tcMar>
              <w:top w:type="dxa" w:w="60"/>
              <w:left w:type="dxa" w:w="90"/>
              <w:bottom w:type="dxa" w:w="60"/>
              <w:right w:type="dxa" w:w="90"/>
            </w:tcMar>
          </w:tcPr>
          <w:p>
            <w:r>
              <w:rPr>
                <w:b w:val="false"/>
                <w:bCs w:val="false"/>
                <w:sz w:val="18"/>
                <w:szCs w:val="18"/>
              </w:rPr>
              <w:t xml:space="preserve">Automated daily social posting</w:t>
            </w:r>
          </w:p>
        </w:tc>
      </w:tr>
      <w:tr>
        <w:tc>
          <w:tcPr>
            <w:tcW w:type="dxa" w:w="500"/>
            <w:tcMar>
              <w:top w:type="dxa" w:w="60"/>
              <w:left w:type="dxa" w:w="90"/>
              <w:bottom w:type="dxa" w:w="60"/>
              <w:right w:type="dxa" w:w="90"/>
            </w:tcMar>
          </w:tcPr>
          <w:p>
            <w:r>
              <w:rPr>
                <w:b w:val="false"/>
                <w:bCs w:val="false"/>
                <w:sz w:val="18"/>
                <w:szCs w:val="18"/>
              </w:rPr>
              <w:t xml:space="preserve">8</w:t>
            </w:r>
          </w:p>
        </w:tc>
        <w:tc>
          <w:tcPr>
            <w:tcW w:type="dxa" w:w="5400"/>
            <w:tcMar>
              <w:top w:type="dxa" w:w="60"/>
              <w:left w:type="dxa" w:w="90"/>
              <w:bottom w:type="dxa" w:w="60"/>
              <w:right w:type="dxa" w:w="90"/>
            </w:tcMar>
          </w:tcPr>
          <w:p>
            <w:r>
              <w:rPr>
                <w:b w:val="false"/>
                <w:bCs w:val="false"/>
                <w:sz w:val="18"/>
                <w:szCs w:val="18"/>
              </w:rPr>
              <w:t xml:space="preserve">Plausible Analytics account (~£9/mo) or use free GA4; put the domain/ID in site.yaml</w:t>
            </w:r>
          </w:p>
        </w:tc>
        <w:tc>
          <w:tcPr>
            <w:tcW w:type="dxa" w:w="1000"/>
            <w:tcMar>
              <w:top w:type="dxa" w:w="60"/>
              <w:left w:type="dxa" w:w="90"/>
              <w:bottom w:type="dxa" w:w="60"/>
              <w:right w:type="dxa" w:w="90"/>
            </w:tcMar>
          </w:tcPr>
          <w:p>
            <w:r>
              <w:rPr>
                <w:b w:val="false"/>
                <w:bCs w:val="false"/>
                <w:sz w:val="18"/>
                <w:szCs w:val="18"/>
              </w:rPr>
              <w:t xml:space="preserve">10 min</w:t>
            </w:r>
          </w:p>
        </w:tc>
        <w:tc>
          <w:tcPr>
            <w:tcW w:type="dxa" w:w="3100"/>
            <w:tcMar>
              <w:top w:type="dxa" w:w="60"/>
              <w:left w:type="dxa" w:w="90"/>
              <w:bottom w:type="dxa" w:w="60"/>
              <w:right w:type="dxa" w:w="90"/>
            </w:tcMar>
          </w:tcPr>
          <w:p>
            <w:r>
              <w:rPr>
                <w:b w:val="false"/>
                <w:bCs w:val="false"/>
                <w:sz w:val="18"/>
                <w:szCs w:val="18"/>
              </w:rPr>
              <w:t xml:space="preserve">The data the improvement loop runs on</w:t>
            </w:r>
          </w:p>
        </w:tc>
      </w:tr>
      <w:tr>
        <w:tc>
          <w:tcPr>
            <w:tcW w:type="dxa" w:w="500"/>
            <w:tcMar>
              <w:top w:type="dxa" w:w="60"/>
              <w:left w:type="dxa" w:w="90"/>
              <w:bottom w:type="dxa" w:w="60"/>
              <w:right w:type="dxa" w:w="90"/>
            </w:tcMar>
          </w:tcPr>
          <w:p>
            <w:r>
              <w:rPr>
                <w:b w:val="false"/>
                <w:bCs w:val="false"/>
                <w:sz w:val="18"/>
                <w:szCs w:val="18"/>
              </w:rPr>
              <w:t xml:space="preserve">9</w:t>
            </w:r>
          </w:p>
        </w:tc>
        <w:tc>
          <w:tcPr>
            <w:tcW w:type="dxa" w:w="5400"/>
            <w:tcMar>
              <w:top w:type="dxa" w:w="60"/>
              <w:left w:type="dxa" w:w="90"/>
              <w:bottom w:type="dxa" w:w="60"/>
              <w:right w:type="dxa" w:w="90"/>
            </w:tcMar>
          </w:tcPr>
          <w:p>
            <w:r>
              <w:rPr>
                <w:b w:val="false"/>
                <w:bCs w:val="false"/>
                <w:sz w:val="18"/>
                <w:szCs w:val="18"/>
              </w:rPr>
              <w:t xml:space="preserve">Optional: HeyGen/Pictory account for AI short videos</w:t>
            </w:r>
          </w:p>
        </w:tc>
        <w:tc>
          <w:tcPr>
            <w:tcW w:type="dxa" w:w="1000"/>
            <w:tcMar>
              <w:top w:type="dxa" w:w="60"/>
              <w:left w:type="dxa" w:w="90"/>
              <w:bottom w:type="dxa" w:w="60"/>
              <w:right w:type="dxa" w:w="90"/>
            </w:tcMar>
          </w:tcPr>
          <w:p>
            <w:r>
              <w:rPr>
                <w:b w:val="false"/>
                <w:bCs w:val="false"/>
                <w:sz w:val="18"/>
                <w:szCs w:val="18"/>
              </w:rPr>
              <w:t xml:space="preserve">15 min</w:t>
            </w:r>
          </w:p>
        </w:tc>
        <w:tc>
          <w:tcPr>
            <w:tcW w:type="dxa" w:w="3100"/>
            <w:tcMar>
              <w:top w:type="dxa" w:w="60"/>
              <w:left w:type="dxa" w:w="90"/>
              <w:bottom w:type="dxa" w:w="60"/>
              <w:right w:type="dxa" w:w="90"/>
            </w:tcMar>
          </w:tcPr>
          <w:p>
            <w:r>
              <w:rPr>
                <w:b w:val="false"/>
                <w:bCs w:val="false"/>
                <w:sz w:val="18"/>
                <w:szCs w:val="18"/>
              </w:rPr>
              <w:t xml:space="preserve">Daily Reels/Shorts/TikTok from Claude's scripts</w:t>
            </w:r>
          </w:p>
        </w:tc>
      </w:tr>
      <w:tr>
        <w:tc>
          <w:tcPr>
            <w:tcW w:type="dxa" w:w="500"/>
            <w:tcMar>
              <w:top w:type="dxa" w:w="60"/>
              <w:left w:type="dxa" w:w="90"/>
              <w:bottom w:type="dxa" w:w="60"/>
              <w:right w:type="dxa" w:w="90"/>
            </w:tcMar>
          </w:tcPr>
          <w:p>
            <w:r>
              <w:rPr>
                <w:b w:val="false"/>
                <w:bCs w:val="false"/>
                <w:sz w:val="18"/>
                <w:szCs w:val="18"/>
              </w:rPr>
              <w:t xml:space="preserve">10</w:t>
            </w:r>
          </w:p>
        </w:tc>
        <w:tc>
          <w:tcPr>
            <w:tcW w:type="dxa" w:w="5400"/>
            <w:tcMar>
              <w:top w:type="dxa" w:w="60"/>
              <w:left w:type="dxa" w:w="90"/>
              <w:bottom w:type="dxa" w:w="60"/>
              <w:right w:type="dxa" w:w="90"/>
            </w:tcMar>
          </w:tcPr>
          <w:p>
            <w:r>
              <w:rPr>
                <w:b w:val="false"/>
                <w:bCs w:val="false"/>
                <w:sz w:val="18"/>
                <w:szCs w:val="18"/>
              </w:rPr>
              <w:t xml:space="preserve">Set up the daily scheduled task for Claude ('run the RUNBOOK daily job')</w:t>
            </w:r>
          </w:p>
        </w:tc>
        <w:tc>
          <w:tcPr>
            <w:tcW w:type="dxa" w:w="1000"/>
            <w:tcMar>
              <w:top w:type="dxa" w:w="60"/>
              <w:left w:type="dxa" w:w="90"/>
              <w:bottom w:type="dxa" w:w="60"/>
              <w:right w:type="dxa" w:w="90"/>
            </w:tcMar>
          </w:tcPr>
          <w:p>
            <w:r>
              <w:rPr>
                <w:b w:val="false"/>
                <w:bCs w:val="false"/>
                <w:sz w:val="18"/>
                <w:szCs w:val="18"/>
              </w:rPr>
              <w:t xml:space="preserve">5 min</w:t>
            </w:r>
          </w:p>
        </w:tc>
        <w:tc>
          <w:tcPr>
            <w:tcW w:type="dxa" w:w="3100"/>
            <w:tcMar>
              <w:top w:type="dxa" w:w="60"/>
              <w:left w:type="dxa" w:w="90"/>
              <w:bottom w:type="dxa" w:w="60"/>
              <w:right w:type="dxa" w:w="90"/>
            </w:tcMar>
          </w:tcPr>
          <w:p>
            <w:r>
              <w:rPr>
                <w:b w:val="false"/>
                <w:bCs w:val="false"/>
                <w:sz w:val="18"/>
                <w:szCs w:val="18"/>
              </w:rPr>
              <w:t xml:space="preserve">Unattended operation</w:t>
            </w:r>
          </w:p>
        </w:tc>
      </w:tr>
    </w:tbl>
    <w:p>
      <w:pPr>
        <w:pStyle w:val="Heading1"/>
        <w:spacing w:after="160" w:before="360"/>
      </w:pPr>
      <w:r>
        <w:t xml:space="preserve">Sources</w:t>
      </w:r>
    </w:p>
    <w:p>
      <w:pPr>
        <w:pStyle w:val="ListParagraph"/>
        <w:numPr>
          <w:ilvl w:val="0"/>
          <w:numId w:val="2"/>
        </w:numPr>
        <w:spacing w:after="60"/>
      </w:pPr>
      <w:r>
        <w:t xml:space="preserve">EarnifyHub, 'Mediavine vs Raptive vs Ezoic 2026' — network thresholds (Ezoic 10k, Mediavine 50k, Raptive 100k sessions) and health-niche RPMs. https://earnifyhub.com/blog/blogging/mediavine-vs-raptive-vs-ezoic-rpm</w:t>
      </w:r>
    </w:p>
    <w:p>
      <w:pPr>
        <w:pStyle w:val="ListParagraph"/>
        <w:numPr>
          <w:ilvl w:val="0"/>
          <w:numId w:val="2"/>
        </w:numPr>
        <w:spacing w:after="60"/>
      </w:pPr>
      <w:r>
        <w:t xml:space="preserve">Later, 'Social Media Monetization Requirements 2026' — Facebook in-stream, Instagram subscriptions, YouTube Partner and TikTok Creator Rewards thresholds. https://later.com/blog/your-guide-to-social-media-network-monetization-requirements/</w:t>
      </w:r>
    </w:p>
    <w:p>
      <w:pPr>
        <w:pStyle w:val="ListParagraph"/>
        <w:numPr>
          <w:ilvl w:val="0"/>
          <w:numId w:val="2"/>
        </w:numPr>
        <w:spacing w:after="60"/>
      </w:pPr>
      <w:r>
        <w:t xml:space="preserve">Creators Agency, 'Facebook Content Monetization in 2026' — follower and activity requirements for the unified programme. https://creatorsagency.co/blog/facebook-content-monetization-requirements-2026</w:t>
      </w:r>
    </w:p>
    <w:p>
      <w:pPr>
        <w:pStyle w:val="ListParagraph"/>
        <w:numPr>
          <w:ilvl w:val="0"/>
          <w:numId w:val="2"/>
        </w:numPr>
        <w:spacing w:after="60"/>
      </w:pPr>
      <w:r>
        <w:t xml:space="preserve">Launch-article sources are listed on each article page on the site.</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B23A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020540d27ae22dba914c49b7d0583349f132c1.png"/><Relationship Id="rId8" Type="http://schemas.openxmlformats.org/officeDocument/2006/relationships/image" Target="media/7df7cf461f705f3fd3dde10146a3a5c5a37514bd.png"/><Relationship Id="rId9" Type="http://schemas.openxmlformats.org/officeDocument/2006/relationships/image" Target="media/d99bd6c35e70ab6ef0dd0f9a5ff7e38508127b8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2026-09-27T04:21:57.941Z</dcterms:created>
  <dcterms:modified xsi:type="dcterms:W3CDTF">2026-09-27T04:21:57.941Z</dcterms:modified>
</cp:coreProperties>
</file>

<file path=docProps/custom.xml><?xml version="1.0" encoding="utf-8"?>
<Properties xmlns="http://schemas.openxmlformats.org/officeDocument/2006/custom-properties" xmlns:vt="http://schemas.openxmlformats.org/officeDocument/2006/docPropsVTypes"/>
</file>