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00"/>
        <w:jc w:val="center"/>
      </w:pPr>
      <w:r>
        <w:rPr>
          <w:b/>
          <w:bCs/>
          <w:color w:val="1F4E79"/>
          <w:sz w:val="36"/>
          <w:szCs w:val="36"/>
        </w:rPr>
        <w:t xml:space="preserve">STRUCTURED RESEARCH PAPER REVIEW</w:t>
      </w:r>
    </w:p>
    <w:p>
      <w:pPr>
        <w:spacing w:before="0" w:after="60"/>
        <w:jc w:val="center"/>
      </w:pPr>
      <w:r>
        <w:rPr>
          <w:i/>
          <w:iCs/>
          <w:color w:val="2E75B6"/>
          <w:sz w:val="26"/>
          <w:szCs w:val="26"/>
        </w:rPr>
        <w:t xml:space="preserve">EHR-Based Pre-Consultation Medical Documentation System</w:t>
      </w:r>
    </w:p>
    <w:p>
      <w:pPr>
        <w:spacing w:before="0" w:after="320"/>
        <w:jc w:val="center"/>
      </w:pPr>
      <w:r>
        <w:rPr>
          <w:color w:val="595959"/>
          <w:sz w:val="22"/>
          <w:szCs w:val="22"/>
        </w:rPr>
        <w:t xml:space="preserve">University Project | Bangla Medical NLP &amp; ASR Pipeline</w:t>
      </w:r>
    </w:p>
    <w:p>
      <w:pPr>
        <w:pStyle w:val="Heading1"/>
        <w:pBdr>
          <w:bottom w:val="single" w:color="1F4E79" w:sz="6" w:space="4"/>
        </w:pBdr>
        <w:spacing w:before="320" w:after="160"/>
      </w:pPr>
      <w:r>
        <w:rPr>
          <w:b/>
          <w:bCs/>
          <w:color w:val="1F4E79"/>
          <w:sz w:val="28"/>
          <w:szCs w:val="28"/>
        </w:rPr>
        <w:t xml:space="preserve">1. Basic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sz w:val="22"/>
                <w:szCs w:val="22"/>
              </w:rPr>
              <w:t xml:space="preserve">Title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EHR-R1: A Reasoning-Enhanced Foundational Language Model for Electronic Health Record Analysis</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sz w:val="22"/>
                <w:szCs w:val="22"/>
              </w:rPr>
              <w:t xml:space="preserve">Authors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Yusheng Liao, Chaoyi Wu, Junwei Liu, Shuyang Jiang, Pengcheng Qiu, Haowen Wang, Yun Yue, Shuai Zhen, Jian Wang, Qianrui Fan, Jinjie Gu, Ya Zhang, Yanfeng Wang, Yu Wang, Weidi Xie (15 authors)</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sz w:val="22"/>
                <w:szCs w:val="22"/>
              </w:rPr>
              <w:t xml:space="preserve">Affiliation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Shanghai Jiao Tong University; Shanghai AI Laboratory, China</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sz w:val="22"/>
                <w:szCs w:val="22"/>
              </w:rPr>
              <w:t xml:space="preserve">Conference/Journal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arXiv preprint (cs.CL, cs.AI)</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sz w:val="22"/>
                <w:szCs w:val="22"/>
              </w:rPr>
              <w:t xml:space="preserve">Year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2025 (Submitted: October 29, 2025)</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sz w:val="22"/>
                <w:szCs w:val="22"/>
              </w:rPr>
              <w:t xml:space="preserve">Venue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arXiv preprint — under review at time of writing</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sz w:val="22"/>
                <w:szCs w:val="22"/>
              </w:rPr>
              <w:t xml:space="preserve">Paper Link</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https://arxiv.org/abs/2510.25628</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sz w:val="22"/>
                <w:szCs w:val="22"/>
              </w:rPr>
              <w:t xml:space="preserve">Code / Models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Available on Hugging Face: https://huggingface.co/papers/2510.25628</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sz w:val="22"/>
                <w:szCs w:val="22"/>
              </w:rPr>
              <w:t xml:space="preserve">DOI</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https://doi.org/10.48550/arXiv.2510.25628</w:t>
            </w:r>
          </w:p>
        </w:tc>
      </w:tr>
    </w:tbl>
    <w:p>
      <w:pPr>
        <w:spacing w:before="80" w:after="80"/>
      </w:pPr>
      <w:r>
        <w:t xml:space="preserve"/>
      </w:r>
    </w:p>
    <w:p>
      <w:pPr>
        <w:pStyle w:val="Heading1"/>
        <w:pBdr>
          <w:bottom w:val="single" w:color="1F4E79" w:sz="6" w:space="4"/>
        </w:pBdr>
        <w:spacing w:before="320" w:after="160"/>
      </w:pPr>
      <w:r>
        <w:rPr>
          <w:b/>
          <w:bCs/>
          <w:color w:val="1F4E79"/>
          <w:sz w:val="28"/>
          <w:szCs w:val="28"/>
        </w:rPr>
        <w:t xml:space="preserve">2. Research Context</w:t>
      </w:r>
    </w:p>
    <w:p>
      <w:pPr>
        <w:pStyle w:val="Heading2"/>
        <w:spacing w:before="200" w:after="100"/>
      </w:pPr>
      <w:r>
        <w:rPr>
          <w:b/>
          <w:bCs/>
          <w:color w:val="2E75B6"/>
          <w:sz w:val="24"/>
          <w:szCs w:val="24"/>
        </w:rPr>
        <w:t xml:space="preserve">Domain (tick all that apply):</w:t>
      </w:r>
    </w:p>
    <w:p>
      <w:pPr>
        <w:spacing w:before="40" w:after="40"/>
      </w:pPr>
      <w:r>
        <w:rPr>
          <w:rFonts w:ascii="Courier New" w:cs="Courier New" w:eastAsia="Courier New" w:hAnsi="Courier New"/>
          <w:sz w:val="22"/>
          <w:szCs w:val="22"/>
        </w:rPr>
        <w:t xml:space="preserve">[ ]  Speech Recognition (ASR)</w:t>
      </w:r>
    </w:p>
    <w:p>
      <w:pPr>
        <w:spacing w:before="40" w:after="40"/>
      </w:pPr>
      <w:r>
        <w:rPr>
          <w:rFonts w:ascii="Courier New" w:cs="Courier New" w:eastAsia="Courier New" w:hAnsi="Courier New"/>
          <w:sz w:val="22"/>
          <w:szCs w:val="22"/>
        </w:rPr>
        <w:t xml:space="preserve">[ ]  Accent Recognition</w:t>
      </w:r>
    </w:p>
    <w:p>
      <w:pPr>
        <w:spacing w:before="40" w:after="40"/>
      </w:pPr>
      <w:r>
        <w:rPr>
          <w:rFonts w:ascii="Courier New" w:cs="Courier New" w:eastAsia="Courier New" w:hAnsi="Courier New"/>
          <w:sz w:val="22"/>
          <w:szCs w:val="22"/>
        </w:rPr>
        <w:t xml:space="preserve">[X]  Medical NLP</w:t>
      </w:r>
    </w:p>
    <w:p>
      <w:pPr>
        <w:spacing w:before="40" w:after="40"/>
      </w:pPr>
      <w:r>
        <w:rPr>
          <w:rFonts w:ascii="Courier New" w:cs="Courier New" w:eastAsia="Courier New" w:hAnsi="Courier New"/>
          <w:sz w:val="22"/>
          <w:szCs w:val="22"/>
        </w:rPr>
        <w:t xml:space="preserve">[ ]  Bangla / Low-Resource Language</w:t>
      </w:r>
    </w:p>
    <w:p>
      <w:pPr>
        <w:spacing w:before="40" w:after="40"/>
      </w:pPr>
      <w:r>
        <w:rPr>
          <w:rFonts w:ascii="Courier New" w:cs="Courier New" w:eastAsia="Courier New" w:hAnsi="Courier New"/>
          <w:sz w:val="22"/>
          <w:szCs w:val="22"/>
        </w:rPr>
        <w:t xml:space="preserve">[X]  Information Extraction</w:t>
      </w:r>
    </w:p>
    <w:p>
      <w:pPr>
        <w:spacing w:before="40" w:after="40"/>
      </w:pPr>
      <w:r>
        <w:rPr>
          <w:rFonts w:ascii="Courier New" w:cs="Courier New" w:eastAsia="Courier New" w:hAnsi="Courier New"/>
          <w:sz w:val="22"/>
          <w:szCs w:val="22"/>
        </w:rPr>
        <w:t xml:space="preserve">[X]  EHR Systems</w:t>
      </w:r>
    </w:p>
    <w:p>
      <w:pPr>
        <w:spacing w:before="80" w:after="80"/>
      </w:pPr>
      <w:r>
        <w:t xml:space="preserve"/>
      </w:r>
    </w:p>
    <w:p>
      <w:pPr>
        <w:spacing w:before="100" w:after="40"/>
      </w:pPr>
      <w:r>
        <w:rPr>
          <w:b/>
          <w:bCs/>
          <w:sz w:val="22"/>
          <w:szCs w:val="22"/>
        </w:rPr>
        <w:t xml:space="preserve">Specific Sub-domain:</w:t>
      </w:r>
    </w:p>
    <w:p>
      <w:pPr>
        <w:spacing w:before="40" w:after="40"/>
      </w:pPr>
      <w:r>
        <w:rPr>
          <w:sz w:val="22"/>
          <w:szCs w:val="22"/>
        </w:rPr>
        <w:t xml:space="preserve">Reasoning-enhanced Large Language Models (LLMs) for Electronic Health Record (EHR) analysis. Specifically: automated clinical decision-making, risk prediction, diagnosis recommendation, and treatment suggestion — all supported by transparent, step-by-step medical reasoning generated by the model itself. The paper also introduces a new large-scale EHR reasoning instruction dataset and a clinical benchmark.</w:t>
      </w:r>
    </w:p>
    <w:p>
      <w:pPr>
        <w:spacing w:before="80" w:after="80"/>
      </w:pPr>
      <w:r>
        <w:t xml:space="preserve"/>
      </w:r>
    </w:p>
    <w:p>
      <w:pPr>
        <w:pStyle w:val="Heading2"/>
        <w:spacing w:before="200" w:after="100"/>
      </w:pPr>
      <w:r>
        <w:rPr>
          <w:b/>
          <w:bCs/>
          <w:color w:val="2E75B6"/>
          <w:sz w:val="24"/>
          <w:szCs w:val="24"/>
        </w:rPr>
        <w:t xml:space="preserve">Relevance to Our Project (1-5 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960"/>
        <w:gridCol w:w="4000"/>
      </w:tblGrid>
      <w:tr>
        <w:tc>
          <w:tcPr>
            <w:tcW w:type="dxa" w:w="3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b/>
                <w:bCs/>
                <w:color w:val="FFFFFF"/>
                <w:sz w:val="21"/>
                <w:szCs w:val="21"/>
              </w:rPr>
              <w:t xml:space="preserve">Component</w:t>
            </w:r>
          </w:p>
        </w:tc>
        <w:tc>
          <w:tcPr>
            <w:tcW w:type="dxa" w:w="1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b/>
                <w:bCs/>
                <w:color w:val="FFFFFF"/>
                <w:sz w:val="21"/>
                <w:szCs w:val="21"/>
              </w:rPr>
              <w:t xml:space="preserve">Score (1–5)</w:t>
            </w:r>
          </w:p>
        </w:tc>
        <w:tc>
          <w:tcPr>
            <w:tcW w:type="dxa" w:w="4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b/>
                <w:bCs/>
                <w:color w:val="FFFFFF"/>
                <w:sz w:val="21"/>
                <w:szCs w:val="21"/>
              </w:rPr>
              <w:t xml:space="preserve">Reason</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ASR Component</w:t>
            </w:r>
          </w:p>
        </w:tc>
        <w:tc>
          <w:tcPr>
            <w:tcW w:type="dxa" w:w="19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sz w:val="21"/>
                <w:szCs w:val="21"/>
              </w:rPr>
              <w:t xml:space="preserve">1 / 5</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No speech processing — entirely text-based EHR analysis</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Medical NLP</w:t>
            </w:r>
          </w:p>
        </w:tc>
        <w:tc>
          <w:tcPr>
            <w:tcW w:type="dxa" w:w="19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sz w:val="21"/>
                <w:szCs w:val="21"/>
              </w:rPr>
              <w:t xml:space="preserve">5 / 5</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Core focus — reasoning over structured clinical text</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Bangla / Multilingual</w:t>
            </w:r>
          </w:p>
        </w:tc>
        <w:tc>
          <w:tcPr>
            <w:tcW w:type="dxa" w:w="19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sz w:val="21"/>
                <w:szCs w:val="21"/>
              </w:rPr>
              <w:t xml:space="preserve">1 / 5</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English-only, trained on MIMIC-IV (US ICU data)</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Accent Handling</w:t>
            </w:r>
          </w:p>
        </w:tc>
        <w:tc>
          <w:tcPr>
            <w:tcW w:type="dxa" w:w="19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sz w:val="21"/>
                <w:szCs w:val="21"/>
              </w:rPr>
              <w:t xml:space="preserve">1 / 5</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Not mentioned</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EHR Integration</w:t>
            </w:r>
          </w:p>
        </w:tc>
        <w:tc>
          <w:tcPr>
            <w:tcW w:type="dxa" w:w="19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sz w:val="21"/>
                <w:szCs w:val="21"/>
              </w:rPr>
              <w:t xml:space="preserve">5 / 5</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Directly demonstrates what an AI can do with our EHR output</w:t>
            </w:r>
          </w:p>
        </w:tc>
      </w:tr>
    </w:tbl>
    <w:p>
      <w:pPr>
        <w:spacing w:before="80" w:after="80"/>
      </w:pPr>
      <w:r>
        <w:t xml:space="preserve"/>
      </w:r>
    </w:p>
    <w:p>
      <w:pPr>
        <w:spacing w:before="100" w:after="40"/>
      </w:pPr>
      <w:r>
        <w:rPr>
          <w:b/>
          <w:bCs/>
          <w:sz w:val="22"/>
          <w:szCs w:val="22"/>
        </w:rPr>
        <w:t xml:space="preserve">Most Relevant For:</w:t>
      </w:r>
    </w:p>
    <w:p>
      <w:pPr>
        <w:spacing w:before="40" w:after="40"/>
      </w:pPr>
      <w:r>
        <w:rPr>
          <w:rFonts w:ascii="Courier New" w:cs="Courier New" w:eastAsia="Courier New" w:hAnsi="Courier New"/>
          <w:sz w:val="22"/>
          <w:szCs w:val="22"/>
        </w:rPr>
        <w:t xml:space="preserve">[ ]  Understanding ASR architecture</w:t>
      </w:r>
    </w:p>
    <w:p>
      <w:pPr>
        <w:spacing w:before="40" w:after="40"/>
      </w:pPr>
      <w:r>
        <w:rPr>
          <w:rFonts w:ascii="Courier New" w:cs="Courier New" w:eastAsia="Courier New" w:hAnsi="Courier New"/>
          <w:sz w:val="22"/>
          <w:szCs w:val="22"/>
        </w:rPr>
        <w:t xml:space="preserve">[ ]  Fine-tuning strategies for speech</w:t>
      </w:r>
    </w:p>
    <w:p>
      <w:pPr>
        <w:spacing w:before="40" w:after="40"/>
      </w:pPr>
      <w:r>
        <w:rPr>
          <w:rFonts w:ascii="Courier New" w:cs="Courier New" w:eastAsia="Courier New" w:hAnsi="Courier New"/>
          <w:sz w:val="22"/>
          <w:szCs w:val="22"/>
        </w:rPr>
        <w:t xml:space="preserve">[X]  Medical entity extraction — the thinking-graph approach provides a template for structured clinical reasoning</w:t>
      </w:r>
    </w:p>
    <w:p>
      <w:pPr>
        <w:spacing w:before="40" w:after="40"/>
      </w:pPr>
      <w:r>
        <w:rPr>
          <w:rFonts w:ascii="Courier New" w:cs="Courier New" w:eastAsia="Courier New" w:hAnsi="Courier New"/>
          <w:sz w:val="22"/>
          <w:szCs w:val="22"/>
        </w:rPr>
        <w:t xml:space="preserve">[ ]  Accent adaptation techniques</w:t>
      </w:r>
    </w:p>
    <w:p>
      <w:pPr>
        <w:spacing w:before="40" w:after="40"/>
      </w:pPr>
      <w:r>
        <w:rPr>
          <w:rFonts w:ascii="Courier New" w:cs="Courier New" w:eastAsia="Courier New" w:hAnsi="Courier New"/>
          <w:sz w:val="22"/>
          <w:szCs w:val="22"/>
        </w:rPr>
        <w:t xml:space="preserve">[X]  Dataset creation methods — the EHR-Ins data synthesis pipeline is directly relevant for building Bangla medical NLP datasets</w:t>
      </w:r>
    </w:p>
    <w:p>
      <w:pPr>
        <w:spacing w:before="40" w:after="40"/>
      </w:pPr>
      <w:r>
        <w:rPr>
          <w:rFonts w:ascii="Courier New" w:cs="Courier New" w:eastAsia="Courier New" w:hAnsi="Courier New"/>
          <w:sz w:val="22"/>
          <w:szCs w:val="22"/>
        </w:rPr>
        <w:t xml:space="preserve">[X]  Evaluation metrics — AUROC, MIMIC-Bench tasks, and multi-task clinical benchmarking</w:t>
      </w:r>
    </w:p>
    <w:p>
      <w:pPr>
        <w:spacing w:before="40" w:after="40"/>
      </w:pPr>
      <w:r>
        <w:rPr>
          <w:rFonts w:ascii="Courier New" w:cs="Courier New" w:eastAsia="Courier New" w:hAnsi="Courier New"/>
          <w:sz w:val="22"/>
          <w:szCs w:val="22"/>
        </w:rPr>
        <w:t xml:space="preserve">[X]  System integration — EHR-R1's output (structured EHR + reasoning) is the ideal downstream component for our system</w:t>
      </w:r>
    </w:p>
    <w:p>
      <w:pPr>
        <w:spacing w:before="80" w:after="80"/>
      </w:pPr>
      <w:r>
        <w:t xml:space="preserve"/>
      </w:r>
    </w:p>
    <w:p>
      <w:pPr>
        <w:pStyle w:val="Heading1"/>
        <w:pBdr>
          <w:bottom w:val="single" w:color="1F4E79" w:sz="6" w:space="4"/>
        </w:pBdr>
        <w:spacing w:before="320" w:after="160"/>
      </w:pPr>
      <w:r>
        <w:rPr>
          <w:b/>
          <w:bCs/>
          <w:color w:val="1F4E79"/>
          <w:sz w:val="28"/>
          <w:szCs w:val="28"/>
        </w:rPr>
        <w:t xml:space="preserve">3. Problem Definition</w:t>
      </w:r>
    </w:p>
    <w:p>
      <w:pPr>
        <w:pStyle w:val="Heading2"/>
        <w:spacing w:before="200" w:after="100"/>
      </w:pPr>
      <w:r>
        <w:rPr>
          <w:b/>
          <w:bCs/>
          <w:color w:val="2E75B6"/>
          <w:sz w:val="24"/>
          <w:szCs w:val="24"/>
        </w:rPr>
        <w:t xml:space="preserve">A. What problem does this paper solve?</w:t>
      </w:r>
    </w:p>
    <w:p>
      <w:pPr>
        <w:spacing w:before="40" w:after="40"/>
      </w:pPr>
      <w:r>
        <w:rPr>
          <w:sz w:val="22"/>
          <w:szCs w:val="22"/>
        </w:rPr>
        <w:t xml:space="preserve">Existing Large Language Models (LLMs) — including powerful ones like GPT-4o and DeepSeek-V3 — can answer general medical questions, but they struggle with two key challenges when working with Electronic Health Records (EHRs):</w:t>
      </w:r>
    </w:p>
    <w:p>
      <w:pPr>
        <w:pStyle w:val="ListParagraph"/>
        <w:numPr>
          <w:ilvl w:val="0"/>
          <w:numId w:val="2"/>
        </w:numPr>
        <w:spacing w:before="40" w:after="40"/>
      </w:pPr>
      <w:r>
        <w:rPr>
          <w:sz w:val="22"/>
          <w:szCs w:val="22"/>
        </w:rPr>
        <w:t xml:space="preserve">Narrow task coverage: Most LLMs are only evaluated on a small set of EHR tasks (e.g., mortality prediction). They do not generalise across the full range of clinical tasks a doctor actually needs — diagnoses, medication recommendations, risk prediction, procedure suggestions, and more.</w:t>
      </w:r>
    </w:p>
    <w:p>
      <w:pPr>
        <w:pStyle w:val="ListParagraph"/>
        <w:numPr>
          <w:ilvl w:val="0"/>
          <w:numId w:val="2"/>
        </w:numPr>
        <w:spacing w:before="40" w:after="40"/>
      </w:pPr>
      <w:r>
        <w:rPr>
          <w:sz w:val="22"/>
          <w:szCs w:val="22"/>
        </w:rPr>
        <w:t xml:space="preserve">Lack of EHR-oriented reasoning: LLMs often give a correct answer but cannot explain why in a step-by-step, clinically meaningful way. Doctors need to understand the reasoning — not just the decision — to trust and act on AI recommendations.</w:t>
      </w:r>
    </w:p>
    <w:p>
      <w:pPr>
        <w:spacing w:before="40" w:after="40"/>
      </w:pPr>
      <w:r>
        <w:rPr>
          <w:sz w:val="22"/>
          <w:szCs w:val="22"/>
        </w:rPr>
        <w:t xml:space="preserve">This paper solves both problems by (1) building the largest ever EHR reasoning instruction dataset (EHR-Ins) covering 42 tasks, and (2) training EHR-R1, a family of LLMs that can reason through EHR data like a doctor — reading patient records, identifying key clinical patterns, and explaining their conclusions step-by-step.</w:t>
      </w:r>
    </w:p>
    <w:p>
      <w:pPr>
        <w:spacing w:before="80" w:after="80"/>
      </w:pPr>
      <w:r>
        <w:t xml:space="preserve"/>
      </w:r>
    </w:p>
    <w:p>
      <w:pPr>
        <w:pStyle w:val="Heading2"/>
        <w:spacing w:before="200" w:after="100"/>
      </w:pPr>
      <w:r>
        <w:rPr>
          <w:b/>
          <w:bCs/>
          <w:color w:val="2E75B6"/>
          <w:sz w:val="24"/>
          <w:szCs w:val="24"/>
        </w:rPr>
        <w:t xml:space="preserve">B. How does this relate to our project?</w:t>
      </w:r>
    </w:p>
    <w:p>
      <w:pPr>
        <w:pStyle w:val="ListParagraph"/>
        <w:numPr>
          <w:ilvl w:val="0"/>
          <w:numId w:val="2"/>
        </w:numPr>
        <w:spacing w:before="40" w:after="40"/>
      </w:pPr>
      <w:r>
        <w:rPr>
          <w:b/>
          <w:bCs/>
          <w:sz w:val="22"/>
          <w:szCs w:val="22"/>
        </w:rPr>
        <w:t xml:space="preserve">Direct Application: </w:t>
      </w:r>
      <w:r>
        <w:rPr>
          <w:sz w:val="22"/>
          <w:szCs w:val="22"/>
        </w:rPr>
        <w:t xml:space="preserve">Our project generates structured EHR documents from patient speech. EHR-R1 represents the ideal next step — once our system produces a Bangla EHR, a model like EHR-R1 (or a smaller variant fine-tuned for Bangla) can read that EHR and assist the doctor with diagnosis suggestions and pre-consultation summaries.</w:t>
      </w:r>
    </w:p>
    <w:p>
      <w:pPr>
        <w:pStyle w:val="ListParagraph"/>
        <w:numPr>
          <w:ilvl w:val="0"/>
          <w:numId w:val="2"/>
        </w:numPr>
        <w:spacing w:before="40" w:after="40"/>
      </w:pPr>
      <w:r>
        <w:rPr>
          <w:b/>
          <w:bCs/>
          <w:sz w:val="22"/>
          <w:szCs w:val="22"/>
        </w:rPr>
        <w:t xml:space="preserve">Inspired Approach: </w:t>
      </w:r>
      <w:r>
        <w:rPr>
          <w:sz w:val="22"/>
          <w:szCs w:val="22"/>
        </w:rPr>
        <w:t xml:space="preserve">The thinking-graph framework is the most directly borrowable idea. We can apply a simplified version: extract medical entities from our Bangla transcripts, link them with temporal and causal relations (e.g., 'fever started 3 days ago → worsened with cough'), and generate a structured reasoning trace to present to the doctor. This is exactly our EHR generation goal.</w:t>
      </w:r>
    </w:p>
    <w:p>
      <w:pPr>
        <w:pStyle w:val="ListParagraph"/>
        <w:numPr>
          <w:ilvl w:val="0"/>
          <w:numId w:val="2"/>
        </w:numPr>
        <w:spacing w:before="40" w:after="40"/>
      </w:pPr>
      <w:r>
        <w:rPr>
          <w:b/>
          <w:bCs/>
          <w:sz w:val="22"/>
          <w:szCs w:val="22"/>
        </w:rPr>
        <w:t xml:space="preserve">Technique We Can Borrow: </w:t>
      </w:r>
      <w:r>
        <w:rPr>
          <w:sz w:val="22"/>
          <w:szCs w:val="22"/>
        </w:rPr>
        <w:t xml:space="preserve">The multi-stage training paradigm (domain adaptation → reasoning fine-tuning → reinforcement learning) is a best-practice template for how we should eventually train a Bangla medical NLP model — first on general Bangla medical text, then on medical reasoning, then refine with feedback.</w:t>
      </w:r>
    </w:p>
    <w:p>
      <w:pPr>
        <w:spacing w:before="80" w:after="80"/>
      </w:pPr>
      <w:r>
        <w:t xml:space="preserve"/>
      </w:r>
    </w:p>
    <w:p>
      <w:pPr>
        <w:pStyle w:val="Heading2"/>
        <w:spacing w:before="200" w:after="100"/>
      </w:pPr>
      <w:r>
        <w:rPr>
          <w:b/>
          <w:bCs/>
          <w:color w:val="2E75B6"/>
          <w:sz w:val="24"/>
          <w:szCs w:val="24"/>
        </w:rPr>
        <w:t xml:space="preserve">C. What is their solution approach?</w:t>
      </w:r>
    </w:p>
    <w:p>
      <w:pPr>
        <w:spacing w:before="40" w:after="40"/>
      </w:pPr>
      <w:r>
        <w:rPr>
          <w:sz w:val="22"/>
          <w:szCs w:val="22"/>
        </w:rPr>
        <w:t xml:space="preserve">The authors deliver three interconnected contributions:</w:t>
      </w:r>
    </w:p>
    <w:p>
      <w:pPr>
        <w:pStyle w:val="ListParagraph"/>
        <w:numPr>
          <w:ilvl w:val="0"/>
          <w:numId w:val="2"/>
        </w:numPr>
        <w:spacing w:before="40" w:after="40"/>
      </w:pPr>
      <w:r>
        <w:rPr>
          <w:sz w:val="22"/>
          <w:szCs w:val="22"/>
        </w:rPr>
        <w:t xml:space="preserve">EHR-Ins: A synthetic reasoning dataset generated automatically via a 'thinking-graph' pipeline that processes raw MIMIC-IV EHR data into structured question-answer pairs with step-by-step reasoning traces. This removes the need for expensive human annotation.</w:t>
      </w:r>
    </w:p>
    <w:p>
      <w:pPr>
        <w:pStyle w:val="ListParagraph"/>
        <w:numPr>
          <w:ilvl w:val="0"/>
          <w:numId w:val="2"/>
        </w:numPr>
        <w:spacing w:before="40" w:after="40"/>
      </w:pPr>
      <w:r>
        <w:rPr>
          <w:sz w:val="22"/>
          <w:szCs w:val="22"/>
        </w:rPr>
        <w:t xml:space="preserve">EHR-R1: A family of LLMs (7B, 14B, 32B, 72B parameters) trained on EHR-Ins using three progressive training stages — domain adaptation, supervised reasoning fine-tuning, and reinforcement learning (GRPO).</w:t>
      </w:r>
    </w:p>
    <w:p>
      <w:pPr>
        <w:pStyle w:val="ListParagraph"/>
        <w:numPr>
          <w:ilvl w:val="0"/>
          <w:numId w:val="2"/>
        </w:numPr>
        <w:spacing w:before="40" w:after="40"/>
      </w:pPr>
      <w:r>
        <w:rPr>
          <w:sz w:val="22"/>
          <w:szCs w:val="22"/>
        </w:rPr>
        <w:t xml:space="preserve">EHR-Bench: A new evaluation benchmark derived from MIMIC-IV spanning all 42 EHR tasks, used to measure both reasoning quality and clinical prediction accuracy.</w:t>
      </w:r>
    </w:p>
    <w:p>
      <w:pPr>
        <w:spacing w:before="80" w:after="80"/>
      </w:pPr>
      <w:r>
        <w:t xml:space="preserve"/>
      </w:r>
    </w:p>
    <w:p>
      <w:pPr>
        <w:pStyle w:val="Heading1"/>
        <w:pBdr>
          <w:bottom w:val="single" w:color="1F4E79" w:sz="6" w:space="4"/>
        </w:pBdr>
        <w:spacing w:before="320" w:after="160"/>
      </w:pPr>
      <w:r>
        <w:rPr>
          <w:b/>
          <w:bCs/>
          <w:color w:val="1F4E79"/>
          <w:sz w:val="28"/>
          <w:szCs w:val="28"/>
        </w:rPr>
        <w:t xml:space="preserve">4. Methodology Analysis</w:t>
      </w:r>
    </w:p>
    <w:p>
      <w:pPr>
        <w:pStyle w:val="Heading2"/>
        <w:spacing w:before="200" w:after="100"/>
      </w:pPr>
      <w:r>
        <w:rPr>
          <w:b/>
          <w:bCs/>
          <w:color w:val="2E75B6"/>
          <w:sz w:val="24"/>
          <w:szCs w:val="24"/>
        </w:rPr>
        <w:t xml:space="preserve">Model / Approach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sz w:val="22"/>
                <w:szCs w:val="22"/>
              </w:rPr>
              <w:t xml:space="preserve">Base Model Architecture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Transformer-based decoder-only LLM (4 model sizes: 7B, 14B, 32B, 72B parameters) — exact base architecture not specified but consistent with Qwen/LLaMA-family open-source LLMs</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sz w:val="22"/>
                <w:szCs w:val="22"/>
              </w:rPr>
              <w:t xml:space="preserve">ASR Model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Not mentioned — no speech processing involved</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sz w:val="22"/>
                <w:szCs w:val="22"/>
              </w:rPr>
              <w:t xml:space="preserve">Key Dataset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EHR-Ins: 300K reasoning cases + 3.5M non-reasoning cases spanning 42 clinical tasks, auto-generated from MIMIC-IV using the thinking-graph pipeline</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sz w:val="22"/>
                <w:szCs w:val="22"/>
              </w:rPr>
              <w:t xml:space="preserve">Key Innovation #1</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Thinking-Graph Framework: Automatically extracts clinical entities, links them with temporal and causal relations, and generates stepwise reasoning rationales — producing high-quality training data at scale without manual annotation</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sz w:val="22"/>
                <w:szCs w:val="22"/>
              </w:rPr>
              <w:t xml:space="preserve">Key Innovation #2</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Three-Stage Training: (1) Domain Adaptation, (2) Reasoning Enhancement via SFT, (3) Reinforcement Learning via GRPO — a carefully designed curriculum that teaches domain knowledge, then reasoning, then refines quality</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sz w:val="22"/>
                <w:szCs w:val="22"/>
              </w:rPr>
              <w:t xml:space="preserve">Key Innovation #3</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EHR-Bench: First comprehensive multi-task benchmark for EHR analysis covering 42 tasks across risk prediction and decision-making categories</w:t>
            </w:r>
          </w:p>
        </w:tc>
      </w:tr>
    </w:tbl>
    <w:p>
      <w:pPr>
        <w:spacing w:before="80" w:after="80"/>
      </w:pPr>
      <w:r>
        <w:t xml:space="preserve"/>
      </w:r>
    </w:p>
    <w:p>
      <w:pPr>
        <w:pStyle w:val="Heading2"/>
        <w:spacing w:before="200" w:after="100"/>
      </w:pPr>
      <w:r>
        <w:rPr>
          <w:b/>
          <w:bCs/>
          <w:color w:val="2E75B6"/>
          <w:sz w:val="24"/>
          <w:szCs w:val="24"/>
        </w:rPr>
        <w:t xml:space="preserve">Architecture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8"/>
              <w:left w:val="single" w:color="1F4E79" w:sz="8"/>
              <w:bottom w:val="single" w:color="1F4E79" w:sz="8"/>
              <w:right w:val="single" w:color="1F4E79" w:sz="8"/>
            </w:tcBorders>
            <w:shd w:fill="EBF5FB" w:val="clear"/>
            <w:tcMar>
              <w:top w:type="dxa" w:w="120"/>
              <w:left w:type="dxa" w:w="200"/>
              <w:bottom w:type="dxa" w:w="120"/>
              <w:right w:type="dxa" w:w="200"/>
            </w:tcMar>
          </w:tcPr>
          <w:p>
            <w:pPr>
              <w:spacing w:after="60"/>
              <w:jc w:val="center"/>
            </w:pPr>
            <w:r>
              <w:rPr>
                <w:b/>
                <w:bCs/>
                <w:color w:val="1F4E79"/>
                <w:sz w:val="22"/>
                <w:szCs w:val="22"/>
              </w:rPr>
              <w:t xml:space="preserve">INPUT: Raw EHR Data (MIMIC-IV — structured tables + clinical notes)</w:t>
            </w:r>
          </w:p>
          <w:p>
            <w:pPr>
              <w:spacing w:after="60"/>
              <w:jc w:val="center"/>
            </w:pPr>
            <w:r>
              <w:rPr>
                <w:color w:val="2E75B6"/>
                <w:sz w:val="28"/>
                <w:szCs w:val="28"/>
              </w:rPr>
              <w:t xml:space="preserve">↓</w:t>
            </w:r>
          </w:p>
          <w:p>
            <w:pPr>
              <w:spacing w:after="40"/>
              <w:jc w:val="center"/>
            </w:pPr>
            <w:r>
              <w:rPr>
                <w:b/>
                <w:bCs/>
                <w:sz w:val="22"/>
                <w:szCs w:val="22"/>
              </w:rPr>
              <w:t xml:space="preserve">Step 1: Thinking-Graph Construction</w:t>
            </w:r>
          </w:p>
          <w:p>
            <w:pPr>
              <w:spacing w:after="60"/>
              <w:jc w:val="center"/>
            </w:pPr>
            <w:r>
              <w:rPr>
                <w:i/>
                <w:iCs/>
                <w:sz w:val="20"/>
                <w:szCs w:val="20"/>
              </w:rPr>
              <w:t xml:space="preserve">(Extract entities → link temporal/causal relations → synthesize stepwise clinical rationale)</w:t>
            </w:r>
          </w:p>
          <w:p>
            <w:pPr>
              <w:spacing w:after="60"/>
              <w:jc w:val="center"/>
            </w:pPr>
            <w:r>
              <w:rPr>
                <w:color w:val="2E75B6"/>
                <w:sz w:val="28"/>
                <w:szCs w:val="28"/>
              </w:rPr>
              <w:t xml:space="preserve">↓</w:t>
            </w:r>
          </w:p>
          <w:p>
            <w:pPr>
              <w:spacing w:after="40"/>
              <w:jc w:val="center"/>
            </w:pPr>
            <w:r>
              <w:rPr>
                <w:b/>
                <w:bCs/>
                <w:sz w:val="22"/>
                <w:szCs w:val="22"/>
              </w:rPr>
              <w:t xml:space="preserve">Step 2: EHR-Ins Dataset Generation</w:t>
            </w:r>
          </w:p>
          <w:p>
            <w:pPr>
              <w:spacing w:after="60"/>
              <w:jc w:val="center"/>
            </w:pPr>
            <w:r>
              <w:rPr>
                <w:i/>
                <w:iCs/>
                <w:sz w:val="20"/>
                <w:szCs w:val="20"/>
              </w:rPr>
              <w:t xml:space="preserve">(300K reasoning cases + 3.5M non-reasoning cases across 42 EHR tasks)</w:t>
            </w:r>
          </w:p>
          <w:p>
            <w:pPr>
              <w:spacing w:after="60"/>
              <w:jc w:val="center"/>
            </w:pPr>
            <w:r>
              <w:rPr>
                <w:color w:val="2E75B6"/>
                <w:sz w:val="28"/>
                <w:szCs w:val="28"/>
              </w:rPr>
              <w:t xml:space="preserve">↓</w:t>
            </w:r>
          </w:p>
          <w:p>
            <w:pPr>
              <w:spacing w:after="40"/>
              <w:jc w:val="center"/>
            </w:pPr>
            <w:r>
              <w:rPr>
                <w:b/>
                <w:bCs/>
                <w:sz w:val="22"/>
                <w:szCs w:val="22"/>
              </w:rPr>
              <w:t xml:space="preserve">Stage 1 Training: Large-Scale Domain Adaptation</w:t>
            </w:r>
          </w:p>
          <w:p>
            <w:pPr>
              <w:spacing w:after="60"/>
              <w:jc w:val="center"/>
            </w:pPr>
            <w:r>
              <w:rPr>
                <w:i/>
                <w:iCs/>
                <w:sz w:val="20"/>
                <w:szCs w:val="20"/>
              </w:rPr>
              <w:t xml:space="preserve">(Train on 3.5M non-reasoning EHR data — builds domain vocabulary &amp; clinical knowledge)</w:t>
            </w:r>
          </w:p>
          <w:p>
            <w:pPr>
              <w:spacing w:after="60"/>
              <w:jc w:val="center"/>
            </w:pPr>
            <w:r>
              <w:rPr>
                <w:color w:val="2E75B6"/>
                <w:sz w:val="28"/>
                <w:szCs w:val="28"/>
              </w:rPr>
              <w:t xml:space="preserve">↓</w:t>
            </w:r>
          </w:p>
          <w:p>
            <w:pPr>
              <w:spacing w:after="40"/>
              <w:jc w:val="center"/>
            </w:pPr>
            <w:r>
              <w:rPr>
                <w:b/>
                <w:bCs/>
                <w:sz w:val="22"/>
                <w:szCs w:val="22"/>
              </w:rPr>
              <w:t xml:space="preserve">Stage 2 Training: Reasoning Enhancement (SFT)</w:t>
            </w:r>
          </w:p>
          <w:p>
            <w:pPr>
              <w:spacing w:after="60"/>
              <w:jc w:val="center"/>
            </w:pPr>
            <w:r>
              <w:rPr>
                <w:i/>
                <w:iCs/>
                <w:sz w:val="20"/>
                <w:szCs w:val="20"/>
              </w:rPr>
              <w:t xml:space="preserve">(Supervised Fine-Tuning on 300K high-quality reasoning traces)</w:t>
            </w:r>
          </w:p>
          <w:p>
            <w:pPr>
              <w:spacing w:after="60"/>
              <w:jc w:val="center"/>
            </w:pPr>
            <w:r>
              <w:rPr>
                <w:color w:val="2E75B6"/>
                <w:sz w:val="28"/>
                <w:szCs w:val="28"/>
              </w:rPr>
              <w:t xml:space="preserve">↓</w:t>
            </w:r>
          </w:p>
          <w:p>
            <w:pPr>
              <w:spacing w:after="40"/>
              <w:jc w:val="center"/>
            </w:pPr>
            <w:r>
              <w:rPr>
                <w:b/>
                <w:bCs/>
                <w:sz w:val="22"/>
                <w:szCs w:val="22"/>
              </w:rPr>
              <w:t xml:space="preserve">Stage 3 Training: Reinforcement Learning (GRPO)</w:t>
            </w:r>
          </w:p>
          <w:p>
            <w:pPr>
              <w:spacing w:after="60"/>
              <w:jc w:val="center"/>
            </w:pPr>
            <w:r>
              <w:rPr>
                <w:i/>
                <w:iCs/>
                <w:sz w:val="20"/>
                <w:szCs w:val="20"/>
              </w:rPr>
              <w:t xml:space="preserve">(Group Relative Policy Optimization — refines analytical fidelity, temporal reasoning, clinical robustness)</w:t>
            </w:r>
          </w:p>
          <w:p>
            <w:pPr>
              <w:spacing w:after="60"/>
              <w:jc w:val="center"/>
            </w:pPr>
            <w:r>
              <w:rPr>
                <w:color w:val="2E75B6"/>
                <w:sz w:val="28"/>
                <w:szCs w:val="28"/>
              </w:rPr>
              <w:t xml:space="preserve">↓</w:t>
            </w:r>
          </w:p>
          <w:p>
            <w:pPr>
              <w:jc w:val="center"/>
            </w:pPr>
            <w:r>
              <w:rPr>
                <w:b/>
                <w:bCs/>
                <w:color w:val="1F4E79"/>
                <w:sz w:val="22"/>
                <w:szCs w:val="22"/>
              </w:rPr>
              <w:t xml:space="preserve">OUTPUT: EHR-R1 Model (7B / 14B / 32B / 72B) → Clinical Decisions + Stepwise Reasoning Explanations</w:t>
            </w:r>
          </w:p>
        </w:tc>
      </w:tr>
    </w:tbl>
    <w:p>
      <w:pPr>
        <w:spacing w:before="80" w:after="80"/>
      </w:pPr>
      <w:r>
        <w:t xml:space="preserve"/>
      </w:r>
    </w:p>
    <w:p>
      <w:pPr>
        <w:pStyle w:val="Heading2"/>
        <w:spacing w:before="200" w:after="100"/>
      </w:pPr>
      <w:r>
        <w:rPr>
          <w:b/>
          <w:bCs/>
          <w:color w:val="2E75B6"/>
          <w:sz w:val="24"/>
          <w:szCs w:val="24"/>
        </w:rPr>
        <w:t xml:space="preserve">Training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sz w:val="22"/>
                <w:szCs w:val="22"/>
              </w:rPr>
              <w:t xml:space="preserve">Pre-training / Domain Adaptation (Stage 1)</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Train on 3.5 million non-reasoning EHR instruction cases from EHR-Ins. This stage teaches the model the vocabulary, structure, and patterns of clinical EHR data — equivalent to reading millions of patient records.</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sz w:val="22"/>
                <w:szCs w:val="22"/>
              </w:rPr>
              <w:t xml:space="preserve">Supervised Fine-Tuning — Reasoning Enhancement (Stage 2)</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Fine-tune on 300,000 high-quality reasoning cases generated by the thinking-graph pipeline. Each case contains a clinical question, the patient's EHR data, and a step-by-step reasoning trace leading to the answer. This teaches the model HOW to think, not just what to predict.</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sz w:val="22"/>
                <w:szCs w:val="22"/>
              </w:rPr>
              <w:t xml:space="preserve">Reinforcement Learning (Stage 3)</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Apply Group Relative Policy Optimization (GRPO) on a smaller curated subset. GRPO rewards the model for generating clinically accurate, coherent, and logically consistent reasoning — further refining output quality beyond what SFT achieves.</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sz w:val="22"/>
                <w:szCs w:val="22"/>
              </w:rPr>
              <w:t xml:space="preserve">Transfer Learning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The base LLM already has general language understanding from pre-training. All three stages build specialised EHR capabilities on top of this foundation — a classic transfer learning paradigm.</w:t>
            </w:r>
          </w:p>
        </w:tc>
      </w:tr>
    </w:tbl>
    <w:p>
      <w:pPr>
        <w:spacing w:before="80" w:after="80"/>
      </w:pPr>
      <w:r>
        <w:t xml:space="preserve"/>
      </w:r>
    </w:p>
    <w:p>
      <w:pPr>
        <w:pStyle w:val="Heading2"/>
        <w:spacing w:before="200" w:after="100"/>
      </w:pPr>
      <w:r>
        <w:rPr>
          <w:b/>
          <w:bCs/>
          <w:color w:val="2E75B6"/>
          <w:sz w:val="24"/>
          <w:szCs w:val="24"/>
        </w:rPr>
        <w:t xml:space="preserve">Speech Recognition Approach:</w:t>
      </w:r>
    </w:p>
    <w:p>
      <w:pPr>
        <w:spacing w:before="40" w:after="40"/>
      </w:pPr>
      <w:r>
        <w:rPr>
          <w:sz w:val="22"/>
          <w:szCs w:val="22"/>
        </w:rPr>
        <w:t xml:space="preserve">Not mentioned in this paper. EHR-R1 operates entirely on structured and unstructured text from electronic health records. It does not process audio or speech in any form.</w:t>
      </w:r>
    </w:p>
    <w:p>
      <w:pPr>
        <w:spacing w:before="80" w:after="80"/>
      </w:pPr>
      <w:r>
        <w:t xml:space="preserve"/>
      </w:r>
    </w:p>
    <w:p>
      <w:pPr>
        <w:pStyle w:val="Heading2"/>
        <w:spacing w:before="200" w:after="100"/>
      </w:pPr>
      <w:r>
        <w:rPr>
          <w:b/>
          <w:bCs/>
          <w:color w:val="2E75B6"/>
          <w:sz w:val="24"/>
          <w:szCs w:val="24"/>
        </w:rPr>
        <w:t xml:space="preserve">Accent / Dialect Handling:</w:t>
      </w:r>
    </w:p>
    <w:p>
      <w:pPr>
        <w:spacing w:before="40" w:after="40"/>
      </w:pPr>
      <w:r>
        <w:rPr>
          <w:sz w:val="22"/>
          <w:szCs w:val="22"/>
        </w:rPr>
        <w:t xml:space="preserve">Not mentioned in this paper. All training and evaluation data is English-language text from MIMIC-IV (a US-based ICU database). No multilingual capabilities are demonstrated or claimed.</w:t>
      </w:r>
    </w:p>
    <w:p>
      <w:pPr>
        <w:spacing w:before="80" w:after="80"/>
      </w:pPr>
      <w:r>
        <w:t xml:space="preserve"/>
      </w:r>
    </w:p>
    <w:p>
      <w:pPr>
        <w:pStyle w:val="Heading2"/>
        <w:spacing w:before="200" w:after="100"/>
      </w:pPr>
      <w:r>
        <w:rPr>
          <w:b/>
          <w:bCs/>
          <w:color w:val="2E75B6"/>
          <w:sz w:val="24"/>
          <w:szCs w:val="24"/>
        </w:rPr>
        <w:t xml:space="preserve">Medical NLP / Entity Extraction (Thinking-Graph Detail):</w:t>
      </w:r>
    </w:p>
    <w:p>
      <w:pPr>
        <w:spacing w:before="40" w:after="40"/>
      </w:pPr>
      <w:r>
        <w:rPr>
          <w:sz w:val="22"/>
          <w:szCs w:val="22"/>
        </w:rPr>
        <w:t xml:space="preserve">The thinking-graph is the core of EHR-R1's data synthesis innovation. It works in three sub-steps applied to raw EHR data:</w:t>
      </w:r>
    </w:p>
    <w:p>
      <w:pPr>
        <w:pStyle w:val="ListParagraph"/>
        <w:numPr>
          <w:ilvl w:val="0"/>
          <w:numId w:val="2"/>
        </w:numPr>
        <w:spacing w:before="40" w:after="40"/>
      </w:pPr>
      <w:r>
        <w:rPr>
          <w:sz w:val="22"/>
          <w:szCs w:val="22"/>
        </w:rPr>
        <w:t xml:space="preserve">Entity Extraction: Identify clinically relevant entities — diagnoses, medications, lab values, procedures, timestamps, vital signs — from the structured EHR tables and free-text clinical notes.</w:t>
      </w:r>
    </w:p>
    <w:p>
      <w:pPr>
        <w:pStyle w:val="ListParagraph"/>
        <w:numPr>
          <w:ilvl w:val="0"/>
          <w:numId w:val="2"/>
        </w:numPr>
        <w:spacing w:before="40" w:after="40"/>
      </w:pPr>
      <w:r>
        <w:rPr>
          <w:sz w:val="22"/>
          <w:szCs w:val="22"/>
        </w:rPr>
        <w:t xml:space="preserve">Relation Linking: Connect entities with temporal relations (e.g., 'Patient admitted Day 0 → Fever recorded Day 1 → Antibiotic administered Day 2') and causal relations (e.g., 'Elevated creatinine → suggests acute kidney injury').</w:t>
      </w:r>
    </w:p>
    <w:p>
      <w:pPr>
        <w:pStyle w:val="ListParagraph"/>
        <w:numPr>
          <w:ilvl w:val="0"/>
          <w:numId w:val="2"/>
        </w:numPr>
        <w:spacing w:before="40" w:after="40"/>
      </w:pPr>
      <w:r>
        <w:rPr>
          <w:sz w:val="22"/>
          <w:szCs w:val="22"/>
        </w:rPr>
        <w:t xml:space="preserve">Rationale Synthesis: Transform the entity-relation graph into a human-readable, step-by-step clinical reasoning narrative that explains the diagnostic or treatment decision. This becomes the 'chain-of-thought' training signal.</w:t>
      </w:r>
    </w:p>
    <w:p>
      <w:pPr>
        <w:spacing w:before="40" w:after="40"/>
      </w:pPr>
      <w:r>
        <w:rPr>
          <w:sz w:val="22"/>
          <w:szCs w:val="22"/>
        </w:rPr>
        <w:t xml:space="preserve">This is essentially a scalable, automated version of what a medical expert would do when writing a clinical reasoning note — making it directly relevant to our goal of generating structured Bangla EHR summaries from patient speech.</w:t>
      </w:r>
    </w:p>
    <w:p>
      <w:pPr>
        <w:spacing w:before="80" w:after="80"/>
      </w:pPr>
      <w:r>
        <w:t xml:space="preserve"/>
      </w:r>
    </w:p>
    <w:p>
      <w:pPr>
        <w:pStyle w:val="Heading1"/>
        <w:pBdr>
          <w:bottom w:val="single" w:color="1F4E79" w:sz="6" w:space="4"/>
        </w:pBdr>
        <w:spacing w:before="320" w:after="160"/>
      </w:pPr>
      <w:r>
        <w:rPr>
          <w:b/>
          <w:bCs/>
          <w:color w:val="1F4E79"/>
          <w:sz w:val="28"/>
          <w:szCs w:val="28"/>
        </w:rPr>
        <w:t xml:space="preserve">5. Data &amp; Experimental Setup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160"/>
        <w:gridCol w:w="380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b/>
                <w:bCs/>
                <w:color w:val="FFFFFF"/>
                <w:sz w:val="21"/>
                <w:szCs w:val="21"/>
              </w:rPr>
              <w:t xml:space="preserve">Attribute</w:t>
            </w:r>
          </w:p>
        </w:tc>
        <w:tc>
          <w:tcPr>
            <w:tcW w:type="dxa" w:w="3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b/>
                <w:bCs/>
                <w:color w:val="FFFFFF"/>
                <w:sz w:val="21"/>
                <w:szCs w:val="21"/>
              </w:rPr>
              <w:t xml:space="preserve">Details</w:t>
            </w:r>
          </w:p>
        </w:tc>
        <w:tc>
          <w:tcPr>
            <w:tcW w:type="dxa" w:w="3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b/>
                <w:bCs/>
                <w:color w:val="FFFFFF"/>
                <w:sz w:val="21"/>
                <w:szCs w:val="21"/>
              </w:rPr>
              <w:t xml:space="preserve">Relevance to Our Project</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21"/>
                <w:szCs w:val="21"/>
              </w:rPr>
              <w:t xml:space="preserve">Primary Training Dataset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EHR-Ins — 300K reasoning + 3.5M non-reasoning cases from MIMIC-IV, auto-generated via thinking-graph</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Our project needs a similar (smaller) Bangla EHR instruction dataset — we can follow this synthesis methodology</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21"/>
                <w:szCs w:val="21"/>
              </w:rPr>
              <w:t xml:space="preserve">Source Database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MIMIC-IV (Medical Information Mart for Intensive Care IV) — de-identified US ICU data from Beth Israel Deaconess Medical Center, 2008-2019</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Public benchmark, not usable for Bangla — but shows what comprehensive EHR data looks like</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21"/>
                <w:szCs w:val="21"/>
              </w:rPr>
              <w:t xml:space="preserve">Evaluation Benchmark 1</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EHR-Bench (new, introduced in this paper) — derived from MIMIC-IV, 42 tasks across decision-making and risk-prediction</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We can model a simplified Bangla version of this benchmark for evaluating our Medical NER</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21"/>
                <w:szCs w:val="21"/>
              </w:rPr>
              <w:t xml:space="preserve">Evaluation Benchmark 2</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EHRSHOT — a standard EHR few-shot learning benchmark</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Reference benchmark for comparison — not Bangla-compatible but provides baseline numbers</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21"/>
                <w:szCs w:val="21"/>
              </w:rPr>
              <w:t xml:space="preserve">Evaluation Benchmark 3</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MIMIC-IV-CDM — clinical decision-making subset of MIMIC-IV</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Further validation dataset confirming generalisation</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21"/>
                <w:szCs w:val="21"/>
              </w:rPr>
              <w:t xml:space="preserve">Language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English only</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Major gap for our project — Bangla is not covered</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21"/>
                <w:szCs w:val="21"/>
              </w:rPr>
              <w:t xml:space="preserve">Number of Tasks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42 clinical EHR tasks spanning 12 task categories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The 42-task framework is a useful reference for scoping what a comprehensive medical NLP system should be able to do</w:t>
            </w:r>
          </w:p>
        </w:tc>
      </w:tr>
    </w:tbl>
    <w:p>
      <w:pPr>
        <w:spacing w:before="80" w:after="80"/>
      </w:pPr>
      <w:r>
        <w:t xml:space="preserve"/>
      </w:r>
    </w:p>
    <w:p>
      <w:pPr>
        <w:pStyle w:val="Heading2"/>
        <w:spacing w:before="200" w:after="100"/>
      </w:pPr>
      <w:r>
        <w:rPr>
          <w:b/>
          <w:bCs/>
          <w:color w:val="2E75B6"/>
          <w:sz w:val="24"/>
          <w:szCs w:val="24"/>
        </w:rPr>
        <w:t xml:space="preserve">Data Collection Method:</w:t>
      </w:r>
    </w:p>
    <w:p>
      <w:pPr>
        <w:pStyle w:val="ListParagraph"/>
        <w:numPr>
          <w:ilvl w:val="0"/>
          <w:numId w:val="2"/>
        </w:numPr>
        <w:spacing w:before="40" w:after="40"/>
      </w:pPr>
      <w:r>
        <w:rPr>
          <w:sz w:val="22"/>
          <w:szCs w:val="22"/>
        </w:rPr>
        <w:t xml:space="preserve">No manual data collection. EHR-Ins is entirely synthetically generated from existing MIMIC-IV data using the thinking-graph pipeline.</w:t>
      </w:r>
    </w:p>
    <w:p>
      <w:pPr>
        <w:pStyle w:val="ListParagraph"/>
        <w:numPr>
          <w:ilvl w:val="0"/>
          <w:numId w:val="2"/>
        </w:numPr>
        <w:spacing w:before="40" w:after="40"/>
      </w:pPr>
      <w:r>
        <w:rPr>
          <w:sz w:val="22"/>
          <w:szCs w:val="22"/>
        </w:rPr>
        <w:t xml:space="preserve">MIMIC-IV is a publicly available, de-identified clinical database — researchers must apply for access through PhysioNet (a standard clinical data repository).</w:t>
      </w:r>
    </w:p>
    <w:p>
      <w:pPr>
        <w:pStyle w:val="ListParagraph"/>
        <w:numPr>
          <w:ilvl w:val="0"/>
          <w:numId w:val="2"/>
        </w:numPr>
        <w:spacing w:before="40" w:after="40"/>
      </w:pPr>
      <w:r>
        <w:rPr>
          <w:sz w:val="22"/>
          <w:szCs w:val="22"/>
        </w:rPr>
        <w:t xml:space="preserve">The thinking-graph pipeline automatically processes each patient's EHR entry, constructs the entity-relation graph, synthesises reasoning, and formats the output as a question-answer pair with a reasoning trace.</w:t>
      </w:r>
    </w:p>
    <w:p>
      <w:pPr>
        <w:pStyle w:val="ListParagraph"/>
        <w:numPr>
          <w:ilvl w:val="0"/>
          <w:numId w:val="2"/>
        </w:numPr>
        <w:spacing w:before="40" w:after="40"/>
      </w:pPr>
      <w:r>
        <w:rPr>
          <w:sz w:val="22"/>
          <w:szCs w:val="22"/>
        </w:rPr>
        <w:t xml:space="preserve">Human medical experts evaluated a sample of the synthesised reasoning data and assigned an average quality score of above 4 out of 5 — confirming the automatic pipeline produces clinically valid reasoning.</w:t>
      </w:r>
    </w:p>
    <w:p>
      <w:pPr>
        <w:pStyle w:val="ListParagraph"/>
        <w:numPr>
          <w:ilvl w:val="0"/>
          <w:numId w:val="2"/>
        </w:numPr>
        <w:spacing w:before="40" w:after="40"/>
      </w:pPr>
      <w:r>
        <w:rPr>
          <w:sz w:val="22"/>
          <w:szCs w:val="22"/>
        </w:rPr>
        <w:t xml:space="preserve">Key lesson for our project: We do not need to manually annotate thousands of Bangla EHR records. We can design a similar (smaller) automatic synthesis pipeline — a simplified thinking-graph — to generate reasoning training data from the 200-300 Bangla transcripts we collect.</w:t>
      </w:r>
    </w:p>
    <w:p>
      <w:pPr>
        <w:spacing w:before="80" w:after="80"/>
      </w:pPr>
      <w:r>
        <w:t xml:space="preserve"/>
      </w:r>
    </w:p>
    <w:p>
      <w:pPr>
        <w:pStyle w:val="Heading1"/>
        <w:pBdr>
          <w:bottom w:val="single" w:color="1F4E79" w:sz="6" w:space="4"/>
        </w:pBdr>
        <w:spacing w:before="320" w:after="160"/>
      </w:pPr>
      <w:r>
        <w:rPr>
          <w:b/>
          <w:bCs/>
          <w:color w:val="1F4E79"/>
          <w:sz w:val="28"/>
          <w:szCs w:val="28"/>
        </w:rPr>
        <w:t xml:space="preserve">6. Evaluation Metrics</w:t>
      </w:r>
    </w:p>
    <w:p>
      <w:pPr>
        <w:pStyle w:val="Heading2"/>
        <w:spacing w:before="200" w:after="100"/>
      </w:pPr>
      <w:r>
        <w:rPr>
          <w:b/>
          <w:bCs/>
          <w:color w:val="2E75B6"/>
          <w:sz w:val="24"/>
          <w:szCs w:val="24"/>
        </w:rPr>
        <w:t xml:space="preserve">ASR Metrics:</w:t>
      </w:r>
    </w:p>
    <w:p>
      <w:pPr>
        <w:spacing w:before="40" w:after="40"/>
      </w:pPr>
      <w:r>
        <w:rPr>
          <w:sz w:val="22"/>
          <w:szCs w:val="22"/>
        </w:rPr>
        <w:t xml:space="preserve">Not applicable — this paper does not involve speech recognition. WER and CER are not mentioned.</w:t>
      </w:r>
    </w:p>
    <w:p>
      <w:pPr>
        <w:spacing w:before="80" w:after="80"/>
      </w:pPr>
      <w:r>
        <w:t xml:space="preserve"/>
      </w:r>
    </w:p>
    <w:p>
      <w:pPr>
        <w:pStyle w:val="Heading2"/>
        <w:spacing w:before="200" w:after="100"/>
      </w:pPr>
      <w:r>
        <w:rPr>
          <w:b/>
          <w:bCs/>
          <w:color w:val="2E75B6"/>
          <w:sz w:val="24"/>
          <w:szCs w:val="24"/>
        </w:rPr>
        <w:t xml:space="preserve">NLP / Clinical Task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80"/>
        <w:gridCol w:w="348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b/>
                <w:bCs/>
                <w:color w:val="FFFFFF"/>
                <w:sz w:val="21"/>
                <w:szCs w:val="21"/>
              </w:rPr>
              <w:t xml:space="preserve">Metric</w:t>
            </w:r>
          </w:p>
        </w:tc>
        <w:tc>
          <w:tcPr>
            <w:tcW w:type="dxa" w:w="30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b/>
                <w:bCs/>
                <w:color w:val="FFFFFF"/>
                <w:sz w:val="21"/>
                <w:szCs w:val="21"/>
              </w:rPr>
              <w:t xml:space="preserve">Definition</w:t>
            </w:r>
          </w:p>
        </w:tc>
        <w:tc>
          <w:tcPr>
            <w:tcW w:type="dxa" w:w="34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b/>
                <w:bCs/>
                <w:color w:val="FFFFFF"/>
                <w:sz w:val="21"/>
                <w:szCs w:val="21"/>
              </w:rPr>
              <w:t xml:space="preserve">Used in This Paper?</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21"/>
                <w:szCs w:val="21"/>
              </w:rPr>
              <w:t xml:space="preserve">AUROC (Area Under ROC Curve)</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Measures how well a binary classifier (e.g., predict mortality: Yes/No) distinguishes between positive and negative cases. Ranges from 0.5 (random) to 1.0 (perfect).</w:t>
            </w:r>
          </w:p>
        </w:tc>
        <w:tc>
          <w:tcPr>
            <w:tcW w:type="dxa" w:w="34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sz w:val="21"/>
                <w:szCs w:val="21"/>
              </w:rPr>
              <w:t xml:space="preserve">YES — primary metric for risk-prediction tasks on EHRSHOT</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21"/>
                <w:szCs w:val="21"/>
              </w:rPr>
              <w:t xml:space="preserve">Accuracy</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Percentage of correctly answered clinical questions out of total questions</w:t>
            </w:r>
          </w:p>
        </w:tc>
        <w:tc>
          <w:tcPr>
            <w:tcW w:type="dxa" w:w="34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sz w:val="21"/>
                <w:szCs w:val="21"/>
              </w:rPr>
              <w:t xml:space="preserve">YES — primary metric for decision-making tasks on EHR-Bench</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21"/>
                <w:szCs w:val="21"/>
              </w:rPr>
              <w:t xml:space="preserve">MIMIC-Bench Score</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Composite performance score across all 42 tasks in the EHR-Bench benchmark (a blend of accuracy, AUROC, and other task-specific metrics)</w:t>
            </w:r>
          </w:p>
        </w:tc>
        <w:tc>
          <w:tcPr>
            <w:tcW w:type="dxa" w:w="34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sz w:val="21"/>
                <w:szCs w:val="21"/>
              </w:rPr>
              <w:t xml:space="preserve">YES — main benchmark score; EHR-R1 surpassed GPT-4o by 30+ points</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21"/>
                <w:szCs w:val="21"/>
              </w:rPr>
              <w:t xml:space="preserve">Zero-Shot AUROC</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AUROC measured when the model has never seen examples from that specific task during testing — tests true generalisation</w:t>
            </w:r>
          </w:p>
        </w:tc>
        <w:tc>
          <w:tcPr>
            <w:tcW w:type="dxa" w:w="34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sz w:val="21"/>
                <w:szCs w:val="21"/>
              </w:rPr>
              <w:t xml:space="preserve">YES — 10% improvement over GPT-4o on EHRSHOT zero-shot</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21"/>
                <w:szCs w:val="21"/>
              </w:rPr>
              <w:t xml:space="preserve">Precision / Recall / F1</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Standard NLP classification metrics</w:t>
            </w:r>
          </w:p>
        </w:tc>
        <w:tc>
          <w:tcPr>
            <w:tcW w:type="dxa" w:w="348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sz w:val="21"/>
                <w:szCs w:val="21"/>
              </w:rPr>
              <w:t xml:space="preserve">Not explicitly highlighted — AUROC and Accuracy are primary</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21"/>
                <w:szCs w:val="21"/>
              </w:rPr>
              <w:t xml:space="preserve">Reasoning Quality (Human Eval)</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Medical expert rating of synthesised reasoning traces on a 1-5 scale</w:t>
            </w:r>
          </w:p>
        </w:tc>
        <w:tc>
          <w:tcPr>
            <w:tcW w:type="dxa" w:w="34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sz w:val="21"/>
                <w:szCs w:val="21"/>
              </w:rPr>
              <w:t xml:space="preserve">YES — average rating above 4/5 confirming thinking-graph quality</w:t>
            </w:r>
          </w:p>
        </w:tc>
      </w:tr>
    </w:tbl>
    <w:p>
      <w:pPr>
        <w:spacing w:before="80" w:after="80"/>
      </w:pPr>
      <w:r>
        <w:t xml:space="preserve"/>
      </w:r>
    </w:p>
    <w:p>
      <w:pPr>
        <w:pStyle w:val="Heading1"/>
        <w:pBdr>
          <w:bottom w:val="single" w:color="1F4E79" w:sz="6" w:space="4"/>
        </w:pBdr>
        <w:spacing w:before="320" w:after="160"/>
      </w:pPr>
      <w:r>
        <w:rPr>
          <w:b/>
          <w:bCs/>
          <w:color w:val="1F4E79"/>
          <w:sz w:val="28"/>
          <w:szCs w:val="28"/>
        </w:rPr>
        <w:t xml:space="preserve">7. Results &amp; Findings</w:t>
      </w:r>
    </w:p>
    <w:p>
      <w:pPr>
        <w:pStyle w:val="Heading2"/>
        <w:spacing w:before="200" w:after="100"/>
      </w:pPr>
      <w:r>
        <w:rPr>
          <w:b/>
          <w:bCs/>
          <w:color w:val="2E75B6"/>
          <w:sz w:val="24"/>
          <w:szCs w:val="24"/>
        </w:rPr>
        <w:t xml:space="preserve">Key Findings:</w:t>
      </w:r>
    </w:p>
    <w:p>
      <w:pPr>
        <w:pStyle w:val="ListParagraph"/>
        <w:numPr>
          <w:ilvl w:val="0"/>
          <w:numId w:val="2"/>
        </w:numPr>
        <w:spacing w:before="40" w:after="40"/>
      </w:pPr>
      <w:r>
        <w:rPr>
          <w:sz w:val="22"/>
          <w:szCs w:val="22"/>
        </w:rPr>
        <w:t xml:space="preserve">EHR-R1 (72B) outperforms all tested LLMs — including commercial giants GPT-4o and DeepSeek-V3 — on EHR analysis tasks. It surpasses GPT-4o by over 30 points on MIMIC-Bench and achieves 10% higher zero-shot AUROC on EHRSHOT.</w:t>
      </w:r>
    </w:p>
    <w:p>
      <w:pPr>
        <w:pStyle w:val="ListParagraph"/>
        <w:numPr>
          <w:ilvl w:val="0"/>
          <w:numId w:val="2"/>
        </w:numPr>
        <w:spacing w:before="40" w:after="40"/>
      </w:pPr>
      <w:r>
        <w:rPr>
          <w:sz w:val="22"/>
          <w:szCs w:val="22"/>
        </w:rPr>
        <w:t xml:space="preserve">Reasoning capability is the key differentiator. EHR-R1 does not just predict — it explains why, step-by-step, using clinical evidence from the patient's record. This makes it far more trustworthy for real clinical use.</w:t>
      </w:r>
    </w:p>
    <w:p>
      <w:pPr>
        <w:pStyle w:val="ListParagraph"/>
        <w:numPr>
          <w:ilvl w:val="0"/>
          <w:numId w:val="2"/>
        </w:numPr>
        <w:spacing w:before="40" w:after="40"/>
      </w:pPr>
      <w:r>
        <w:rPr>
          <w:sz w:val="22"/>
          <w:szCs w:val="22"/>
        </w:rPr>
        <w:t xml:space="preserve">The thinking-graph pipeline produces training data of sufficient quality for human medical experts to rate it above 4/5 on a clinical validity scale — proving automated reasoning data synthesis is viable for medical AI.</w:t>
      </w:r>
    </w:p>
    <w:p>
      <w:pPr>
        <w:pStyle w:val="ListParagraph"/>
        <w:numPr>
          <w:ilvl w:val="0"/>
          <w:numId w:val="2"/>
        </w:numPr>
        <w:spacing w:before="40" w:after="40"/>
      </w:pPr>
      <w:r>
        <w:rPr>
          <w:sz w:val="22"/>
          <w:szCs w:val="22"/>
        </w:rPr>
        <w:t xml:space="preserve">All three training stages contribute meaningfully: domain adaptation builds clinical vocabulary, reasoning fine-tuning teaches chain-of-thought logic, and GRPO reinforcement learning refines answer quality further.</w:t>
      </w:r>
    </w:p>
    <w:p>
      <w:pPr>
        <w:pStyle w:val="ListParagraph"/>
        <w:numPr>
          <w:ilvl w:val="0"/>
          <w:numId w:val="2"/>
        </w:numPr>
        <w:spacing w:before="40" w:after="40"/>
      </w:pPr>
      <w:r>
        <w:rPr>
          <w:sz w:val="22"/>
          <w:szCs w:val="22"/>
        </w:rPr>
        <w:t xml:space="preserve">Even the smaller EHR-R1 variants (7B, 14B) significantly outperform general-purpose LLMs on EHR tasks, showing that specialised training on domain-relevant data beats raw model size.</w:t>
      </w:r>
    </w:p>
    <w:p>
      <w:pPr>
        <w:pStyle w:val="ListParagraph"/>
        <w:numPr>
          <w:ilvl w:val="0"/>
          <w:numId w:val="2"/>
        </w:numPr>
        <w:spacing w:before="40" w:after="40"/>
      </w:pPr>
      <w:r>
        <w:rPr>
          <w:sz w:val="22"/>
          <w:szCs w:val="22"/>
        </w:rPr>
        <w:t xml:space="preserve">EHR-R1 generalises well: strong performance on EHRSHOT (out-of-distribution benchmark) shows the model learns genuinely transferable clinical reasoning — not just memorising training patterns.</w:t>
      </w:r>
    </w:p>
    <w:p>
      <w:pPr>
        <w:spacing w:before="80" w:after="80"/>
      </w:pPr>
      <w:r>
        <w:t xml:space="preserve"/>
      </w:r>
    </w:p>
    <w:p>
      <w:pPr>
        <w:pStyle w:val="Heading2"/>
        <w:spacing w:before="200" w:after="100"/>
      </w:pPr>
      <w:r>
        <w:rPr>
          <w:b/>
          <w:bCs/>
          <w:color w:val="2E75B6"/>
          <w:sz w:val="24"/>
          <w:szCs w:val="24"/>
        </w:rPr>
        <w:t xml:space="preserve">Performance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3000"/>
        <w:gridCol w:w="3000"/>
      </w:tblGrid>
      <w:tr>
        <w:tc>
          <w:tcPr>
            <w:tcW w:type="dxa" w:w="3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b/>
                <w:bCs/>
                <w:color w:val="FFFFFF"/>
                <w:sz w:val="21"/>
                <w:szCs w:val="21"/>
              </w:rPr>
              <w:t xml:space="preserve">Model</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b/>
                <w:bCs/>
                <w:color w:val="FFFFFF"/>
                <w:sz w:val="21"/>
                <w:szCs w:val="21"/>
              </w:rPr>
              <w:t xml:space="preserve">MIMIC-Bench Score</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b/>
                <w:bCs/>
                <w:color w:val="FFFFFF"/>
                <w:sz w:val="21"/>
                <w:szCs w:val="21"/>
              </w:rPr>
              <w:t xml:space="preserve">EHRSHOT Zero-Shot AUROC</w:t>
            </w:r>
          </w:p>
        </w:tc>
      </w:tr>
      <w:tr>
        <w:tc>
          <w:tcPr>
            <w:tcW w:type="dxa" w:w="3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21"/>
                <w:szCs w:val="21"/>
              </w:rPr>
              <w:t xml:space="preserve">GPT-4o (baseline)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Reference score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Reference score</w:t>
            </w:r>
          </w:p>
        </w:tc>
      </w:tr>
      <w:tr>
        <w:tc>
          <w:tcPr>
            <w:tcW w:type="dxa" w:w="3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21"/>
                <w:szCs w:val="21"/>
              </w:rPr>
              <w:t xml:space="preserve">DeepSeek-V3 (baseline)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Below EHR-R1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Below EHR-R1</w:t>
            </w:r>
          </w:p>
        </w:tc>
      </w:tr>
      <w:tr>
        <w:tc>
          <w:tcPr>
            <w:tcW w:type="dxa" w:w="3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21"/>
                <w:szCs w:val="21"/>
              </w:rPr>
              <w:t xml:space="preserve">EHR-R1 (72B) — best model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+30 points over GPT-4o</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+10% over GPT-4o</w:t>
            </w:r>
          </w:p>
        </w:tc>
      </w:tr>
      <w:tr>
        <w:tc>
          <w:tcPr>
            <w:tcW w:type="dxa" w:w="3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21"/>
                <w:szCs w:val="21"/>
              </w:rPr>
              <w:t xml:space="preserve">EHR-R1 (7B / 14B / 32B)</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Significantly above GPT-4o</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Above GPT-4o</w:t>
            </w:r>
          </w:p>
        </w:tc>
      </w:tr>
    </w:tbl>
    <w:p>
      <w:pPr>
        <w:spacing w:before="80" w:after="80"/>
      </w:pPr>
      <w:r>
        <w:t xml:space="preserve"/>
      </w:r>
    </w:p>
    <w:p>
      <w:pPr>
        <w:pStyle w:val="Heading2"/>
        <w:spacing w:before="200" w:after="100"/>
      </w:pPr>
      <w:r>
        <w:rPr>
          <w:b/>
          <w:bCs/>
          <w:color w:val="2E75B6"/>
          <w:sz w:val="24"/>
          <w:szCs w:val="24"/>
        </w:rPr>
        <w:t xml:space="preserve">Limitations:</w:t>
      </w:r>
    </w:p>
    <w:p>
      <w:pPr>
        <w:pStyle w:val="ListParagraph"/>
        <w:numPr>
          <w:ilvl w:val="0"/>
          <w:numId w:val="2"/>
        </w:numPr>
        <w:spacing w:before="40" w:after="40"/>
      </w:pPr>
      <w:r>
        <w:rPr>
          <w:sz w:val="22"/>
          <w:szCs w:val="22"/>
        </w:rPr>
        <w:t xml:space="preserve">English-only training and evaluation. The model was trained entirely on English EHR data from US ICUs. Performance on non-English, low-resource, or code-mixed languages like Bangla is completely untested and likely poor without retraining.</w:t>
      </w:r>
    </w:p>
    <w:p>
      <w:pPr>
        <w:pStyle w:val="ListParagraph"/>
        <w:numPr>
          <w:ilvl w:val="0"/>
          <w:numId w:val="2"/>
        </w:numPr>
        <w:spacing w:before="40" w:after="40"/>
      </w:pPr>
      <w:r>
        <w:rPr>
          <w:sz w:val="22"/>
          <w:szCs w:val="22"/>
        </w:rPr>
        <w:t xml:space="preserve">Very large model — 72B parameters requires very high-end GPU infrastructure (multiple A100s or H100s) to run. Not feasible on Google Colab or consumer hardware.</w:t>
      </w:r>
    </w:p>
    <w:p>
      <w:pPr>
        <w:pStyle w:val="ListParagraph"/>
        <w:numPr>
          <w:ilvl w:val="0"/>
          <w:numId w:val="2"/>
        </w:numPr>
        <w:spacing w:before="40" w:after="40"/>
      </w:pPr>
      <w:r>
        <w:rPr>
          <w:sz w:val="22"/>
          <w:szCs w:val="22"/>
        </w:rPr>
        <w:t xml:space="preserve">Even smaller variants (7B) require at least 16GB VRAM for inference — beyond standard free Colab GPU tiers.</w:t>
      </w:r>
    </w:p>
    <w:p>
      <w:pPr>
        <w:pStyle w:val="ListParagraph"/>
        <w:numPr>
          <w:ilvl w:val="0"/>
          <w:numId w:val="2"/>
        </w:numPr>
        <w:spacing w:before="40" w:after="40"/>
      </w:pPr>
      <w:r>
        <w:rPr>
          <w:sz w:val="22"/>
          <w:szCs w:val="22"/>
        </w:rPr>
        <w:t xml:space="preserve">Trained on ICU/hospital data (MIMIC-IV) — not optimised for primary care, community clinic, or pre-consultation settings, which is our project's context.</w:t>
      </w:r>
    </w:p>
    <w:p>
      <w:pPr>
        <w:pStyle w:val="ListParagraph"/>
        <w:numPr>
          <w:ilvl w:val="0"/>
          <w:numId w:val="2"/>
        </w:numPr>
        <w:spacing w:before="40" w:after="40"/>
      </w:pPr>
      <w:r>
        <w:rPr>
          <w:sz w:val="22"/>
          <w:szCs w:val="22"/>
        </w:rPr>
        <w:t xml:space="preserve">Reasoning quality evaluation was limited to a sample — full automated reasoning quality metrics are not yet established for EHR tasks.</w:t>
      </w:r>
    </w:p>
    <w:p>
      <w:pPr>
        <w:pStyle w:val="ListParagraph"/>
        <w:numPr>
          <w:ilvl w:val="0"/>
          <w:numId w:val="2"/>
        </w:numPr>
        <w:spacing w:before="40" w:after="40"/>
      </w:pPr>
      <w:r>
        <w:rPr>
          <w:sz w:val="22"/>
          <w:szCs w:val="22"/>
        </w:rPr>
        <w:t xml:space="preserve">Privacy and data access: MIMIC-IV requires a data access agreement — the training data is not freely downloadable for unrestricted use.</w:t>
      </w:r>
    </w:p>
    <w:p>
      <w:pPr>
        <w:spacing w:before="80" w:after="80"/>
      </w:pPr>
      <w:r>
        <w:t xml:space="preserve"/>
      </w:r>
    </w:p>
    <w:p>
      <w:pPr>
        <w:pStyle w:val="Heading1"/>
        <w:pBdr>
          <w:bottom w:val="single" w:color="1F4E79" w:sz="6" w:space="4"/>
        </w:pBdr>
        <w:spacing w:before="320" w:after="160"/>
      </w:pPr>
      <w:r>
        <w:rPr>
          <w:b/>
          <w:bCs/>
          <w:color w:val="1F4E79"/>
          <w:sz w:val="28"/>
          <w:szCs w:val="28"/>
        </w:rPr>
        <w:t xml:space="preserve">8. Implementation Notes</w:t>
      </w:r>
    </w:p>
    <w:p>
      <w:pPr>
        <w:pStyle w:val="Heading2"/>
        <w:spacing w:before="200" w:after="100"/>
      </w:pPr>
      <w:r>
        <w:rPr>
          <w:b/>
          <w:bCs/>
          <w:color w:val="2E75B6"/>
          <w:sz w:val="24"/>
          <w:szCs w:val="24"/>
        </w:rPr>
        <w:t xml:space="preserve">Tools Used:</w:t>
      </w:r>
    </w:p>
    <w:p>
      <w:pPr>
        <w:pStyle w:val="ListParagraph"/>
        <w:numPr>
          <w:ilvl w:val="0"/>
          <w:numId w:val="2"/>
        </w:numPr>
        <w:spacing w:before="40" w:after="40"/>
      </w:pPr>
      <w:r>
        <w:rPr>
          <w:sz w:val="22"/>
          <w:szCs w:val="22"/>
        </w:rPr>
        <w:t xml:space="preserve">Base LLMs: Open-source transformer models (7B–72B parameters, likely Qwen or LLaMA-family) as starting points for training</w:t>
      </w:r>
    </w:p>
    <w:p>
      <w:pPr>
        <w:pStyle w:val="ListParagraph"/>
        <w:numPr>
          <w:ilvl w:val="0"/>
          <w:numId w:val="2"/>
        </w:numPr>
        <w:spacing w:before="40" w:after="40"/>
      </w:pPr>
      <w:r>
        <w:rPr>
          <w:sz w:val="22"/>
          <w:szCs w:val="22"/>
        </w:rPr>
        <w:t xml:space="preserve">Training Framework: Standard PyTorch with distributed GPU training (multi-node A100/H100 cluster at Shanghai Jiao Tong University / Shanghai AI Lab)</w:t>
      </w:r>
    </w:p>
    <w:p>
      <w:pPr>
        <w:pStyle w:val="ListParagraph"/>
        <w:numPr>
          <w:ilvl w:val="0"/>
          <w:numId w:val="2"/>
        </w:numPr>
        <w:spacing w:before="40" w:after="40"/>
      </w:pPr>
      <w:r>
        <w:rPr>
          <w:sz w:val="22"/>
          <w:szCs w:val="22"/>
        </w:rPr>
        <w:t xml:space="preserve">Dataset Source: MIMIC-IV (requires PhysioNet credentialed access)</w:t>
      </w:r>
    </w:p>
    <w:p>
      <w:pPr>
        <w:pStyle w:val="ListParagraph"/>
        <w:numPr>
          <w:ilvl w:val="0"/>
          <w:numId w:val="2"/>
        </w:numPr>
        <w:spacing w:before="40" w:after="40"/>
      </w:pPr>
      <w:r>
        <w:rPr>
          <w:sz w:val="22"/>
          <w:szCs w:val="22"/>
        </w:rPr>
        <w:t xml:space="preserve">Reinforcement Learning: Group Relative Policy Optimization (GRPO) — an efficient RL algorithm that groups multiple model outputs and optimises relative policy quality</w:t>
      </w:r>
    </w:p>
    <w:p>
      <w:pPr>
        <w:pStyle w:val="ListParagraph"/>
        <w:numPr>
          <w:ilvl w:val="0"/>
          <w:numId w:val="2"/>
        </w:numPr>
        <w:spacing w:before="40" w:after="40"/>
      </w:pPr>
      <w:r>
        <w:rPr>
          <w:sz w:val="22"/>
          <w:szCs w:val="22"/>
        </w:rPr>
        <w:t xml:space="preserve">Evaluation: EHR-Bench (new), EHRSHOT, MIMIC-IV-CDM benchmarks</w:t>
      </w:r>
    </w:p>
    <w:p>
      <w:pPr>
        <w:pStyle w:val="ListParagraph"/>
        <w:numPr>
          <w:ilvl w:val="0"/>
          <w:numId w:val="2"/>
        </w:numPr>
        <w:spacing w:before="40" w:after="40"/>
      </w:pPr>
      <w:r>
        <w:rPr>
          <w:sz w:val="22"/>
          <w:szCs w:val="22"/>
        </w:rPr>
        <w:t xml:space="preserve">Model Hosting: Hugging Face (https://huggingface.co/papers/2510.25628)</w:t>
      </w:r>
    </w:p>
    <w:p>
      <w:pPr>
        <w:spacing w:before="80" w:after="80"/>
      </w:pPr>
      <w:r>
        <w:t xml:space="preserve"/>
      </w:r>
    </w:p>
    <w:p>
      <w:pPr>
        <w:pStyle w:val="Heading2"/>
        <w:spacing w:before="200" w:after="100"/>
      </w:pPr>
      <w:r>
        <w:rPr>
          <w:b/>
          <w:bCs/>
          <w:color w:val="2E75B6"/>
          <w:sz w:val="24"/>
          <w:szCs w:val="24"/>
        </w:rPr>
        <w:t xml:space="preserve">Training Details:</w:t>
      </w:r>
    </w:p>
    <w:p>
      <w:pPr>
        <w:spacing w:before="40" w:after="40"/>
      </w:pPr>
      <w:r>
        <w:rPr>
          <w:sz w:val="22"/>
          <w:szCs w:val="22"/>
        </w:rPr>
        <w:t xml:space="preserve">Three progressive training stages, each building on the previous:</w:t>
      </w:r>
    </w:p>
    <w:p>
      <w:pPr>
        <w:pStyle w:val="ListParagraph"/>
        <w:numPr>
          <w:ilvl w:val="0"/>
          <w:numId w:val="2"/>
        </w:numPr>
        <w:spacing w:before="40" w:after="40"/>
      </w:pPr>
      <w:r>
        <w:rPr>
          <w:sz w:val="22"/>
          <w:szCs w:val="22"/>
        </w:rPr>
        <w:t xml:space="preserve">Stage 1 — Domain Adaptation: Train on 3.5M non-reasoning EHR instruction pairs. Teaches the model clinical vocabulary, EHR structure, and factual medical knowledge. High data volume, lower supervision quality.</w:t>
      </w:r>
    </w:p>
    <w:p>
      <w:pPr>
        <w:pStyle w:val="ListParagraph"/>
        <w:numPr>
          <w:ilvl w:val="0"/>
          <w:numId w:val="2"/>
        </w:numPr>
        <w:spacing w:before="40" w:after="40"/>
      </w:pPr>
      <w:r>
        <w:rPr>
          <w:sz w:val="22"/>
          <w:szCs w:val="22"/>
        </w:rPr>
        <w:t xml:space="preserve">Stage 2 — Reasoning Enhancement (SFT): Fine-tune on 300K high-quality reasoning cases produced by the thinking-graph pipeline. Each example is a (EHR_input, clinical_question, chain-of-thought_reasoning, answer) tuple. Lower data volume, very high quality.</w:t>
      </w:r>
    </w:p>
    <w:p>
      <w:pPr>
        <w:pStyle w:val="ListParagraph"/>
        <w:numPr>
          <w:ilvl w:val="0"/>
          <w:numId w:val="2"/>
        </w:numPr>
        <w:spacing w:before="40" w:after="40"/>
      </w:pPr>
      <w:r>
        <w:rPr>
          <w:sz w:val="22"/>
          <w:szCs w:val="22"/>
        </w:rPr>
        <w:t xml:space="preserve">Stage 3 — Reinforcement Learning (GRPO): Apply GRPO on a smaller curated subset. The reward signal is based on clinical answer accuracy and reasoning coherence — reinforcing outputs that are both correct and well-explained.</w:t>
      </w:r>
    </w:p>
    <w:p>
      <w:pPr>
        <w:spacing w:before="80" w:after="80"/>
      </w:pPr>
      <w:r>
        <w:t xml:space="preserve"/>
      </w:r>
    </w:p>
    <w:p>
      <w:pPr>
        <w:pStyle w:val="Heading2"/>
        <w:spacing w:before="200" w:after="100"/>
      </w:pPr>
      <w:r>
        <w:rPr>
          <w:b/>
          <w:bCs/>
          <w:color w:val="2E75B6"/>
          <w:sz w:val="24"/>
          <w:szCs w:val="24"/>
        </w:rPr>
        <w:t xml:space="preserve">Compute Requirements:</w:t>
      </w:r>
    </w:p>
    <w:p>
      <w:pPr>
        <w:pStyle w:val="ListParagraph"/>
        <w:numPr>
          <w:ilvl w:val="0"/>
          <w:numId w:val="2"/>
        </w:numPr>
        <w:spacing w:before="40" w:after="40"/>
      </w:pPr>
      <w:r>
        <w:rPr>
          <w:sz w:val="22"/>
          <w:szCs w:val="22"/>
        </w:rPr>
        <w:t xml:space="preserve">Training the 72B model requires significant multi-GPU cluster infrastructure — NOT feasible on Google Colab under any circumstances</w:t>
      </w:r>
    </w:p>
    <w:p>
      <w:pPr>
        <w:pStyle w:val="ListParagraph"/>
        <w:numPr>
          <w:ilvl w:val="0"/>
          <w:numId w:val="2"/>
        </w:numPr>
        <w:spacing w:before="40" w:after="40"/>
      </w:pPr>
      <w:r>
        <w:rPr>
          <w:sz w:val="22"/>
          <w:szCs w:val="22"/>
        </w:rPr>
        <w:t xml:space="preserve">Inference on the 72B model requires approximately 4x A100 (80GB) GPUs — far beyond academic free tiers</w:t>
      </w:r>
    </w:p>
    <w:p>
      <w:pPr>
        <w:pStyle w:val="ListParagraph"/>
        <w:numPr>
          <w:ilvl w:val="0"/>
          <w:numId w:val="2"/>
        </w:numPr>
        <w:spacing w:before="40" w:after="40"/>
      </w:pPr>
      <w:r>
        <w:rPr>
          <w:sz w:val="22"/>
          <w:szCs w:val="22"/>
        </w:rPr>
        <w:t xml:space="preserve">The 7B variant requires approximately 16GB VRAM for inference — possible on Colab Pro+ but not on free tier</w:t>
      </w:r>
    </w:p>
    <w:p>
      <w:pPr>
        <w:pStyle w:val="ListParagraph"/>
        <w:numPr>
          <w:ilvl w:val="0"/>
          <w:numId w:val="2"/>
        </w:numPr>
        <w:spacing w:before="40" w:after="40"/>
      </w:pPr>
      <w:r>
        <w:rPr>
          <w:sz w:val="22"/>
          <w:szCs w:val="22"/>
        </w:rPr>
        <w:t xml:space="preserve">For our project: We would NOT train EHR-R1 from scratch. Instead, we could use the pre-trained EHR-R1 model (available on Hugging Face) via API or a quantized version (4-bit quantization reduces 7B model to ~4GB VRAM — usable on Colab free tier)</w:t>
      </w:r>
    </w:p>
    <w:p>
      <w:pPr>
        <w:spacing w:before="80" w:after="80"/>
      </w:pPr>
      <w:r>
        <w:t xml:space="preserve"/>
      </w:r>
    </w:p>
    <w:p>
      <w:pPr>
        <w:pStyle w:val="Heading1"/>
        <w:pBdr>
          <w:bottom w:val="single" w:color="1F4E79" w:sz="6" w:space="4"/>
        </w:pBdr>
        <w:spacing w:before="320" w:after="160"/>
      </w:pPr>
      <w:r>
        <w:rPr>
          <w:b/>
          <w:bCs/>
          <w:color w:val="1F4E79"/>
          <w:sz w:val="28"/>
          <w:szCs w:val="28"/>
        </w:rPr>
        <w:t xml:space="preserve">9. Relevance to Our Project</w:t>
      </w:r>
    </w:p>
    <w:p>
      <w:pPr>
        <w:pStyle w:val="Heading2"/>
        <w:spacing w:before="200" w:after="100"/>
      </w:pPr>
      <w:r>
        <w:rPr>
          <w:b/>
          <w:bCs/>
          <w:color w:val="2E75B6"/>
          <w:sz w:val="24"/>
          <w:szCs w:val="24"/>
        </w:rPr>
        <w:t xml:space="preserve">Can we use this approach?</w:t>
      </w:r>
    </w:p>
    <w:p>
      <w:pPr>
        <w:pStyle w:val="ListParagraph"/>
        <w:numPr>
          <w:ilvl w:val="0"/>
          <w:numId w:val="2"/>
        </w:numPr>
        <w:spacing w:before="40" w:after="40"/>
      </w:pPr>
      <w:r>
        <w:rPr>
          <w:sz w:val="22"/>
          <w:szCs w:val="22"/>
        </w:rPr>
        <w:t xml:space="preserve">Partially. We cannot replicate the full EHR-R1 training pipeline — it requires compute and data resources far beyond our project scope. However, we can use the pre-trained EHR-R1 model as a reference system or evaluation tool.</w:t>
      </w:r>
    </w:p>
    <w:p>
      <w:pPr>
        <w:pStyle w:val="ListParagraph"/>
        <w:numPr>
          <w:ilvl w:val="0"/>
          <w:numId w:val="2"/>
        </w:numPr>
        <w:spacing w:before="40" w:after="40"/>
      </w:pPr>
      <w:r>
        <w:rPr>
          <w:sz w:val="22"/>
          <w:szCs w:val="22"/>
        </w:rPr>
        <w:t xml:space="preserve">The thinking-graph concept is highly adoptable at a small scale. For our 200-300 recordings, we can manually (or semi-automatically) build simple thinking-graphs: extract symptoms and their durations from the Bangla transcript → link them temporally → write a structured clinical summary for the doctor.</w:t>
      </w:r>
    </w:p>
    <w:p>
      <w:pPr>
        <w:pStyle w:val="ListParagraph"/>
        <w:numPr>
          <w:ilvl w:val="0"/>
          <w:numId w:val="2"/>
        </w:numPr>
        <w:spacing w:before="40" w:after="40"/>
      </w:pPr>
      <w:r>
        <w:rPr>
          <w:sz w:val="22"/>
          <w:szCs w:val="22"/>
        </w:rPr>
        <w:t xml:space="preserve">The EHR-Ins data synthesis approach gives us a blueprint for how to create a Bangla medical NLP dataset without expensive manual annotation — using existing Bangla medical resources as the source.</w:t>
      </w:r>
    </w:p>
    <w:p>
      <w:pPr>
        <w:spacing w:before="80" w:after="80"/>
      </w:pPr>
      <w:r>
        <w:t xml:space="preserve"/>
      </w:r>
    </w:p>
    <w:p>
      <w:pPr>
        <w:pStyle w:val="Heading2"/>
        <w:spacing w:before="200" w:after="100"/>
      </w:pPr>
      <w:r>
        <w:rPr>
          <w:b/>
          <w:bCs/>
          <w:color w:val="2E75B6"/>
          <w:sz w:val="24"/>
          <w:szCs w:val="24"/>
        </w:rPr>
        <w:t xml:space="preserve">What resources would we need?</w:t>
      </w:r>
    </w:p>
    <w:p>
      <w:pPr>
        <w:pStyle w:val="ListParagraph"/>
        <w:numPr>
          <w:ilvl w:val="0"/>
          <w:numId w:val="2"/>
        </w:numPr>
        <w:spacing w:before="40" w:after="40"/>
      </w:pPr>
      <w:r>
        <w:rPr>
          <w:sz w:val="22"/>
          <w:szCs w:val="22"/>
        </w:rPr>
        <w:t xml:space="preserve">To USE EHR-R1 as a reference: Hugging Face access, quantized 7B model (~4GB VRAM — feasible on Colab with 4-bit quantization using bitsandbytes library)</w:t>
      </w:r>
    </w:p>
    <w:p>
      <w:pPr>
        <w:pStyle w:val="ListParagraph"/>
        <w:numPr>
          <w:ilvl w:val="0"/>
          <w:numId w:val="2"/>
        </w:numPr>
        <w:spacing w:before="40" w:after="40"/>
      </w:pPr>
      <w:r>
        <w:rPr>
          <w:sz w:val="22"/>
          <w:szCs w:val="22"/>
        </w:rPr>
        <w:t xml:space="preserve">To ADAPT the thinking-graph for Bangla: A list of Bangla medical entities and temporal keywords ('3 din dhore' = for 3 days, 'kaal theke' = since yesterday), plus simple relation-linking rules</w:t>
      </w:r>
    </w:p>
    <w:p>
      <w:pPr>
        <w:pStyle w:val="ListParagraph"/>
        <w:numPr>
          <w:ilvl w:val="0"/>
          <w:numId w:val="2"/>
        </w:numPr>
        <w:spacing w:before="40" w:after="40"/>
      </w:pPr>
      <w:r>
        <w:rPr>
          <w:sz w:val="22"/>
          <w:szCs w:val="22"/>
        </w:rPr>
        <w:t xml:space="preserve">To BUILD a small Bangla EHR-Ins equivalent: Our 200-300 transcripts + a template for generating (transcript → clinical_question → reasoning → answer) pairs</w:t>
      </w:r>
    </w:p>
    <w:p>
      <w:pPr>
        <w:pStyle w:val="ListParagraph"/>
        <w:numPr>
          <w:ilvl w:val="0"/>
          <w:numId w:val="2"/>
        </w:numPr>
        <w:spacing w:before="40" w:after="40"/>
      </w:pPr>
      <w:r>
        <w:rPr>
          <w:sz w:val="22"/>
          <w:szCs w:val="22"/>
        </w:rPr>
        <w:t xml:space="preserve">Google Colab (free tier sufficient for data creation; Pro+ needed for running the 7B model for inference testing)</w:t>
      </w:r>
    </w:p>
    <w:p>
      <w:pPr>
        <w:spacing w:before="80" w:after="80"/>
      </w:pPr>
      <w:r>
        <w:t xml:space="preserve"/>
      </w:r>
    </w:p>
    <w:p>
      <w:pPr>
        <w:pStyle w:val="Heading2"/>
        <w:spacing w:before="200" w:after="100"/>
      </w:pPr>
      <w:r>
        <w:rPr>
          <w:b/>
          <w:bCs/>
          <w:color w:val="2E75B6"/>
          <w:sz w:val="24"/>
          <w:szCs w:val="24"/>
        </w:rPr>
        <w:t xml:space="preserve">What is NOT applicable?</w:t>
      </w:r>
    </w:p>
    <w:p>
      <w:pPr>
        <w:pStyle w:val="ListParagraph"/>
        <w:numPr>
          <w:ilvl w:val="0"/>
          <w:numId w:val="2"/>
        </w:numPr>
        <w:spacing w:before="40" w:after="40"/>
      </w:pPr>
      <w:r>
        <w:rPr>
          <w:sz w:val="22"/>
          <w:szCs w:val="22"/>
        </w:rPr>
        <w:t xml:space="preserve">The full 72B model is completely out of reach — too large to train or even run on our infrastructure</w:t>
      </w:r>
    </w:p>
    <w:p>
      <w:pPr>
        <w:pStyle w:val="ListParagraph"/>
        <w:numPr>
          <w:ilvl w:val="0"/>
          <w:numId w:val="2"/>
        </w:numPr>
        <w:spacing w:before="40" w:after="40"/>
      </w:pPr>
      <w:r>
        <w:rPr>
          <w:sz w:val="22"/>
          <w:szCs w:val="22"/>
        </w:rPr>
        <w:t xml:space="preserve">MIMIC-IV training data cannot be used for Bangla — it is English-language US ICU data</w:t>
      </w:r>
    </w:p>
    <w:p>
      <w:pPr>
        <w:pStyle w:val="ListParagraph"/>
        <w:numPr>
          <w:ilvl w:val="0"/>
          <w:numId w:val="2"/>
        </w:numPr>
        <w:spacing w:before="40" w:after="40"/>
      </w:pPr>
      <w:r>
        <w:rPr>
          <w:sz w:val="22"/>
          <w:szCs w:val="22"/>
        </w:rPr>
        <w:t xml:space="preserve">The 42-task EHR-Bench benchmark cannot be directly used — it is English-only and focused on ICU scenarios</w:t>
      </w:r>
    </w:p>
    <w:p>
      <w:pPr>
        <w:pStyle w:val="ListParagraph"/>
        <w:numPr>
          <w:ilvl w:val="0"/>
          <w:numId w:val="2"/>
        </w:numPr>
        <w:spacing w:before="40" w:after="40"/>
      </w:pPr>
      <w:r>
        <w:rPr>
          <w:sz w:val="22"/>
          <w:szCs w:val="22"/>
        </w:rPr>
        <w:t xml:space="preserve">GRPO reinforcement learning is too advanced and resource-intensive for a beginner ML project on Colab</w:t>
      </w:r>
    </w:p>
    <w:p>
      <w:pPr>
        <w:pStyle w:val="ListParagraph"/>
        <w:numPr>
          <w:ilvl w:val="0"/>
          <w:numId w:val="2"/>
        </w:numPr>
        <w:spacing w:before="40" w:after="40"/>
      </w:pPr>
      <w:r>
        <w:rPr>
          <w:sz w:val="22"/>
          <w:szCs w:val="22"/>
        </w:rPr>
        <w:t xml:space="preserve">ICU/hospital-specific clinical tasks (ventilator settings, sepsis management) are not relevant to our community pre-consultation use case</w:t>
      </w:r>
    </w:p>
    <w:p>
      <w:pPr>
        <w:spacing w:before="80" w:after="80"/>
      </w:pPr>
      <w:r>
        <w:t xml:space="preserve"/>
      </w:r>
    </w:p>
    <w:p>
      <w:pPr>
        <w:pStyle w:val="Heading1"/>
        <w:pBdr>
          <w:bottom w:val="single" w:color="1F4E79" w:sz="6" w:space="4"/>
        </w:pBdr>
        <w:spacing w:before="320" w:after="160"/>
      </w:pPr>
      <w:r>
        <w:rPr>
          <w:b/>
          <w:bCs/>
          <w:color w:val="1F4E79"/>
          <w:sz w:val="28"/>
          <w:szCs w:val="28"/>
        </w:rPr>
        <w:t xml:space="preserve">10. Project Integration Plan</w:t>
      </w:r>
    </w:p>
    <w:p>
      <w:pPr>
        <w:pStyle w:val="Heading2"/>
        <w:spacing w:before="200" w:after="100"/>
      </w:pPr>
      <w:r>
        <w:rPr>
          <w:b/>
          <w:bCs/>
          <w:color w:val="2E75B6"/>
          <w:sz w:val="24"/>
          <w:szCs w:val="24"/>
        </w:rPr>
        <w:t xml:space="preserve">Which phase of our project uses this?</w:t>
      </w:r>
    </w:p>
    <w:p>
      <w:pPr>
        <w:spacing w:before="40" w:after="40"/>
      </w:pPr>
      <w:r>
        <w:rPr>
          <w:rFonts w:ascii="Courier New" w:cs="Courier New" w:eastAsia="Courier New" w:hAnsi="Courier New"/>
          <w:sz w:val="22"/>
          <w:szCs w:val="22"/>
        </w:rPr>
        <w:t xml:space="preserve">[ ]  ASR baseline</w:t>
      </w:r>
    </w:p>
    <w:p>
      <w:pPr>
        <w:spacing w:before="40" w:after="40"/>
      </w:pPr>
      <w:r>
        <w:rPr>
          <w:rFonts w:ascii="Courier New" w:cs="Courier New" w:eastAsia="Courier New" w:hAnsi="Courier New"/>
          <w:sz w:val="22"/>
          <w:szCs w:val="22"/>
        </w:rPr>
        <w:t xml:space="preserve">[ ]  ASR fine-tuning</w:t>
      </w:r>
    </w:p>
    <w:p>
      <w:pPr>
        <w:spacing w:before="40" w:after="40"/>
      </w:pPr>
      <w:r>
        <w:rPr>
          <w:rFonts w:ascii="Courier New" w:cs="Courier New" w:eastAsia="Courier New" w:hAnsi="Courier New"/>
          <w:sz w:val="22"/>
          <w:szCs w:val="22"/>
        </w:rPr>
        <w:t xml:space="preserve">[X]  Medical NER — the thinking-graph entity + relation extraction logic is a template for our BanglaBERT NER pipeline</w:t>
      </w:r>
    </w:p>
    <w:p>
      <w:pPr>
        <w:spacing w:before="40" w:after="40"/>
      </w:pPr>
      <w:r>
        <w:rPr>
          <w:rFonts w:ascii="Courier New" w:cs="Courier New" w:eastAsia="Courier New" w:hAnsi="Courier New"/>
          <w:sz w:val="22"/>
          <w:szCs w:val="22"/>
        </w:rPr>
        <w:t xml:space="preserve">[ ]  Accent adaptation</w:t>
      </w:r>
    </w:p>
    <w:p>
      <w:pPr>
        <w:spacing w:before="40" w:after="40"/>
      </w:pPr>
      <w:r>
        <w:rPr>
          <w:rFonts w:ascii="Courier New" w:cs="Courier New" w:eastAsia="Courier New" w:hAnsi="Courier New"/>
          <w:sz w:val="22"/>
          <w:szCs w:val="22"/>
        </w:rPr>
        <w:t xml:space="preserve">[X]  Dataset collection — the EHR-Ins synthesis methodology guides how we can auto-generate NLP training data from our Bangla transcripts</w:t>
      </w:r>
    </w:p>
    <w:p>
      <w:pPr>
        <w:spacing w:before="40" w:after="40"/>
      </w:pPr>
      <w:r>
        <w:rPr>
          <w:rFonts w:ascii="Courier New" w:cs="Courier New" w:eastAsia="Courier New" w:hAnsi="Courier New"/>
          <w:sz w:val="22"/>
          <w:szCs w:val="22"/>
        </w:rPr>
        <w:t xml:space="preserve">[X]  System integration — EHR-R1 demonstrates what a complete EHR analysis system looks like, setting the long-term vision for our project</w:t>
      </w:r>
    </w:p>
    <w:p>
      <w:pPr>
        <w:spacing w:before="40" w:after="40"/>
      </w:pPr>
      <w:r>
        <w:rPr>
          <w:rFonts w:ascii="Courier New" w:cs="Courier New" w:eastAsia="Courier New" w:hAnsi="Courier New"/>
          <w:sz w:val="22"/>
          <w:szCs w:val="22"/>
        </w:rPr>
        <w:t xml:space="preserve">[X]  Evaluation — AUROC, multi-task clinical benchmarking, and reasoning quality evaluation are metrics we can adopt for our Medical NER evaluation</w:t>
      </w:r>
    </w:p>
    <w:p>
      <w:pPr>
        <w:spacing w:before="80" w:after="80"/>
      </w:pPr>
      <w:r>
        <w:t xml:space="preserve"/>
      </w:r>
    </w:p>
    <w:p>
      <w:pPr>
        <w:pStyle w:val="Heading2"/>
        <w:spacing w:before="200" w:after="100"/>
      </w:pPr>
      <w:r>
        <w:rPr>
          <w:b/>
          <w:bCs/>
          <w:color w:val="2E75B6"/>
          <w:sz w:val="24"/>
          <w:szCs w:val="24"/>
        </w:rPr>
        <w:t xml:space="preserve">Action Items Derived from This Paper:</w:t>
      </w:r>
    </w:p>
    <w:p>
      <w:pPr>
        <w:pStyle w:val="ListParagraph"/>
        <w:numPr>
          <w:ilvl w:val="0"/>
          <w:numId w:val="2"/>
        </w:numPr>
        <w:spacing w:before="40" w:after="40"/>
      </w:pPr>
      <w:r>
        <w:rPr>
          <w:sz w:val="22"/>
          <w:szCs w:val="22"/>
        </w:rPr>
        <w:t xml:space="preserve">ADOPT the thinking-graph concept for our EHR generation step: Design a simple Bangla thinking-graph that (1) extracts entities from the transcript (symptom names, durations, medications), (2) links them with temporal tags, and (3) formats them into a structured pre-consultation EHR template for the doctor.</w:t>
      </w:r>
    </w:p>
    <w:p>
      <w:pPr>
        <w:pStyle w:val="ListParagraph"/>
        <w:numPr>
          <w:ilvl w:val="0"/>
          <w:numId w:val="2"/>
        </w:numPr>
        <w:spacing w:before="40" w:after="40"/>
      </w:pPr>
      <w:r>
        <w:rPr>
          <w:sz w:val="22"/>
          <w:szCs w:val="22"/>
        </w:rPr>
        <w:t xml:space="preserve">DESIGN a mini Bangla EHR-Ins: For each of our 200-300 recordings, generate a (transcript, clinical question, structured answer) tuple. Example question: 'What are the patient's main symptoms and how long have they had them?' This creates a small but useful Bangla medical NLP dataset.</w:t>
      </w:r>
    </w:p>
    <w:p>
      <w:pPr>
        <w:pStyle w:val="ListParagraph"/>
        <w:numPr>
          <w:ilvl w:val="0"/>
          <w:numId w:val="2"/>
        </w:numPr>
        <w:spacing w:before="40" w:after="40"/>
      </w:pPr>
      <w:r>
        <w:rPr>
          <w:sz w:val="22"/>
          <w:szCs w:val="22"/>
        </w:rPr>
        <w:t xml:space="preserve">USE AUROC as an additional evaluation metric alongside Precision/Recall/F1 for any binary prediction task in our pipeline (e.g., 'Is a specific disease mentioned in this transcript: Yes/No?').</w:t>
      </w:r>
    </w:p>
    <w:p>
      <w:pPr>
        <w:pStyle w:val="ListParagraph"/>
        <w:numPr>
          <w:ilvl w:val="0"/>
          <w:numId w:val="2"/>
        </w:numPr>
        <w:spacing w:before="40" w:after="40"/>
      </w:pPr>
      <w:r>
        <w:rPr>
          <w:sz w:val="22"/>
          <w:szCs w:val="22"/>
        </w:rPr>
        <w:t xml:space="preserve">REFERENCE EHR-R1's three-stage training paradigm in our project report when describing the long-term roadmap for scaling up our system beyond the current prototype.</w:t>
      </w:r>
    </w:p>
    <w:p>
      <w:pPr>
        <w:pStyle w:val="ListParagraph"/>
        <w:numPr>
          <w:ilvl w:val="0"/>
          <w:numId w:val="2"/>
        </w:numPr>
        <w:spacing w:before="40" w:after="40"/>
      </w:pPr>
      <w:r>
        <w:rPr>
          <w:sz w:val="22"/>
          <w:szCs w:val="22"/>
        </w:rPr>
        <w:t xml:space="preserve">EXPLORE quantized EHR-R1 (7B, 4-bit): If we want to test our EHR outputs against a state-of-the-art clinical AI, we can load a quantized EHR-R1 on Colab Pro+ using bitsandbytes and HuggingFace transformers to evaluate the quality of our generated Bangla EHR documents.</w:t>
      </w:r>
    </w:p>
    <w:p>
      <w:pPr>
        <w:pStyle w:val="ListParagraph"/>
        <w:numPr>
          <w:ilvl w:val="0"/>
          <w:numId w:val="2"/>
        </w:numPr>
        <w:spacing w:before="40" w:after="40"/>
      </w:pPr>
      <w:r>
        <w:rPr>
          <w:sz w:val="22"/>
          <w:szCs w:val="22"/>
        </w:rPr>
        <w:t xml:space="preserve">POSITION our project correctly: Our work is a data input system (speech → EHR). EHR-R1 is the analysis system (EHR → decisions). We should describe our project as producing the input that enables downstream systems like EHR-R1 to work.</w:t>
      </w:r>
    </w:p>
    <w:p>
      <w:pPr>
        <w:spacing w:before="80" w:after="80"/>
      </w:pPr>
      <w:r>
        <w:t xml:space="preserve"/>
      </w:r>
    </w:p>
    <w:p>
      <w:pPr>
        <w:pStyle w:val="Heading1"/>
        <w:pBdr>
          <w:bottom w:val="single" w:color="1F4E79" w:sz="6" w:space="4"/>
        </w:pBdr>
        <w:spacing w:before="320" w:after="160"/>
      </w:pPr>
      <w:r>
        <w:rPr>
          <w:b/>
          <w:bCs/>
          <w:color w:val="1F4E79"/>
          <w:sz w:val="28"/>
          <w:szCs w:val="28"/>
        </w:rPr>
        <w:t xml:space="preserve">11. Keywords &amp; Concepts</w:t>
      </w:r>
    </w:p>
    <w:p>
      <w:pPr>
        <w:pStyle w:val="Heading2"/>
        <w:spacing w:before="200" w:after="100"/>
      </w:pPr>
      <w:r>
        <w:rPr>
          <w:b/>
          <w:bCs/>
          <w:color w:val="2E75B6"/>
          <w:sz w:val="24"/>
          <w:szCs w:val="24"/>
        </w:rPr>
        <w:t xml:space="preserve">Project-Relevant Keywords: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b/>
                <w:bCs/>
                <w:color w:val="FFFFFF"/>
                <w:sz w:val="21"/>
                <w:szCs w:val="21"/>
              </w:rPr>
              <w:t xml:space="preserve">Keyword / Term</w:t>
            </w:r>
          </w:p>
        </w:tc>
        <w:tc>
          <w:tcPr>
            <w:tcW w:type="dxa" w:w="5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b/>
                <w:bCs/>
                <w:color w:val="FFFFFF"/>
                <w:sz w:val="21"/>
                <w:szCs w:val="21"/>
              </w:rPr>
              <w:t xml:space="preserve">Relevance to Our Project</w:t>
            </w:r>
          </w:p>
        </w:tc>
      </w:tr>
      <w:tr>
        <w:tc>
          <w:tcPr>
            <w:tcW w:type="dxa" w:w="3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21"/>
                <w:szCs w:val="21"/>
              </w:rPr>
              <w:t xml:space="preserve">Thinking-Graph Framework</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Our template for building a structured Bangla EHR from patient speech — extract entities, link relations, synthesise summary</w:t>
            </w:r>
          </w:p>
        </w:tc>
      </w:tr>
      <w:tr>
        <w:tc>
          <w:tcPr>
            <w:tcW w:type="dxa" w:w="3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21"/>
                <w:szCs w:val="21"/>
              </w:rPr>
              <w:t xml:space="preserve">EHR Reasoning</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The downstream use case for our EHR output — demonstrating WHY structured EHRs matter</w:t>
            </w:r>
          </w:p>
        </w:tc>
      </w:tr>
      <w:tr>
        <w:tc>
          <w:tcPr>
            <w:tcW w:type="dxa" w:w="3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21"/>
                <w:szCs w:val="21"/>
              </w:rPr>
              <w:t xml:space="preserve">Multi-Stage Training (SFT + RL)</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Best-practice template for training medical NLP models — adapt for BanglaBERT fine-tuning strategy</w:t>
            </w:r>
          </w:p>
        </w:tc>
      </w:tr>
      <w:tr>
        <w:tc>
          <w:tcPr>
            <w:tcW w:type="dxa" w:w="3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21"/>
                <w:szCs w:val="21"/>
              </w:rPr>
              <w:t xml:space="preserve">GRPO (Group Relative Policy Optimization)</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Advanced RL algorithm for refining LLM output quality — relevant for future project extensions</w:t>
            </w:r>
          </w:p>
        </w:tc>
      </w:tr>
      <w:tr>
        <w:tc>
          <w:tcPr>
            <w:tcW w:type="dxa" w:w="3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21"/>
                <w:szCs w:val="21"/>
              </w:rPr>
              <w:t xml:space="preserve">MIMIC-IV</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The gold-standard English EHR benchmark dataset — useful as a reference even though not Bangla</w:t>
            </w:r>
          </w:p>
        </w:tc>
      </w:tr>
      <w:tr>
        <w:tc>
          <w:tcPr>
            <w:tcW w:type="dxa" w:w="3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21"/>
                <w:szCs w:val="21"/>
              </w:rPr>
              <w:t xml:space="preserve">EHR-Bench (42 tasks)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A framework for scoping what a complete EHR NLP system should handle — reference for our task definition</w:t>
            </w:r>
          </w:p>
        </w:tc>
      </w:tr>
      <w:tr>
        <w:tc>
          <w:tcPr>
            <w:tcW w:type="dxa" w:w="3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21"/>
                <w:szCs w:val="21"/>
              </w:rPr>
              <w:t xml:space="preserve">AUROC</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Additional evaluation metric for binary clinical prediction tasks in our Medical NER component</w:t>
            </w:r>
          </w:p>
        </w:tc>
      </w:tr>
      <w:tr>
        <w:tc>
          <w:tcPr>
            <w:tcW w:type="dxa" w:w="3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21"/>
                <w:szCs w:val="21"/>
              </w:rPr>
              <w:t xml:space="preserve">Foundation Model</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A large pre-trained model adaptable to many downstream tasks via fine-tuning — BanglaBERT is our foundation model</w:t>
            </w:r>
          </w:p>
        </w:tc>
      </w:tr>
      <w:tr>
        <w:tc>
          <w:tcPr>
            <w:tcW w:type="dxa" w:w="3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21"/>
                <w:szCs w:val="21"/>
              </w:rPr>
              <w:t xml:space="preserve">Instruction Tuning</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Fine-tuning an LLM with (instruction, response) pairs — the EHR-Ins approach we can adapt for Bangla</w:t>
            </w:r>
          </w:p>
        </w:tc>
      </w:tr>
      <w:tr>
        <w:tc>
          <w:tcPr>
            <w:tcW w:type="dxa" w:w="3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21"/>
                <w:szCs w:val="21"/>
              </w:rPr>
              <w:t xml:space="preserve">Zero-Shot Learning</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Model performs a task without task-specific training examples — key for our low-resource Bangla setting</w:t>
            </w:r>
          </w:p>
        </w:tc>
      </w:tr>
      <w:tr>
        <w:tc>
          <w:tcPr>
            <w:tcW w:type="dxa" w:w="3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21"/>
                <w:szCs w:val="21"/>
              </w:rPr>
              <w:t xml:space="preserve">Chain-of-Thought (CoT) Reasoning</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Step-by-step reasoning output from the model — the kind of structured thinking we want in our EHR generation step</w:t>
            </w:r>
          </w:p>
        </w:tc>
      </w:tr>
      <w:tr>
        <w:tc>
          <w:tcPr>
            <w:tcW w:type="dxa" w:w="3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21"/>
                <w:szCs w:val="21"/>
              </w:rPr>
              <w:t xml:space="preserve">Clinical Decision Support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The ultimate downstream goal our EHR system enables for Bangladeshi doctors</w:t>
            </w:r>
          </w:p>
        </w:tc>
      </w:tr>
    </w:tbl>
    <w:p>
      <w:pPr>
        <w:spacing w:before="80" w:after="80"/>
      </w:pPr>
      <w:r>
        <w:t xml:space="preserve"/>
      </w:r>
    </w:p>
    <w:p>
      <w:pPr>
        <w:pStyle w:val="Heading2"/>
        <w:spacing w:before="200" w:after="100"/>
      </w:pPr>
      <w:r>
        <w:rPr>
          <w:b/>
          <w:bCs/>
          <w:color w:val="2E75B6"/>
          <w:sz w:val="24"/>
          <w:szCs w:val="24"/>
        </w:rPr>
        <w:t xml:space="preserve">Technical Terms to Learn:</w:t>
      </w:r>
    </w:p>
    <w:p>
      <w:pPr>
        <w:pStyle w:val="ListParagraph"/>
        <w:numPr>
          <w:ilvl w:val="0"/>
          <w:numId w:val="2"/>
        </w:numPr>
        <w:spacing w:before="40" w:after="40"/>
      </w:pPr>
      <w:r>
        <w:rPr>
          <w:sz w:val="22"/>
          <w:szCs w:val="22"/>
        </w:rPr>
        <w:t xml:space="preserve">AUROC (Area Under the Receiver Operating Characteristic Curve): A metric measuring a binary classifier's ability to discriminate between classes — 1.0 = perfect, 0.5 = random guess</w:t>
      </w:r>
    </w:p>
    <w:p>
      <w:pPr>
        <w:pStyle w:val="ListParagraph"/>
        <w:numPr>
          <w:ilvl w:val="0"/>
          <w:numId w:val="2"/>
        </w:numPr>
        <w:spacing w:before="40" w:after="40"/>
      </w:pPr>
      <w:r>
        <w:rPr>
          <w:sz w:val="22"/>
          <w:szCs w:val="22"/>
        </w:rPr>
        <w:t xml:space="preserve">Foundation Model: A very large neural network pre-trained on massive data that can be fine-tuned for many different tasks — GPT-4, BanglaBERT, and Whisper are all foundation models</w:t>
      </w:r>
    </w:p>
    <w:p>
      <w:pPr>
        <w:pStyle w:val="ListParagraph"/>
        <w:numPr>
          <w:ilvl w:val="0"/>
          <w:numId w:val="2"/>
        </w:numPr>
        <w:spacing w:before="40" w:after="40"/>
      </w:pPr>
      <w:r>
        <w:rPr>
          <w:sz w:val="22"/>
          <w:szCs w:val="22"/>
        </w:rPr>
        <w:t xml:space="preserve">Instruction Tuning: Training an LLM on (instruction, expected_output) pairs so it learns to follow task-specific directions</w:t>
      </w:r>
    </w:p>
    <w:p>
      <w:pPr>
        <w:pStyle w:val="ListParagraph"/>
        <w:numPr>
          <w:ilvl w:val="0"/>
          <w:numId w:val="2"/>
        </w:numPr>
        <w:spacing w:before="40" w:after="40"/>
      </w:pPr>
      <w:r>
        <w:rPr>
          <w:sz w:val="22"/>
          <w:szCs w:val="22"/>
        </w:rPr>
        <w:t xml:space="preserve">Supervised Fine-Tuning (SFT): Fine-tuning a pre-trained model on labelled examples for a specific downstream task</w:t>
      </w:r>
    </w:p>
    <w:p>
      <w:pPr>
        <w:pStyle w:val="ListParagraph"/>
        <w:numPr>
          <w:ilvl w:val="0"/>
          <w:numId w:val="2"/>
        </w:numPr>
        <w:spacing w:before="40" w:after="40"/>
      </w:pPr>
      <w:r>
        <w:rPr>
          <w:sz w:val="22"/>
          <w:szCs w:val="22"/>
        </w:rPr>
        <w:t xml:space="preserve">Reinforcement Learning from Human Feedback (RLHF) / GRPO: Training a model using rewards based on output quality rather than direct supervision — teaches the model to produce better responses through trial-and-error</w:t>
      </w:r>
    </w:p>
    <w:p>
      <w:pPr>
        <w:pStyle w:val="ListParagraph"/>
        <w:numPr>
          <w:ilvl w:val="0"/>
          <w:numId w:val="2"/>
        </w:numPr>
        <w:spacing w:before="40" w:after="40"/>
      </w:pPr>
      <w:r>
        <w:rPr>
          <w:sz w:val="22"/>
          <w:szCs w:val="22"/>
        </w:rPr>
        <w:t xml:space="preserve">Group Relative Policy Optimization (GRPO): A specific RL algorithm that generates multiple output candidates per input, compares them, and optimises toward the better ones — efficient and stable for LLM training</w:t>
      </w:r>
    </w:p>
    <w:p>
      <w:pPr>
        <w:pStyle w:val="ListParagraph"/>
        <w:numPr>
          <w:ilvl w:val="0"/>
          <w:numId w:val="2"/>
        </w:numPr>
        <w:spacing w:before="40" w:after="40"/>
      </w:pPr>
      <w:r>
        <w:rPr>
          <w:sz w:val="22"/>
          <w:szCs w:val="22"/>
        </w:rPr>
        <w:t xml:space="preserve">Chain-of-Thought (CoT) Reasoning: Prompting or training an LLM to show its step-by-step reasoning before giving a final answer — improves accuracy on complex tasks</w:t>
      </w:r>
    </w:p>
    <w:p>
      <w:pPr>
        <w:pStyle w:val="ListParagraph"/>
        <w:numPr>
          <w:ilvl w:val="0"/>
          <w:numId w:val="2"/>
        </w:numPr>
        <w:spacing w:before="40" w:after="40"/>
      </w:pPr>
      <w:r>
        <w:rPr>
          <w:sz w:val="22"/>
          <w:szCs w:val="22"/>
        </w:rPr>
        <w:t xml:space="preserve">EHR (Electronic Health Record): A structured digital record of a patient's medical history — the core output of our project</w:t>
      </w:r>
    </w:p>
    <w:p>
      <w:pPr>
        <w:pStyle w:val="ListParagraph"/>
        <w:numPr>
          <w:ilvl w:val="0"/>
          <w:numId w:val="2"/>
        </w:numPr>
        <w:spacing w:before="40" w:after="40"/>
      </w:pPr>
      <w:r>
        <w:rPr>
          <w:sz w:val="22"/>
          <w:szCs w:val="22"/>
        </w:rPr>
        <w:t xml:space="preserve">MIMIC-IV: Medical Information Mart for Intensive Care IV — the largest public ICU clinical dataset, widely used as the benchmark for EHR AI research</w:t>
      </w:r>
    </w:p>
    <w:p>
      <w:pPr>
        <w:pStyle w:val="ListParagraph"/>
        <w:numPr>
          <w:ilvl w:val="0"/>
          <w:numId w:val="2"/>
        </w:numPr>
        <w:spacing w:before="40" w:after="40"/>
      </w:pPr>
      <w:r>
        <w:rPr>
          <w:sz w:val="22"/>
          <w:szCs w:val="22"/>
        </w:rPr>
        <w:t xml:space="preserve">Entity-Relation Graph: A data structure representing medical facts (entities) and how they connect (relations) — the core of the thinking-graph framework</w:t>
      </w:r>
    </w:p>
    <w:p>
      <w:pPr>
        <w:pStyle w:val="ListParagraph"/>
        <w:numPr>
          <w:ilvl w:val="0"/>
          <w:numId w:val="2"/>
        </w:numPr>
        <w:spacing w:before="40" w:after="40"/>
      </w:pPr>
      <w:r>
        <w:rPr>
          <w:sz w:val="22"/>
          <w:szCs w:val="22"/>
        </w:rPr>
        <w:t xml:space="preserve">Temporal Reasoning: Understanding and reasoning about sequences of events over time — critical in medicine where the order of symptoms matters</w:t>
      </w:r>
    </w:p>
    <w:p>
      <w:pPr>
        <w:pStyle w:val="ListParagraph"/>
        <w:numPr>
          <w:ilvl w:val="0"/>
          <w:numId w:val="2"/>
        </w:numPr>
        <w:spacing w:before="40" w:after="40"/>
      </w:pPr>
      <w:r>
        <w:rPr>
          <w:sz w:val="22"/>
          <w:szCs w:val="22"/>
        </w:rPr>
        <w:t xml:space="preserve">Zero-Shot AUROC: AUROC measured without any task-specific training — tests whether the model has genuinely learned transferable medical reasoning</w:t>
      </w:r>
    </w:p>
    <w:p>
      <w:pPr>
        <w:spacing w:before="80" w:after="80"/>
      </w:pPr>
      <w:r>
        <w:t xml:space="preserve"/>
      </w:r>
    </w:p>
    <w:p>
      <w:pPr>
        <w:pBdr>
          <w:top w:val="single" w:color="CCCCCC" w:sz="4" w:space="4"/>
        </w:pBdr>
        <w:spacing w:before="320" w:after="0"/>
        <w:jc w:val="center"/>
      </w:pPr>
      <w:r>
        <w:rPr>
          <w:i/>
          <w:iCs/>
          <w:color w:val="595959"/>
          <w:sz w:val="18"/>
          <w:szCs w:val="18"/>
        </w:rPr>
        <w:t xml:space="preserve">Review completed for: EHR-Based Pre-Consultation Medical Documentation System | Bangla ASR + Medical NER Pipeline</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F4E79"/>
      <w:sz w:val="28"/>
      <w:szCs w:val="28"/>
    </w:rPr>
  </w:style>
  <w:style w:type="paragraph" w:styleId="Heading2">
    <w:name w:val="Heading 2"/>
    <w:basedOn w:val="Normal"/>
    <w:next w:val="Normal"/>
    <w:qFormat/>
    <w:pPr>
      <w:spacing w:before="200" w:after="10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2026-03-05T16:48:39.686Z</dcterms:created>
  <dcterms:modified xsi:type="dcterms:W3CDTF">2026-03-05T16:48:39.687Z</dcterms:modified>
</cp:coreProperties>
</file>

<file path=docProps/custom.xml><?xml version="1.0" encoding="utf-8"?>
<Properties xmlns="http://schemas.openxmlformats.org/officeDocument/2006/custom-properties" xmlns:vt="http://schemas.openxmlformats.org/officeDocument/2006/docPropsVTypes"/>
</file>