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color w:val="1F4E79"/>
          <w:sz w:val="36"/>
          <w:szCs w:val="36"/>
        </w:rPr>
        <w:t xml:space="preserve">STRUCTURED RESEARCH PAPER REVIEW</w:t>
      </w:r>
    </w:p>
    <w:p>
      <w:pPr>
        <w:spacing w:before="0" w:after="60"/>
        <w:jc w:val="center"/>
      </w:pPr>
      <w:r>
        <w:rPr>
          <w:i/>
          <w:iCs/>
          <w:color w:val="2E75B6"/>
          <w:sz w:val="26"/>
          <w:szCs w:val="26"/>
        </w:rPr>
        <w:t xml:space="preserve">EHR-Based Pre-Consultation Medical Documentation System</w:t>
      </w:r>
    </w:p>
    <w:p>
      <w:pPr>
        <w:spacing w:before="0" w:after="320"/>
        <w:jc w:val="center"/>
      </w:pPr>
      <w:r>
        <w:rPr>
          <w:color w:val="595959"/>
          <w:sz w:val="22"/>
          <w:szCs w:val="22"/>
        </w:rPr>
        <w:t xml:space="preserve">University Project | Bangla Medical NLP &amp; ASR Pipeline</w:t>
      </w:r>
    </w:p>
    <w:p>
      <w:pPr>
        <w:pStyle w:val="Heading1"/>
        <w:pBdr>
          <w:bottom w:val="single" w:color="1F4E79" w:sz="6" w:space="4"/>
        </w:pBdr>
        <w:spacing w:before="320" w:after="160"/>
      </w:pPr>
      <w:r>
        <w:rPr>
          <w:b/>
          <w:bCs/>
          <w:color w:val="1F4E79"/>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Overview of the MEDIQA-OE 2025 Shared Task on Medical Order Extraction from Doctor-Patient Consultations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Jean-Philippe Corbeil, Asma Ben Abacha, Jerome Tremblay, Phillip Swazinna, Akila Jeeson Daniel, Miguel Del-Agua, Francois Beaulieu</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Affiliation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Microsoft Healthcare &amp; Life Sciences Research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Conference / Workshop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7th Clinical Natural Language Processing Workshop (ClinicalNLP 2025) @ ACL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Year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2025 (arXiv: October 30, 2025; ACL Anthology: October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Peer-reviewed workshop paper — published in ACL Anthology proceedings (aclanthology.org/2025.clinicalnlp-1.2)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Paper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https://arxiv.org/abs/2510.26974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ACL Anthology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https://aclanthology.org/2025.clinicalnlp-1.2/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https://doi.org/10.48550/arXiv.2510.26974</w:t>
            </w:r>
          </w:p>
        </w:tc>
      </w:tr>
    </w:tbl>
    <w:p>
      <w:pPr>
        <w:spacing w:before="80" w:after="80"/>
      </w:pPr>
      <w:r>
        <w:t xml:space="preserve"/>
      </w:r>
    </w:p>
    <w:p>
      <w:pPr>
        <w:pStyle w:val="Heading1"/>
        <w:pBdr>
          <w:bottom w:val="single" w:color="1F4E79" w:sz="6" w:space="4"/>
        </w:pBdr>
        <w:spacing w:before="320" w:after="160"/>
      </w:pPr>
      <w:r>
        <w:rPr>
          <w:b/>
          <w:bCs/>
          <w:color w:val="1F4E79"/>
          <w:sz w:val="28"/>
          <w:szCs w:val="28"/>
        </w:rPr>
        <w:t xml:space="preserve">2. Research Context</w:t>
      </w:r>
    </w:p>
    <w:p>
      <w:pPr>
        <w:pStyle w:val="Heading2"/>
        <w:spacing w:before="200" w:after="100"/>
      </w:pPr>
      <w:r>
        <w:rPr>
          <w:b/>
          <w:bCs/>
          <w:color w:val="2E75B6"/>
          <w:sz w:val="24"/>
          <w:szCs w:val="24"/>
        </w:rPr>
        <w:t xml:space="preserve">Domain (tick all that apply):</w:t>
      </w:r>
    </w:p>
    <w:p>
      <w:pPr>
        <w:spacing w:before="40" w:after="40"/>
      </w:pPr>
      <w:r>
        <w:rPr>
          <w:rFonts w:ascii="Courier New" w:cs="Courier New" w:eastAsia="Courier New" w:hAnsi="Courier New"/>
          <w:sz w:val="22"/>
          <w:szCs w:val="22"/>
        </w:rPr>
        <w:t xml:space="preserve">[ ]  Speech Recognition (ASR)</w:t>
      </w:r>
    </w:p>
    <w:p>
      <w:pPr>
        <w:spacing w:before="40" w:after="40"/>
      </w:pPr>
      <w:r>
        <w:rPr>
          <w:rFonts w:ascii="Courier New" w:cs="Courier New" w:eastAsia="Courier New" w:hAnsi="Courier New"/>
          <w:sz w:val="22"/>
          <w:szCs w:val="22"/>
        </w:rPr>
        <w:t xml:space="preserve">[ ]  Accent Recognition</w:t>
      </w:r>
    </w:p>
    <w:p>
      <w:pPr>
        <w:spacing w:before="40" w:after="40"/>
      </w:pPr>
      <w:r>
        <w:rPr>
          <w:rFonts w:ascii="Courier New" w:cs="Courier New" w:eastAsia="Courier New" w:hAnsi="Courier New"/>
          <w:sz w:val="22"/>
          <w:szCs w:val="22"/>
        </w:rPr>
        <w:t xml:space="preserve">[X]  Medical NLP</w:t>
      </w:r>
    </w:p>
    <w:p>
      <w:pPr>
        <w:spacing w:before="40" w:after="40"/>
      </w:pPr>
      <w:r>
        <w:rPr>
          <w:rFonts w:ascii="Courier New" w:cs="Courier New" w:eastAsia="Courier New" w:hAnsi="Courier New"/>
          <w:sz w:val="22"/>
          <w:szCs w:val="22"/>
        </w:rPr>
        <w:t xml:space="preserve">[ ]  Bangla / Low-Resource Language</w:t>
      </w:r>
    </w:p>
    <w:p>
      <w:pPr>
        <w:spacing w:before="40" w:after="40"/>
      </w:pPr>
      <w:r>
        <w:rPr>
          <w:rFonts w:ascii="Courier New" w:cs="Courier New" w:eastAsia="Courier New" w:hAnsi="Courier New"/>
          <w:sz w:val="22"/>
          <w:szCs w:val="22"/>
        </w:rPr>
        <w:t xml:space="preserve">[X]  Information Extraction</w:t>
      </w:r>
    </w:p>
    <w:p>
      <w:pPr>
        <w:spacing w:before="40" w:after="40"/>
      </w:pPr>
      <w:r>
        <w:rPr>
          <w:rFonts w:ascii="Courier New" w:cs="Courier New" w:eastAsia="Courier New" w:hAnsi="Courier New"/>
          <w:sz w:val="22"/>
          <w:szCs w:val="22"/>
        </w:rPr>
        <w:t xml:space="preserve">[X]  EHR Systems</w:t>
      </w:r>
    </w:p>
    <w:p>
      <w:pPr>
        <w:spacing w:before="80" w:after="80"/>
      </w:pPr>
      <w:r>
        <w:t xml:space="preserve"/>
      </w:r>
    </w:p>
    <w:p>
      <w:pPr>
        <w:spacing w:before="100" w:after="40"/>
      </w:pPr>
      <w:r>
        <w:rPr>
          <w:b/>
          <w:bCs/>
          <w:sz w:val="22"/>
          <w:szCs w:val="22"/>
        </w:rPr>
        <w:t xml:space="preserve">Specific Sub-domain:</w:t>
      </w:r>
    </w:p>
    <w:p>
      <w:pPr>
        <w:spacing w:before="40" w:after="40"/>
      </w:pPr>
      <w:r>
        <w:rPr>
          <w:sz w:val="22"/>
          <w:szCs w:val="22"/>
        </w:rPr>
        <w:t xml:space="preserve">Structured Information Extraction from Clinical Conversations — specifically, the automated extraction of medical orders (medications, lab tests, imaging requests, follow-up actions) from unstructured doctor-patient dialogue transcripts into structured JSON records ready to populate Electronic Health Records (EHRs). This is the first shared task ever organised for this specific problem.</w:t>
      </w:r>
    </w:p>
    <w:p>
      <w:pPr>
        <w:spacing w:before="80" w:after="80"/>
      </w:pPr>
      <w:r>
        <w:t xml:space="preserve"/>
      </w:r>
    </w:p>
    <w:p>
      <w:pPr>
        <w:pStyle w:val="Heading2"/>
        <w:spacing w:before="200" w:after="100"/>
      </w:pPr>
      <w:r>
        <w:rPr>
          <w:b/>
          <w:bCs/>
          <w:color w:val="2E75B6"/>
          <w:sz w:val="24"/>
          <w:szCs w:val="24"/>
        </w:rPr>
        <w:t xml:space="preserve">Relevance to Our Project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40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Component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Score (1–5)</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ASR Component</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3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ASR feeds this pipeline — the paper explicitly mentions ASR as the upstream input stage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Medical NLP</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Core of the task — extracting structured medical info from conversation text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Bangla / Multilingual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2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English-only task, but JSON schema approach is language-adaptable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Accent Handling</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2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addressed directly — but realistic dialogue data implicitly covers some variation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 Integration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explicit goal is to populate EHR fields directly from conversation transcripts</w:t>
            </w:r>
          </w:p>
        </w:tc>
      </w:tr>
    </w:tbl>
    <w:p>
      <w:pPr>
        <w:spacing w:before="80" w:after="80"/>
      </w:pPr>
      <w:r>
        <w:t xml:space="preserve"/>
      </w:r>
    </w:p>
    <w:p>
      <w:pPr>
        <w:spacing w:before="100" w:after="40"/>
      </w:pPr>
      <w:r>
        <w:rPr>
          <w:b/>
          <w:bCs/>
          <w:sz w:val="22"/>
          <w:szCs w:val="22"/>
        </w:rPr>
        <w:t xml:space="preserve">Most Relevant For:</w:t>
      </w:r>
    </w:p>
    <w:p>
      <w:pPr>
        <w:spacing w:before="40" w:after="40"/>
      </w:pPr>
      <w:r>
        <w:rPr>
          <w:rFonts w:ascii="Courier New" w:cs="Courier New" w:eastAsia="Courier New" w:hAnsi="Courier New"/>
          <w:sz w:val="22"/>
          <w:szCs w:val="22"/>
        </w:rPr>
        <w:t xml:space="preserve">[ ]  Understanding ASR architecture</w:t>
      </w:r>
    </w:p>
    <w:p>
      <w:pPr>
        <w:spacing w:before="40" w:after="40"/>
      </w:pPr>
      <w:r>
        <w:rPr>
          <w:rFonts w:ascii="Courier New" w:cs="Courier New" w:eastAsia="Courier New" w:hAnsi="Courier New"/>
          <w:sz w:val="22"/>
          <w:szCs w:val="22"/>
        </w:rPr>
        <w:t xml:space="preserve">[ ]  ASR fine-tuning strategies</w:t>
      </w:r>
    </w:p>
    <w:p>
      <w:pPr>
        <w:spacing w:before="40" w:after="40"/>
      </w:pPr>
      <w:r>
        <w:rPr>
          <w:rFonts w:ascii="Courier New" w:cs="Courier New" w:eastAsia="Courier New" w:hAnsi="Courier New"/>
          <w:sz w:val="22"/>
          <w:szCs w:val="22"/>
        </w:rPr>
        <w:t xml:space="preserve">[X]  Medical entity extraction — the JSON schema (order_type, description, reason, provenance) is a direct template for our EHR field design</w:t>
      </w:r>
    </w:p>
    <w:p>
      <w:pPr>
        <w:spacing w:before="40" w:after="40"/>
      </w:pPr>
      <w:r>
        <w:rPr>
          <w:rFonts w:ascii="Courier New" w:cs="Courier New" w:eastAsia="Courier New" w:hAnsi="Courier New"/>
          <w:sz w:val="22"/>
          <w:szCs w:val="22"/>
        </w:rPr>
        <w:t xml:space="preserve">[ ]  Accent adaptation techniques</w:t>
      </w:r>
    </w:p>
    <w:p>
      <w:pPr>
        <w:spacing w:before="40" w:after="40"/>
      </w:pPr>
      <w:r>
        <w:rPr>
          <w:rFonts w:ascii="Courier New" w:cs="Courier New" w:eastAsia="Courier New" w:hAnsi="Courier New"/>
          <w:sz w:val="22"/>
          <w:szCs w:val="22"/>
        </w:rPr>
        <w:t xml:space="preserve">[X]  Dataset creation methods — ACI-Bench and PriMock57 annotation methodology is a direct reference for our Bangla dataset design</w:t>
      </w:r>
    </w:p>
    <w:p>
      <w:pPr>
        <w:spacing w:before="40" w:after="40"/>
      </w:pPr>
      <w:r>
        <w:rPr>
          <w:rFonts w:ascii="Courier New" w:cs="Courier New" w:eastAsia="Courier New" w:hAnsi="Courier New"/>
          <w:sz w:val="22"/>
          <w:szCs w:val="22"/>
        </w:rPr>
        <w:t xml:space="preserve">[X]  Evaluation metrics — ROUGE-1 F1, Strict F1, Multi-label F1 are directly adoptable for our Medical NER evaluation</w:t>
      </w:r>
    </w:p>
    <w:p>
      <w:pPr>
        <w:spacing w:before="40" w:after="40"/>
      </w:pPr>
      <w:r>
        <w:rPr>
          <w:rFonts w:ascii="Courier New" w:cs="Courier New" w:eastAsia="Courier New" w:hAnsi="Courier New"/>
          <w:sz w:val="22"/>
          <w:szCs w:val="22"/>
        </w:rPr>
        <w:t xml:space="preserve">[X]  System integration — the full conversation-to-structured-EHR pipeline is the most direct parallel to our entire project</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3. Problem Definition</w:t>
      </w:r>
    </w:p>
    <w:p>
      <w:pPr>
        <w:pStyle w:val="Heading2"/>
        <w:spacing w:before="200" w:after="100"/>
      </w:pPr>
      <w:r>
        <w:rPr>
          <w:b/>
          <w:bCs/>
          <w:color w:val="2E75B6"/>
          <w:sz w:val="24"/>
          <w:szCs w:val="24"/>
        </w:rPr>
        <w:t xml:space="preserve">A. What problem does this paper solve?</w:t>
      </w:r>
    </w:p>
    <w:p>
      <w:pPr>
        <w:spacing w:before="40" w:after="40"/>
      </w:pPr>
      <w:r>
        <w:rPr>
          <w:sz w:val="22"/>
          <w:szCs w:val="22"/>
        </w:rPr>
        <w:t xml:space="preserve">When a doctor consults with a patient, they give several medical orders — prescriptions, lab tests, imaging scans, follow-up appointments. Currently, after the consultation, a doctor or clerk must manually read through the entire conversation and enter each order into the hospital's Electronic Health Record (EHR) system. This is:</w:t>
      </w:r>
    </w:p>
    <w:p>
      <w:pPr>
        <w:pStyle w:val="ListParagraph"/>
        <w:numPr>
          <w:ilvl w:val="0"/>
          <w:numId w:val="2"/>
        </w:numPr>
        <w:spacing w:before="40" w:after="40"/>
      </w:pPr>
      <w:r>
        <w:rPr>
          <w:sz w:val="22"/>
          <w:szCs w:val="22"/>
        </w:rPr>
        <w:t xml:space="preserve">Time-consuming: Doctors spend hours on documentation instead of patient care</w:t>
      </w:r>
    </w:p>
    <w:p>
      <w:pPr>
        <w:pStyle w:val="ListParagraph"/>
        <w:numPr>
          <w:ilvl w:val="0"/>
          <w:numId w:val="2"/>
        </w:numPr>
        <w:spacing w:before="40" w:after="40"/>
      </w:pPr>
      <w:r>
        <w:rPr>
          <w:sz w:val="22"/>
          <w:szCs w:val="22"/>
        </w:rPr>
        <w:t xml:space="preserve">Error-prone: Orders can be missed, mistyped, or recorded with incorrect details</w:t>
      </w:r>
    </w:p>
    <w:p>
      <w:pPr>
        <w:pStyle w:val="ListParagraph"/>
        <w:numPr>
          <w:ilvl w:val="0"/>
          <w:numId w:val="2"/>
        </w:numPr>
        <w:spacing w:before="40" w:after="40"/>
      </w:pPr>
      <w:r>
        <w:rPr>
          <w:sz w:val="22"/>
          <w:szCs w:val="22"/>
        </w:rPr>
        <w:t xml:space="preserve">Burdensome: Studies show documentation takes up to 50% of a doctor's working time in some healthcare systems</w:t>
      </w:r>
    </w:p>
    <w:p>
      <w:pPr>
        <w:spacing w:before="40" w:after="40"/>
      </w:pPr>
      <w:r>
        <w:rPr>
          <w:sz w:val="22"/>
          <w:szCs w:val="22"/>
        </w:rPr>
        <w:t xml:space="preserve">While hospitals now use ASR to transcribe consultations automatically, converting those transcripts into structured, actionable EHR entries remains an unsolved problem. This paper introduces MEDIQA-OE 2025 — the first shared task dedicated to solving this exact problem — challenging teams to build systems that extract medical orders from conversation transcripts and format them as structured JSON records.</w:t>
      </w:r>
    </w:p>
    <w:p>
      <w:pPr>
        <w:spacing w:before="80" w:after="80"/>
      </w:pPr>
      <w:r>
        <w:t xml:space="preserve"/>
      </w:r>
    </w:p>
    <w:p>
      <w:pPr>
        <w:pStyle w:val="Heading2"/>
        <w:spacing w:before="200" w:after="100"/>
      </w:pPr>
      <w:r>
        <w:rPr>
          <w:b/>
          <w:bCs/>
          <w:color w:val="2E75B6"/>
          <w:sz w:val="24"/>
          <w:szCs w:val="24"/>
        </w:rPr>
        <w:t xml:space="preserve">B. How does this relate to our project?</w:t>
      </w:r>
    </w:p>
    <w:p>
      <w:pPr>
        <w:pStyle w:val="ListParagraph"/>
        <w:numPr>
          <w:ilvl w:val="0"/>
          <w:numId w:val="2"/>
        </w:numPr>
        <w:spacing w:before="40" w:after="40"/>
      </w:pPr>
      <w:r>
        <w:rPr>
          <w:b/>
          <w:bCs/>
          <w:sz w:val="22"/>
          <w:szCs w:val="22"/>
        </w:rPr>
        <w:t xml:space="preserve">Direct Application: </w:t>
      </w:r>
      <w:r>
        <w:rPr>
          <w:sz w:val="22"/>
          <w:szCs w:val="22"/>
        </w:rPr>
        <w:t xml:space="preserve">MEDIQA-OE 2025 is the closest existing work to our project. Our system does exactly what this task defines: convert a clinical conversation (in our case, a Bangla patient pre-consultation speech) into structured EHR records. We can adopt the paper's JSON output schema as the template for our own Bangla EHR structure.</w:t>
      </w:r>
    </w:p>
    <w:p>
      <w:pPr>
        <w:pStyle w:val="ListParagraph"/>
        <w:numPr>
          <w:ilvl w:val="0"/>
          <w:numId w:val="2"/>
        </w:numPr>
        <w:spacing w:before="40" w:after="40"/>
      </w:pPr>
      <w:r>
        <w:rPr>
          <w:b/>
          <w:bCs/>
          <w:sz w:val="22"/>
          <w:szCs w:val="22"/>
        </w:rPr>
        <w:t xml:space="preserve">Inspired Approach: </w:t>
      </w:r>
      <w:r>
        <w:rPr>
          <w:sz w:val="22"/>
          <w:szCs w:val="22"/>
        </w:rPr>
        <w:t xml:space="preserve">The best-performing teams all use schema-guided prompt engineering — providing an LLM with a detailed JSON schema and asking it to extract and fill structured fields. We can apply the same strategy: define a Bangla medical JSON schema and use a multilingual LLM to extract entities from our Bangla transcripts.</w:t>
      </w:r>
    </w:p>
    <w:p>
      <w:pPr>
        <w:pStyle w:val="ListParagraph"/>
        <w:numPr>
          <w:ilvl w:val="0"/>
          <w:numId w:val="2"/>
        </w:numPr>
        <w:spacing w:before="40" w:after="40"/>
      </w:pPr>
      <w:r>
        <w:rPr>
          <w:b/>
          <w:bCs/>
          <w:sz w:val="22"/>
          <w:szCs w:val="22"/>
        </w:rPr>
        <w:t xml:space="preserve">Technique We Can Borrow: </w:t>
      </w:r>
      <w:r>
        <w:rPr>
          <w:sz w:val="22"/>
          <w:szCs w:val="22"/>
        </w:rPr>
        <w:t xml:space="preserve">The provenance tracking idea — linking each extracted order back to specific dialogue turns where it was mentioned — is a powerful feature for our system. Our EHR output could link each symptom or medication back to the specific sentence in the Bangla transcript where the patient mentioned it, giving the doctor a direct reference.</w:t>
      </w:r>
    </w:p>
    <w:p>
      <w:pPr>
        <w:spacing w:before="80" w:after="80"/>
      </w:pPr>
      <w:r>
        <w:t xml:space="preserve"/>
      </w:r>
    </w:p>
    <w:p>
      <w:pPr>
        <w:pStyle w:val="Heading2"/>
        <w:spacing w:before="200" w:after="100"/>
      </w:pPr>
      <w:r>
        <w:rPr>
          <w:b/>
          <w:bCs/>
          <w:color w:val="2E75B6"/>
          <w:sz w:val="24"/>
          <w:szCs w:val="24"/>
        </w:rPr>
        <w:t xml:space="preserve">C. What is their solution approach?</w:t>
      </w:r>
    </w:p>
    <w:p>
      <w:pPr>
        <w:spacing w:before="40" w:after="40"/>
      </w:pPr>
      <w:r>
        <w:rPr>
          <w:sz w:val="22"/>
          <w:szCs w:val="22"/>
        </w:rPr>
        <w:t xml:space="preserve">The shared task organisers provide:</w:t>
      </w:r>
    </w:p>
    <w:p>
      <w:pPr>
        <w:pStyle w:val="ListParagraph"/>
        <w:numPr>
          <w:ilvl w:val="0"/>
          <w:numId w:val="2"/>
        </w:numPr>
        <w:spacing w:before="40" w:after="40"/>
      </w:pPr>
      <w:r>
        <w:rPr>
          <w:sz w:val="22"/>
          <w:szCs w:val="22"/>
        </w:rPr>
        <w:t xml:space="preserve">A dataset of annotated doctor-patient conversations from ACI-Bench and PriMock57</w:t>
      </w:r>
    </w:p>
    <w:p>
      <w:pPr>
        <w:pStyle w:val="ListParagraph"/>
        <w:numPr>
          <w:ilvl w:val="0"/>
          <w:numId w:val="2"/>
        </w:numPr>
        <w:spacing w:before="40" w:after="40"/>
      </w:pPr>
      <w:r>
        <w:rPr>
          <w:sz w:val="22"/>
          <w:szCs w:val="22"/>
        </w:rPr>
        <w:t xml:space="preserve">A four-field JSON output schema defining what each medical order must contain</w:t>
      </w:r>
    </w:p>
    <w:p>
      <w:pPr>
        <w:pStyle w:val="ListParagraph"/>
        <w:numPr>
          <w:ilvl w:val="0"/>
          <w:numId w:val="2"/>
        </w:numPr>
        <w:spacing w:before="40" w:after="40"/>
      </w:pPr>
      <w:r>
        <w:rPr>
          <w:sz w:val="22"/>
          <w:szCs w:val="22"/>
        </w:rPr>
        <w:t xml:space="preserve">A leaderboard where six participating teams compete with different LLM approaches</w:t>
      </w:r>
    </w:p>
    <w:p>
      <w:pPr>
        <w:spacing w:before="40" w:after="40"/>
      </w:pPr>
      <w:r>
        <w:rPr>
          <w:sz w:val="22"/>
          <w:szCs w:val="22"/>
        </w:rPr>
        <w:t xml:space="preserve">The six teams all use large language models with prompt engineering (no traditional fine-tuning on small datasets). The top approaches use detailed, schema-aware prompts combined with chain-of-thought reasoning steps. The best-performing team (WangLab) uses GPT-4 with constrained decoding to ensure the output strictly matches the JSON schema format.</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4. Methodology Analysis</w:t>
      </w:r>
    </w:p>
    <w:p>
      <w:pPr>
        <w:pStyle w:val="Heading2"/>
        <w:spacing w:before="200" w:after="100"/>
      </w:pPr>
      <w:r>
        <w:rPr>
          <w:b/>
          <w:bCs/>
          <w:color w:val="2E75B6"/>
          <w:sz w:val="24"/>
          <w:szCs w:val="24"/>
        </w:rPr>
        <w:t xml:space="preserve">Model / 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Task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Structured information extraction from multi-turn clinical dialogue — classifying and extracting medical orders into predefined JSON schema fields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Output Schema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Four-field JSON per order: (1) description — what the order is, (2) order_type — medication / lab / imaging / followup, (3) reason — clinical justification for the order, (4) provenance — which dialogue turn IDs mention this order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ASR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directly tested in this paper — the shared task assumes transcripts are already available (ASR is the upstream step that feeds into this task)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LLMs Used by Participating Teams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GPT-4 (WangLab, rank 1), Gemini 2.5 Pro with thinking (silver_shaw, rank 2), Qwen3 32B (MISo KeaneBeanz, rank 3), MedGemma 27B (EXL Health AI Lab, rank 4), LLaMA4 17B (MasonNLP, rank 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Prompting Strategies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Zero-shot prompting, few-shot (1–2 shot) prompting, Chain-of-Thought (CoT) reasoning, state-machine prompt design, constrained decoding for strict JSON output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First shared task specifically for medical order extraction from conversation transcripts — establishes a benchmark and evaluation protocol for this problem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Four-field JSON schema with provenance tracking — linking each extracted order back to the specific dialogue turns that support 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Field-specific evaluation metrics — different metrics for different field types (ROUGE-1 F1 for free text, Strict F1 for categorical fields, Multi-label F1 for provenance sets)</w:t>
            </w:r>
          </w:p>
        </w:tc>
      </w:tr>
    </w:tbl>
    <w:p>
      <w:pPr>
        <w:spacing w:before="80" w:after="80"/>
      </w:pPr>
      <w:r>
        <w:t xml:space="preserve"/>
      </w:r>
    </w:p>
    <w:p>
      <w:pPr>
        <w:pStyle w:val="Heading2"/>
        <w:spacing w:before="200" w:after="100"/>
      </w:pPr>
      <w:r>
        <w:rPr>
          <w:b/>
          <w:bCs/>
          <w:color w:val="2E75B6"/>
          <w:sz w:val="24"/>
          <w:szCs w:val="24"/>
        </w:rPr>
        <w:t xml:space="preserve">Architecture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BF5FB" w:val="clear"/>
            <w:tcMar>
              <w:top w:type="dxa" w:w="120"/>
              <w:left w:type="dxa" w:w="200"/>
              <w:bottom w:type="dxa" w:w="120"/>
              <w:right w:type="dxa" w:w="200"/>
            </w:tcMar>
          </w:tcPr>
          <w:p>
            <w:pPr>
              <w:spacing w:after="60"/>
              <w:jc w:val="center"/>
            </w:pPr>
            <w:r>
              <w:rPr>
                <w:b/>
                <w:bCs/>
                <w:color w:val="1F4E79"/>
                <w:sz w:val="22"/>
                <w:szCs w:val="22"/>
              </w:rPr>
              <w:t xml:space="preserve">INPUT: Doctor-Patient Conversation Transcript (multi-turn dialogue text)</w:t>
            </w:r>
          </w:p>
          <w:p>
            <w:pPr>
              <w:spacing w:after="60"/>
              <w:jc w:val="center"/>
            </w:pPr>
            <w:r>
              <w:rPr>
                <w:i/>
                <w:iCs/>
                <w:sz w:val="20"/>
                <w:szCs w:val="20"/>
              </w:rPr>
              <w:t xml:space="preserve">(Sourced from ACI-Bench or PriMock57 — 10–30 minute primary care consultations)</w:t>
            </w:r>
          </w:p>
          <w:p>
            <w:pPr>
              <w:spacing w:after="60"/>
              <w:jc w:val="center"/>
            </w:pPr>
            <w:r>
              <w:rPr>
                <w:color w:val="2E75B6"/>
                <w:sz w:val="28"/>
                <w:szCs w:val="28"/>
              </w:rPr>
              <w:t xml:space="preserve">↓</w:t>
            </w:r>
          </w:p>
          <w:p>
            <w:pPr>
              <w:spacing w:after="40"/>
              <w:jc w:val="center"/>
            </w:pPr>
            <w:r>
              <w:rPr>
                <w:b/>
                <w:bCs/>
                <w:sz w:val="22"/>
                <w:szCs w:val="22"/>
              </w:rPr>
              <w:t xml:space="preserve">Step 1: Schema-Guided Prompt Construction</w:t>
            </w:r>
          </w:p>
          <w:p>
            <w:pPr>
              <w:spacing w:after="60"/>
              <w:jc w:val="center"/>
            </w:pPr>
            <w:r>
              <w:rPr>
                <w:i/>
                <w:iCs/>
                <w:sz w:val="20"/>
                <w:szCs w:val="20"/>
              </w:rPr>
              <w:t xml:space="preserve">(Design prompt with JSON output schema: order_type, description, reason, provenance)</w:t>
            </w:r>
          </w:p>
          <w:p>
            <w:pPr>
              <w:spacing w:after="60"/>
              <w:jc w:val="center"/>
            </w:pPr>
            <w:r>
              <w:rPr>
                <w:color w:val="2E75B6"/>
                <w:sz w:val="28"/>
                <w:szCs w:val="28"/>
              </w:rPr>
              <w:t xml:space="preserve">↓</w:t>
            </w:r>
          </w:p>
          <w:p>
            <w:pPr>
              <w:spacing w:after="40"/>
              <w:jc w:val="center"/>
            </w:pPr>
            <w:r>
              <w:rPr>
                <w:b/>
                <w:bCs/>
                <w:sz w:val="22"/>
                <w:szCs w:val="22"/>
              </w:rPr>
              <w:t xml:space="preserve">Step 2: LLM Inference (Zero-Shot or Few-Shot)</w:t>
            </w:r>
          </w:p>
          <w:p>
            <w:pPr>
              <w:spacing w:after="60"/>
              <w:jc w:val="center"/>
            </w:pPr>
            <w:r>
              <w:rPr>
                <w:i/>
                <w:iCs/>
                <w:sz w:val="20"/>
                <w:szCs w:val="20"/>
              </w:rPr>
              <w:t xml:space="preserve">(GPT-4 / Gemini 2.5 Pro / Qwen3 / LLaMA4 / MedGemma reads transcript + prompt → outputs JSON orders)</w:t>
            </w:r>
          </w:p>
          <w:p>
            <w:pPr>
              <w:spacing w:after="60"/>
              <w:jc w:val="center"/>
            </w:pPr>
            <w:r>
              <w:rPr>
                <w:color w:val="2E75B6"/>
                <w:sz w:val="28"/>
                <w:szCs w:val="28"/>
              </w:rPr>
              <w:t xml:space="preserve">↓</w:t>
            </w:r>
          </w:p>
          <w:p>
            <w:pPr>
              <w:spacing w:after="40"/>
              <w:jc w:val="center"/>
            </w:pPr>
            <w:r>
              <w:rPr>
                <w:b/>
                <w:bCs/>
                <w:sz w:val="22"/>
                <w:szCs w:val="22"/>
              </w:rPr>
              <w:t xml:space="preserve">Step 3: JSON Parsing + Post-Processing</w:t>
            </w:r>
          </w:p>
          <w:p>
            <w:pPr>
              <w:spacing w:after="60"/>
              <w:jc w:val="center"/>
            </w:pPr>
            <w:r>
              <w:rPr>
                <w:i/>
                <w:iCs/>
                <w:sz w:val="20"/>
                <w:szCs w:val="20"/>
              </w:rPr>
              <w:t xml:space="preserve">(Extract structured order fields; exclude expired/non-renewed orders; validate against schema)</w:t>
            </w:r>
          </w:p>
          <w:p>
            <w:pPr>
              <w:spacing w:after="60"/>
              <w:jc w:val="center"/>
            </w:pPr>
            <w:r>
              <w:rPr>
                <w:color w:val="2E75B6"/>
                <w:sz w:val="28"/>
                <w:szCs w:val="28"/>
              </w:rPr>
              <w:t xml:space="preserve">↓</w:t>
            </w:r>
          </w:p>
          <w:p>
            <w:pPr>
              <w:spacing w:after="40"/>
              <w:jc w:val="center"/>
            </w:pPr>
            <w:r>
              <w:rPr>
                <w:b/>
                <w:bCs/>
                <w:sz w:val="22"/>
                <w:szCs w:val="22"/>
              </w:rPr>
              <w:t xml:space="preserve">Step 4: Evaluation Against Gold-Standard Annotations</w:t>
            </w:r>
          </w:p>
          <w:p>
            <w:pPr>
              <w:spacing w:after="60"/>
              <w:jc w:val="center"/>
            </w:pPr>
            <w:r>
              <w:rPr>
                <w:i/>
                <w:iCs/>
                <w:sz w:val="20"/>
                <w:szCs w:val="20"/>
              </w:rPr>
              <w:t xml:space="preserve">(ROUGE-1 F1 for description/reason, Strict F1 for order_type, Multi-label F1 for provenance)</w:t>
            </w:r>
          </w:p>
          <w:p>
            <w:pPr>
              <w:spacing w:after="60"/>
              <w:jc w:val="center"/>
            </w:pPr>
            <w:r>
              <w:rPr>
                <w:color w:val="2E75B6"/>
                <w:sz w:val="28"/>
                <w:szCs w:val="28"/>
              </w:rPr>
              <w:t xml:space="preserve">↓</w:t>
            </w:r>
          </w:p>
          <w:p>
            <w:pPr>
              <w:jc w:val="center"/>
            </w:pPr>
            <w:r>
              <w:rPr>
                <w:b/>
                <w:bCs/>
                <w:color w:val="1F4E79"/>
                <w:sz w:val="22"/>
                <w:szCs w:val="22"/>
              </w:rPr>
              <w:t xml:space="preserve">OUTPUT: Structured JSON List of Medical Orders → Ready for EHR Population</w:t>
            </w:r>
          </w:p>
          <w:p>
            <w:pPr>
              <w:jc w:val="center"/>
            </w:pPr>
            <w:r>
              <w:rPr>
                <w:i/>
                <w:iCs/>
                <w:color w:val="595959"/>
                <w:sz w:val="19"/>
                <w:szCs w:val="19"/>
              </w:rPr>
              <w:t xml:space="preserve">e.g. [{"order_type":"medication","description":"Metformin 500mg","reason":"Type 2 diabetes","provenance":[turn_12,turn_15]}]</w:t>
            </w:r>
          </w:p>
        </w:tc>
      </w:tr>
    </w:tbl>
    <w:p>
      <w:pPr>
        <w:spacing w:before="80" w:after="80"/>
      </w:pPr>
      <w:r>
        <w:t xml:space="preserve"/>
      </w:r>
    </w:p>
    <w:p>
      <w:pPr>
        <w:pStyle w:val="Heading2"/>
        <w:spacing w:before="200" w:after="100"/>
      </w:pPr>
      <w:r>
        <w:rPr>
          <w:b/>
          <w:bCs/>
          <w:color w:val="2E75B6"/>
          <w:sz w:val="24"/>
          <w:szCs w:val="24"/>
        </w:rPr>
        <w:t xml:space="preserve">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Pre-training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participating teams use pre-trained LLMs as-is. No pre-training from scratch is performed by any team.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Fine-tuning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None of the top-performing teams fine-tuned their models on the task dataset. All used prompt engineering instead — showing that well-designed prompts with large LLMs outperform fine-tuned smaller models on this task.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Transfer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Implicitly used — all LLMs leverage medical knowledge from pre-training. Teams with medical-specialised models (MedGemma) vs. general models (GPT-4, Gemini) are directly compared.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Few-shot Examples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Top teams used 1–2 annotated examples from the training set embedded in the prompt. This minimal 'training' (without weight updates) was sufficient for strong performance.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Constrained Decoding (WangLab)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Forces the model's output tokens to strictly conform to a valid JSON schema — preventing hallucinated field names or malformed output. This is a key reliability technique.</w:t>
            </w:r>
          </w:p>
        </w:tc>
      </w:tr>
    </w:tbl>
    <w:p>
      <w:pPr>
        <w:spacing w:before="80" w:after="80"/>
      </w:pPr>
      <w:r>
        <w:t xml:space="preserve"/>
      </w:r>
    </w:p>
    <w:p>
      <w:pPr>
        <w:pStyle w:val="Heading2"/>
        <w:spacing w:before="200" w:after="100"/>
      </w:pPr>
      <w:r>
        <w:rPr>
          <w:b/>
          <w:bCs/>
          <w:color w:val="2E75B6"/>
          <w:sz w:val="24"/>
          <w:szCs w:val="24"/>
        </w:rPr>
        <w:t xml:space="preserve">Speech Recognition Approach:</w:t>
      </w:r>
    </w:p>
    <w:p>
      <w:pPr>
        <w:spacing w:before="40" w:after="40"/>
      </w:pPr>
      <w:r>
        <w:rPr>
          <w:sz w:val="22"/>
          <w:szCs w:val="22"/>
        </w:rPr>
        <w:t xml:space="preserve">ASR is explicitly named as the upstream step that produces the input to this task, but the paper does not itself evaluate any ASR system. The assumption is that ASR transcripts are already available. Critically for our project: this is exactly the division of labour in our pipeline — our Whisper-based Bangla ASR module (Stage 1) produces the transcript, and our Medical NER / EHR generation module (Stage 2) does what MEDIQA-OE defines. This paper validates that our overall project architecture follows an established and well-motivated research direction.</w:t>
      </w:r>
    </w:p>
    <w:p>
      <w:pPr>
        <w:spacing w:before="80" w:after="80"/>
      </w:pPr>
      <w:r>
        <w:t xml:space="preserve"/>
      </w:r>
    </w:p>
    <w:p>
      <w:pPr>
        <w:pStyle w:val="Heading2"/>
        <w:spacing w:before="200" w:after="100"/>
      </w:pPr>
      <w:r>
        <w:rPr>
          <w:b/>
          <w:bCs/>
          <w:color w:val="2E75B6"/>
          <w:sz w:val="24"/>
          <w:szCs w:val="24"/>
        </w:rPr>
        <w:t xml:space="preserve">Accent / Dialect Handling:</w:t>
      </w:r>
    </w:p>
    <w:p>
      <w:pPr>
        <w:spacing w:before="40" w:after="40"/>
      </w:pPr>
      <w:r>
        <w:rPr>
          <w:sz w:val="22"/>
          <w:szCs w:val="22"/>
        </w:rPr>
        <w:t xml:space="preserve">Not directly addressed. The ACI-Bench dataset contains naturalistic consultations with some speaker variation, but accent diversity is not a research variable in this task. However, a key lesson is that the system must handle informal, spoken language patterns in transcripts — doctors and patients speak differently from written text, with incomplete sentences, fillers, repetitions, and code-switching. These challenges are even more pronounced in Bangla medical speech.</w:t>
      </w:r>
    </w:p>
    <w:p>
      <w:pPr>
        <w:spacing w:before="80" w:after="80"/>
      </w:pPr>
      <w:r>
        <w:t xml:space="preserve"/>
      </w:r>
    </w:p>
    <w:p>
      <w:pPr>
        <w:pStyle w:val="Heading2"/>
        <w:spacing w:before="200" w:after="100"/>
      </w:pPr>
      <w:r>
        <w:rPr>
          <w:b/>
          <w:bCs/>
          <w:color w:val="2E75B6"/>
          <w:sz w:val="24"/>
          <w:szCs w:val="24"/>
        </w:rPr>
        <w:t xml:space="preserve">Medical NLP / Entity Extraction Detail:</w:t>
      </w:r>
    </w:p>
    <w:p>
      <w:pPr>
        <w:spacing w:before="40" w:after="40"/>
      </w:pPr>
      <w:r>
        <w:rPr>
          <w:sz w:val="22"/>
          <w:szCs w:val="22"/>
        </w:rPr>
        <w:t xml:space="preserve">The core extraction task requires the model to identify and classify four components for each medical order mentioned in the conversation:</w:t>
      </w:r>
    </w:p>
    <w:p>
      <w:pPr>
        <w:pStyle w:val="ListParagraph"/>
        <w:numPr>
          <w:ilvl w:val="0"/>
          <w:numId w:val="2"/>
        </w:numPr>
        <w:spacing w:before="40" w:after="40"/>
      </w:pPr>
      <w:r>
        <w:rPr>
          <w:b/>
          <w:bCs/>
          <w:sz w:val="22"/>
          <w:szCs w:val="22"/>
        </w:rPr>
        <w:t xml:space="preserve">order_type: </w:t>
      </w:r>
      <w:r>
        <w:rPr>
          <w:sz w:val="22"/>
          <w:szCs w:val="22"/>
        </w:rPr>
        <w:t xml:space="preserve">A categorical field — one of: medication, lab, imaging, followup. Requires exact classification (no partial credit).</w:t>
      </w:r>
    </w:p>
    <w:p>
      <w:pPr>
        <w:pStyle w:val="ListParagraph"/>
        <w:numPr>
          <w:ilvl w:val="0"/>
          <w:numId w:val="2"/>
        </w:numPr>
        <w:spacing w:before="40" w:after="40"/>
      </w:pPr>
      <w:r>
        <w:rPr>
          <w:b/>
          <w:bCs/>
          <w:sz w:val="22"/>
          <w:szCs w:val="22"/>
        </w:rPr>
        <w:t xml:space="preserve">description: </w:t>
      </w:r>
      <w:r>
        <w:rPr>
          <w:sz w:val="22"/>
          <w:szCs w:val="22"/>
        </w:rPr>
        <w:t xml:space="preserve">Free-text field — the name and specification of the order as the doctor described it (e.g., 'Metformin 500mg twice daily'). Evaluated with ROUGE-1 F1 (unigram overlap with reference).</w:t>
      </w:r>
    </w:p>
    <w:p>
      <w:pPr>
        <w:pStyle w:val="ListParagraph"/>
        <w:numPr>
          <w:ilvl w:val="0"/>
          <w:numId w:val="2"/>
        </w:numPr>
        <w:spacing w:before="40" w:after="40"/>
      </w:pPr>
      <w:r>
        <w:rPr>
          <w:b/>
          <w:bCs/>
          <w:sz w:val="22"/>
          <w:szCs w:val="22"/>
        </w:rPr>
        <w:t xml:space="preserve">reason: </w:t>
      </w:r>
      <w:r>
        <w:rPr>
          <w:sz w:val="22"/>
          <w:szCs w:val="22"/>
        </w:rPr>
        <w:t xml:space="preserve">Free-text field — the clinical justification (e.g., 'for blood sugar management in Type 2 diabetes'). Also evaluated with ROUGE-1 F1. This was the hardest field — best team score was only 41.3%.</w:t>
      </w:r>
    </w:p>
    <w:p>
      <w:pPr>
        <w:pStyle w:val="ListParagraph"/>
        <w:numPr>
          <w:ilvl w:val="0"/>
          <w:numId w:val="2"/>
        </w:numPr>
        <w:spacing w:before="40" w:after="40"/>
      </w:pPr>
      <w:r>
        <w:rPr>
          <w:b/>
          <w:bCs/>
          <w:sz w:val="22"/>
          <w:szCs w:val="22"/>
        </w:rPr>
        <w:t xml:space="preserve">provenance: </w:t>
      </w:r>
      <w:r>
        <w:rPr>
          <w:sz w:val="22"/>
          <w:szCs w:val="22"/>
        </w:rPr>
        <w:t xml:space="preserve">A set of dialogue turn IDs from the transcript where this order is mentioned or discussed. Evaluated with Multi-label F1 (partial credit for correct turns). This requires the model to 'point back' to its evidence.</w:t>
      </w:r>
    </w:p>
    <w:p>
      <w:pPr>
        <w:spacing w:before="40" w:after="40"/>
      </w:pPr>
      <w:r>
        <w:rPr>
          <w:sz w:val="22"/>
          <w:szCs w:val="22"/>
        </w:rPr>
        <w:t xml:space="preserve">Note: Orders that were discussed but not ultimately prescribed (e.g., an option the patient refused) must be excluded. Only active, final orders count — requiring temporal and contextual reasoning.</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Attribute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Details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Dataset 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Combination of ACI-Bench + PriMock57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ACI-Bench is publicly available; PriMock57 was also used in Paper 1 (Sound of Healthcare) — a recurring benchmark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ACI-Bench Size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207 naturalistic clinical consultations, 10–30 minutes each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Much longer than our planned recordings — but confirms that even 200+ consultations is a meaningful dataset size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PriMock57 Size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57 simulated primary care mock consultations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Already reviewed in Paper 1 — this confirms its value as a benchmark for clinical dialogue NLP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Language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English only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directly usable for Bangla, but the annotation schema and evaluation protocol are fully transferable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Train / Test Split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Training set (most examples) + Test set of 100 samples for final evaluation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200-300 recordings should follow a similar split: ~200 for development, ~50-100 held out for testing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Annotation Schema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Four-field JSON per order: order_type, description, reason, provenance (turn IDs)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Directly adoptable — we can design a Bangla version of this schema for our EHR structure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Inter-Annotator Agreement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Cohen's kappa = 0.768 — substantial agreement among trained medical annotators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High annotation quality reference; we should aim for similar kappa in our Bangla annotation process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Order Type Distribution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Medications ~40%, Labs ~30%, Imaging ~20%, Follow-up ~10%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Useful reference for what proportion of different entity types to expect in our Bangla consultation data</w:t>
            </w:r>
          </w:p>
        </w:tc>
      </w:tr>
    </w:tbl>
    <w:p>
      <w:pPr>
        <w:spacing w:before="80" w:after="80"/>
      </w:pPr>
      <w:r>
        <w:t xml:space="preserve"/>
      </w:r>
    </w:p>
    <w:p>
      <w:pPr>
        <w:pStyle w:val="Heading2"/>
        <w:spacing w:before="200" w:after="100"/>
      </w:pPr>
      <w:r>
        <w:rPr>
          <w:b/>
          <w:bCs/>
          <w:color w:val="2E75B6"/>
          <w:sz w:val="24"/>
          <w:szCs w:val="24"/>
        </w:rPr>
        <w:t xml:space="preserve">Data Collection Method:</w:t>
      </w:r>
    </w:p>
    <w:p>
      <w:pPr>
        <w:pStyle w:val="ListParagraph"/>
        <w:numPr>
          <w:ilvl w:val="0"/>
          <w:numId w:val="2"/>
        </w:numPr>
        <w:spacing w:before="40" w:after="40"/>
      </w:pPr>
      <w:r>
        <w:rPr>
          <w:sz w:val="22"/>
          <w:szCs w:val="22"/>
        </w:rPr>
        <w:t xml:space="preserve">ACI-Bench: A publicly available dataset of real (de-identified) clinical consultations with doctor-patient audio recordings and transcripts. Naturalistic conversations covering a wide range of primary care scenarios.</w:t>
      </w:r>
    </w:p>
    <w:p>
      <w:pPr>
        <w:pStyle w:val="ListParagraph"/>
        <w:numPr>
          <w:ilvl w:val="0"/>
          <w:numId w:val="2"/>
        </w:numPr>
        <w:spacing w:before="40" w:after="40"/>
      </w:pPr>
      <w:r>
        <w:rPr>
          <w:sz w:val="22"/>
          <w:szCs w:val="22"/>
        </w:rPr>
        <w:t xml:space="preserve">PriMock57: Simulated consultations with trained actors and real physicians — high quality and controlled. Already used in the Paper 1 (Sound of Healthcare) review.</w:t>
      </w:r>
    </w:p>
    <w:p>
      <w:pPr>
        <w:pStyle w:val="ListParagraph"/>
        <w:numPr>
          <w:ilvl w:val="0"/>
          <w:numId w:val="2"/>
        </w:numPr>
        <w:spacing w:before="40" w:after="40"/>
      </w:pPr>
      <w:r>
        <w:rPr>
          <w:sz w:val="22"/>
          <w:szCs w:val="22"/>
        </w:rPr>
        <w:t xml:space="preserve">Annotation: All conversations were annotated by medically trained annotators following strict guidelines. Each medical order was labelled with all four JSON fields (order_type, description, reason, provenance). Annotators were specifically instructed to exclude orders discussed but ultimately not prescribed.</w:t>
      </w:r>
    </w:p>
    <w:p>
      <w:pPr>
        <w:pStyle w:val="ListParagraph"/>
        <w:numPr>
          <w:ilvl w:val="0"/>
          <w:numId w:val="2"/>
        </w:numPr>
        <w:spacing w:before="40" w:after="40"/>
      </w:pPr>
      <w:r>
        <w:rPr>
          <w:sz w:val="22"/>
          <w:szCs w:val="22"/>
        </w:rPr>
        <w:t xml:space="preserve">Inter-annotator agreement of Cohen's kappa = 0.768 confirms the annotation task is well-defined and reproducible.</w:t>
      </w:r>
    </w:p>
    <w:p>
      <w:pPr>
        <w:pStyle w:val="ListParagraph"/>
        <w:numPr>
          <w:ilvl w:val="0"/>
          <w:numId w:val="2"/>
        </w:numPr>
        <w:spacing w:before="40" w:after="40"/>
      </w:pPr>
      <w:r>
        <w:rPr>
          <w:sz w:val="22"/>
          <w:szCs w:val="22"/>
        </w:rPr>
        <w:t xml:space="preserve">Lesson for our project: We should create a simple annotation guideline for our Bangla transcripts defining: what counts as a symptom, how to record duration, what qualifies as a mentioned medication, and how to mark which transcript turn supports each extracted entity. This will improve the quality and consistency of our ground-truth labels.</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6. Evaluation Metrics</w:t>
      </w:r>
    </w:p>
    <w:p>
      <w:pPr>
        <w:pStyle w:val="Heading2"/>
        <w:spacing w:before="200" w:after="100"/>
      </w:pPr>
      <w:r>
        <w:rPr>
          <w:b/>
          <w:bCs/>
          <w:color w:val="2E75B6"/>
          <w:sz w:val="24"/>
          <w:szCs w:val="24"/>
        </w:rPr>
        <w:t xml:space="preserve">ASR Metrics:</w:t>
      </w:r>
    </w:p>
    <w:p>
      <w:pPr>
        <w:spacing w:before="40" w:after="40"/>
      </w:pPr>
      <w:r>
        <w:rPr>
          <w:sz w:val="22"/>
          <w:szCs w:val="22"/>
        </w:rPr>
        <w:t xml:space="preserve">Not applicable in this paper — the task assumes transcripts are provided. WER and CER are not used.</w:t>
      </w:r>
    </w:p>
    <w:p>
      <w:pPr>
        <w:spacing w:before="80" w:after="80"/>
      </w:pPr>
      <w:r>
        <w:t xml:space="preserve"/>
      </w:r>
    </w:p>
    <w:p>
      <w:pPr>
        <w:pStyle w:val="Heading2"/>
        <w:spacing w:before="200" w:after="100"/>
      </w:pPr>
      <w:r>
        <w:rPr>
          <w:b/>
          <w:bCs/>
          <w:color w:val="2E75B6"/>
          <w:sz w:val="24"/>
          <w:szCs w:val="24"/>
        </w:rPr>
        <w:t xml:space="preserve">NLP / Extraction Metrics (field-specific):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Applied to 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Type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Why This Metric?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ROUGE-1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Unigram overlap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Free-text field — partial credit for matching words is appropriate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ROUGE-1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Unigram overlap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Free-text field — the hardest to extract; best score was only 41.3%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Strict F1 (Exact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order_type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Categorical — 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Only 4 possible categories — must be exact; no partial credit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Multi-label 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provenance (turn 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Set-based overlap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Multiple turns may support one order — partial credit for correct turn sets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AVG (Average across all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Overall system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Composite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Final leaderboard ranking metric — macro-average of all 4 field scores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Match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order identification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Binary existence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Did the system find all the orders mentioned? Measures recall of orders themselves</w:t>
            </w:r>
          </w:p>
        </w:tc>
      </w:tr>
    </w:tbl>
    <w:p>
      <w:pPr>
        <w:spacing w:before="80" w:after="80"/>
      </w:pPr>
      <w:r>
        <w:t xml:space="preserve"/>
      </w:r>
    </w:p>
    <w:p>
      <w:pPr>
        <w:spacing w:before="40" w:after="40"/>
      </w:pPr>
      <w:r>
        <w:rPr>
          <w:sz w:val="22"/>
          <w:szCs w:val="22"/>
        </w:rPr>
        <w:t xml:space="preserve">Simple explanation of ROUGE-1 F1: ROUGE-1 counts how many individual words (unigrams) the system's output shares with the reference answer. For example, if the reference is 'Metformin 500mg for diabetes' and the system outputs 'Metformin for Type 2 diabetes', ROUGE-1 gives partial credit for the overlapping words ('Metformin', 'for', 'diabetes') even though the output is not exactly identical.</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7. Results &amp; Findings</w:t>
      </w:r>
    </w:p>
    <w:p>
      <w:pPr>
        <w:pStyle w:val="Heading2"/>
        <w:spacing w:before="200" w:after="100"/>
      </w:pPr>
      <w:r>
        <w:rPr>
          <w:b/>
          <w:bCs/>
          <w:color w:val="2E75B6"/>
          <w:sz w:val="24"/>
          <w:szCs w:val="24"/>
        </w:rPr>
        <w:t xml:space="preserve">Final Leaderboard (6 Teams + 2 Baselines, Test Set of 100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160"/>
        <w:gridCol w:w="960"/>
        <w:gridCol w:w="960"/>
        <w:gridCol w:w="880"/>
        <w:gridCol w:w="880"/>
        <w:gridCol w:w="1040"/>
      </w:tblGrid>
      <w:tr>
        <w:tc>
          <w:tcPr>
            <w:tcW w:type="dxa" w:w="48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Rank</w:t>
            </w:r>
          </w:p>
        </w:tc>
        <w:tc>
          <w:tcPr>
            <w:tcW w:type="dxa" w:w="2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Team</w:t>
            </w:r>
          </w:p>
        </w:tc>
        <w:tc>
          <w:tcPr>
            <w:tcW w:type="dxa" w:w="2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Model / Method</w:t>
            </w:r>
          </w:p>
        </w:tc>
        <w:tc>
          <w:tcPr>
            <w:tcW w:type="dxa" w:w="9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Match</w:t>
            </w:r>
          </w:p>
        </w:tc>
        <w:tc>
          <w:tcPr>
            <w:tcW w:type="dxa" w:w="9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Desc.</w:t>
            </w:r>
          </w:p>
        </w:tc>
        <w:tc>
          <w:tcPr>
            <w:tcW w:type="dxa" w:w="88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Reason</w:t>
            </w:r>
          </w:p>
        </w:tc>
        <w:tc>
          <w:tcPr>
            <w:tcW w:type="dxa" w:w="88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Type</w:t>
            </w:r>
          </w:p>
        </w:tc>
        <w:tc>
          <w:tcPr>
            <w:tcW w:type="dxa" w:w="10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9"/>
                <w:szCs w:val="19"/>
              </w:rPr>
              <w:t xml:space="preserve">AVG</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WangLab</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GPT-4 constrained decoding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81.8</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66.8</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29.5</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81.5</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60.2</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silver_shaw</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Gemini 2.5 Pro w/ thinking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76.4</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64.1</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41.3</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74.7</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60.1</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MISo KeaneBeanz</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Qwen3 32B (Q4_K_M)</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73.4</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58.0</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35.6</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71.6</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53.4</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EXL Health AI Lab</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MedGemma 27B</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67.7</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54.5</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30.5</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66.2</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50.9</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MasonNLP</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LLaMA4 17B 16E Instruct</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55.5</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39.1</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19.8</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50.9</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37.8</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Baseline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MediPhi-Instruct (1-shot)</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~45</w:t>
            </w:r>
          </w:p>
        </w:tc>
      </w:tr>
      <w:tr>
        <w:tc>
          <w:tcPr>
            <w:tcW w:type="dxa" w:w="48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Baseline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GPT-4o-0806 (1-shot)</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sz w:val="19"/>
                <w:szCs w:val="19"/>
              </w:rPr>
              <w:t xml:space="preserve">~50</w:t>
            </w:r>
          </w:p>
        </w:tc>
      </w:tr>
    </w:tbl>
    <w:p>
      <w:pPr>
        <w:spacing w:before="80" w:after="80"/>
      </w:pPr>
      <w:r>
        <w:t xml:space="preserve"/>
      </w:r>
    </w:p>
    <w:p>
      <w:pPr>
        <w:spacing w:before="40" w:after="40"/>
      </w:pPr>
      <w:r>
        <w:rPr>
          <w:sz w:val="22"/>
          <w:szCs w:val="22"/>
        </w:rPr>
        <w:t xml:space="preserve">All scores are percentages (0–100). Higher is better. AVG = macro-average across Match, Description ROUGE-1 F1, Reason ROUGE-1 F1, Order Type Strict F1, and Provenance Multi-label F1.</w:t>
      </w:r>
    </w:p>
    <w:p>
      <w:pPr>
        <w:spacing w:before="80" w:after="80"/>
      </w:pPr>
      <w:r>
        <w:t xml:space="preserve"/>
      </w:r>
    </w:p>
    <w:p>
      <w:pPr>
        <w:pStyle w:val="Heading2"/>
        <w:spacing w:before="200" w:after="100"/>
      </w:pPr>
      <w:r>
        <w:rPr>
          <w:b/>
          <w:bCs/>
          <w:color w:val="2E75B6"/>
          <w:sz w:val="24"/>
          <w:szCs w:val="24"/>
        </w:rPr>
        <w:t xml:space="preserve">Key Findings:</w:t>
      </w:r>
    </w:p>
    <w:p>
      <w:pPr>
        <w:pStyle w:val="ListParagraph"/>
        <w:numPr>
          <w:ilvl w:val="0"/>
          <w:numId w:val="2"/>
        </w:numPr>
        <w:spacing w:before="40" w:after="40"/>
      </w:pPr>
      <w:r>
        <w:rPr>
          <w:sz w:val="22"/>
          <w:szCs w:val="22"/>
        </w:rPr>
        <w:t xml:space="preserve">Large general-purpose LLMs (GPT-4, Gemini 2.5 Pro) outperformed domain-specific medical LLMs (MedGemma). This is a crucial insight: a well-prompted general LLM beats a medical-specialised model on this task. This is directly applicable to our Bangla project — we may not need a Bangla-specific medical LLM if we design prompts well.</w:t>
      </w:r>
    </w:p>
    <w:p>
      <w:pPr>
        <w:pStyle w:val="ListParagraph"/>
        <w:numPr>
          <w:ilvl w:val="0"/>
          <w:numId w:val="2"/>
        </w:numPr>
        <w:spacing w:before="40" w:after="40"/>
      </w:pPr>
      <w:r>
        <w:rPr>
          <w:sz w:val="22"/>
          <w:szCs w:val="22"/>
        </w:rPr>
        <w:t xml:space="preserve">Zero-shot prompting with detailed instructions is competitive with few-shot approaches. The 2nd-place team (silver_shaw) achieved nearly the same score as the 1st-place team using a zero-shot strategy. This is very encouraging for our project, as we also have very limited labelled data.</w:t>
      </w:r>
    </w:p>
    <w:p>
      <w:pPr>
        <w:pStyle w:val="ListParagraph"/>
        <w:numPr>
          <w:ilvl w:val="0"/>
          <w:numId w:val="2"/>
        </w:numPr>
        <w:spacing w:before="40" w:after="40"/>
      </w:pPr>
      <w:r>
        <w:rPr>
          <w:sz w:val="22"/>
          <w:szCs w:val="22"/>
        </w:rPr>
        <w:t xml:space="preserve">Reason extraction is the hardest field by far. Best score for the reason field was only 41.3% — suggesting that clinical reasoning and justification (why the doctor ordered something) is harder to extract from conversation than what was ordered. This aligns with our project challenge: patients often imply reasons without stating them explicitly.</w:t>
      </w:r>
    </w:p>
    <w:p>
      <w:pPr>
        <w:pStyle w:val="ListParagraph"/>
        <w:numPr>
          <w:ilvl w:val="0"/>
          <w:numId w:val="2"/>
        </w:numPr>
        <w:spacing w:before="40" w:after="40"/>
      </w:pPr>
      <w:r>
        <w:rPr>
          <w:sz w:val="22"/>
          <w:szCs w:val="22"/>
        </w:rPr>
        <w:t xml:space="preserve">Provenance (turn-level attribution) is achievable but requires careful prompt design. Best score was 63.0% — indicating models can approximately locate the relevant dialogue turns for each order.</w:t>
      </w:r>
    </w:p>
    <w:p>
      <w:pPr>
        <w:pStyle w:val="ListParagraph"/>
        <w:numPr>
          <w:ilvl w:val="0"/>
          <w:numId w:val="2"/>
        </w:numPr>
        <w:spacing w:before="40" w:after="40"/>
      </w:pPr>
      <w:r>
        <w:rPr>
          <w:sz w:val="22"/>
          <w:szCs w:val="22"/>
        </w:rPr>
        <w:t xml:space="preserve">Constrained decoding (WangLab, rank 1) is the most reliable way to ensure valid JSON output from an LLM. Without it, LLMs can produce malformed JSON that cannot be parsed — a serious reliability issue for production EHR systems.</w:t>
      </w:r>
    </w:p>
    <w:p>
      <w:pPr>
        <w:pStyle w:val="ListParagraph"/>
        <w:numPr>
          <w:ilvl w:val="0"/>
          <w:numId w:val="2"/>
        </w:numPr>
        <w:spacing w:before="40" w:after="40"/>
      </w:pPr>
      <w:r>
        <w:rPr>
          <w:sz w:val="22"/>
          <w:szCs w:val="22"/>
        </w:rPr>
        <w:t xml:space="preserve">Medical-specialised models do not always win: MedGemma (rank 4) was significantly outperformed by general-purpose Gemini and GPT-4. Prompt quality matters more than model domain specialisation in this task.</w:t>
      </w:r>
    </w:p>
    <w:p>
      <w:pPr>
        <w:spacing w:before="80" w:after="80"/>
      </w:pPr>
      <w:r>
        <w:t xml:space="preserve"/>
      </w:r>
    </w:p>
    <w:p>
      <w:pPr>
        <w:pStyle w:val="Heading2"/>
        <w:spacing w:before="200" w:after="100"/>
      </w:pPr>
      <w:r>
        <w:rPr>
          <w:b/>
          <w:bCs/>
          <w:color w:val="2E75B6"/>
          <w:sz w:val="24"/>
          <w:szCs w:val="24"/>
        </w:rPr>
        <w:t xml:space="preserve">Comparison with Baseline:</w:t>
      </w:r>
    </w:p>
    <w:p>
      <w:pPr>
        <w:spacing w:before="40" w:after="40"/>
      </w:pPr>
      <w:r>
        <w:rPr>
          <w:sz w:val="22"/>
          <w:szCs w:val="22"/>
        </w:rPr>
        <w:t xml:space="preserve">The organisers provided two baselines: MediPhi-Instruct with one-shot prompting and GPT-4o with one example. Both scored below most participating teams, confirming that thoughtful prompt engineering adds significant value beyond just using a powerful LLM with minimal instructions. The winning team (WangLab, GPT-4 constrained decoding, AVG 60.2) achieved roughly 20% above the GPT-4o baseline — entirely from better prompt design, not a different model.</w:t>
      </w:r>
    </w:p>
    <w:p>
      <w:pPr>
        <w:spacing w:before="80" w:after="80"/>
      </w:pPr>
      <w:r>
        <w:t xml:space="preserve"/>
      </w:r>
    </w:p>
    <w:p>
      <w:pPr>
        <w:pStyle w:val="Heading2"/>
        <w:spacing w:before="200" w:after="100"/>
      </w:pPr>
      <w:r>
        <w:rPr>
          <w:b/>
          <w:bCs/>
          <w:color w:val="2E75B6"/>
          <w:sz w:val="24"/>
          <w:szCs w:val="24"/>
        </w:rPr>
        <w:t xml:space="preserve">Limitations:</w:t>
      </w:r>
    </w:p>
    <w:p>
      <w:pPr>
        <w:pStyle w:val="ListParagraph"/>
        <w:numPr>
          <w:ilvl w:val="0"/>
          <w:numId w:val="2"/>
        </w:numPr>
        <w:spacing w:before="40" w:after="40"/>
      </w:pPr>
      <w:r>
        <w:rPr>
          <w:sz w:val="22"/>
          <w:szCs w:val="22"/>
        </w:rPr>
        <w:t xml:space="preserve">English-only dataset. No non-English, multilingual, or code-mixed language is evaluated. The approach is theoretically transferable to Bangla but has not been tested.</w:t>
      </w:r>
    </w:p>
    <w:p>
      <w:pPr>
        <w:pStyle w:val="ListParagraph"/>
        <w:numPr>
          <w:ilvl w:val="0"/>
          <w:numId w:val="2"/>
        </w:numPr>
        <w:spacing w:before="40" w:after="40"/>
      </w:pPr>
      <w:r>
        <w:rPr>
          <w:sz w:val="22"/>
          <w:szCs w:val="22"/>
        </w:rPr>
        <w:t xml:space="preserve">Reason extraction remains very low (best: 41.3%). This is a known hard problem — doctors often give implicit or incomplete justifications in conversation.</w:t>
      </w:r>
    </w:p>
    <w:p>
      <w:pPr>
        <w:pStyle w:val="ListParagraph"/>
        <w:numPr>
          <w:ilvl w:val="0"/>
          <w:numId w:val="2"/>
        </w:numPr>
        <w:spacing w:before="40" w:after="40"/>
      </w:pPr>
      <w:r>
        <w:rPr>
          <w:sz w:val="22"/>
          <w:szCs w:val="22"/>
        </w:rPr>
        <w:t xml:space="preserve">100-sample test set is relatively small — results may not fully represent performance on diverse consultation types.</w:t>
      </w:r>
    </w:p>
    <w:p>
      <w:pPr>
        <w:pStyle w:val="ListParagraph"/>
        <w:numPr>
          <w:ilvl w:val="0"/>
          <w:numId w:val="2"/>
        </w:numPr>
        <w:spacing w:before="40" w:after="40"/>
      </w:pPr>
      <w:r>
        <w:rPr>
          <w:sz w:val="22"/>
          <w:szCs w:val="22"/>
        </w:rPr>
        <w:t xml:space="preserve">Only primary care consultations. Speciality consultations (cardiology, neurology, paediatrics) may have very different order distribution and terminology.</w:t>
      </w:r>
    </w:p>
    <w:p>
      <w:pPr>
        <w:pStyle w:val="ListParagraph"/>
        <w:numPr>
          <w:ilvl w:val="0"/>
          <w:numId w:val="2"/>
        </w:numPr>
        <w:spacing w:before="40" w:after="40"/>
      </w:pPr>
      <w:r>
        <w:rPr>
          <w:sz w:val="22"/>
          <w:szCs w:val="22"/>
        </w:rPr>
        <w:t xml:space="preserve">No ASR error handling. All transcripts are assumed to be clean, accurate text. In a real deployment, ASR errors in the transcript will propagate to incorrect order extractions — an important gap for our project where Whisper errors are expected.</w:t>
      </w:r>
    </w:p>
    <w:p>
      <w:pPr>
        <w:pStyle w:val="ListParagraph"/>
        <w:numPr>
          <w:ilvl w:val="0"/>
          <w:numId w:val="2"/>
        </w:numPr>
        <w:spacing w:before="40" w:after="40"/>
      </w:pPr>
      <w:r>
        <w:rPr>
          <w:sz w:val="22"/>
          <w:szCs w:val="22"/>
        </w:rPr>
        <w:t xml:space="preserve">No evaluation of patient-side information. The task extracts doctor orders only — it does not extract patient-reported symptoms, history, or concerns, which are equally important for pre-consultation EHR population.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8. Implementation Notes</w:t>
      </w:r>
    </w:p>
    <w:p>
      <w:pPr>
        <w:pStyle w:val="Heading2"/>
        <w:spacing w:before="200" w:after="100"/>
      </w:pPr>
      <w:r>
        <w:rPr>
          <w:b/>
          <w:bCs/>
          <w:color w:val="2E75B6"/>
          <w:sz w:val="24"/>
          <w:szCs w:val="24"/>
        </w:rPr>
        <w:t xml:space="preserve">Tools Used:</w:t>
      </w:r>
    </w:p>
    <w:p>
      <w:pPr>
        <w:pStyle w:val="ListParagraph"/>
        <w:numPr>
          <w:ilvl w:val="0"/>
          <w:numId w:val="2"/>
        </w:numPr>
        <w:spacing w:before="40" w:after="40"/>
      </w:pPr>
      <w:r>
        <w:rPr>
          <w:sz w:val="22"/>
          <w:szCs w:val="22"/>
        </w:rPr>
        <w:t xml:space="preserve">Dataset: ACI-Bench (publicly available) + PriMock57 (publicly available for research)</w:t>
      </w:r>
    </w:p>
    <w:p>
      <w:pPr>
        <w:pStyle w:val="ListParagraph"/>
        <w:numPr>
          <w:ilvl w:val="0"/>
          <w:numId w:val="2"/>
        </w:numPr>
        <w:spacing w:before="40" w:after="40"/>
      </w:pPr>
      <w:r>
        <w:rPr>
          <w:sz w:val="22"/>
          <w:szCs w:val="22"/>
        </w:rPr>
        <w:t xml:space="preserve">LLMs tested by teams: GPT-4 (OpenAI API), Gemini 2.5 Pro (Google API), Qwen3 32B (open-source, local), MedGemma 27B (Google medical LLM), LLaMA4 17B 16E (Meta, open-source)</w:t>
      </w:r>
    </w:p>
    <w:p>
      <w:pPr>
        <w:pStyle w:val="ListParagraph"/>
        <w:numPr>
          <w:ilvl w:val="0"/>
          <w:numId w:val="2"/>
        </w:numPr>
        <w:spacing w:before="40" w:after="40"/>
      </w:pPr>
      <w:r>
        <w:rPr>
          <w:sz w:val="22"/>
          <w:szCs w:val="22"/>
        </w:rPr>
        <w:t xml:space="preserve">Evaluation: Custom evaluation script using ROUGE (via the rouge-score Python library), Strict F1 (exact match), and Multi-label F1 (set-based overlap for provenance)</w:t>
      </w:r>
    </w:p>
    <w:p>
      <w:pPr>
        <w:pStyle w:val="ListParagraph"/>
        <w:numPr>
          <w:ilvl w:val="0"/>
          <w:numId w:val="2"/>
        </w:numPr>
        <w:spacing w:before="40" w:after="40"/>
      </w:pPr>
      <w:r>
        <w:rPr>
          <w:sz w:val="22"/>
          <w:szCs w:val="22"/>
        </w:rPr>
        <w:t xml:space="preserve">JSON schema enforcement: WangLab used constrained decoding (likely via libraries such as Outlines or Guidance) to guarantee valid JSON output</w:t>
      </w:r>
    </w:p>
    <w:p>
      <w:pPr>
        <w:pStyle w:val="ListParagraph"/>
        <w:numPr>
          <w:ilvl w:val="0"/>
          <w:numId w:val="2"/>
        </w:numPr>
        <w:spacing w:before="40" w:after="40"/>
      </w:pPr>
      <w:r>
        <w:rPr>
          <w:sz w:val="22"/>
          <w:szCs w:val="22"/>
        </w:rPr>
        <w:t xml:space="preserve">Shared task platform: Hosted as part of MEDIQA 2025 at ClinicalNLP Workshop @ ACL 2025</w:t>
      </w:r>
    </w:p>
    <w:p>
      <w:pPr>
        <w:spacing w:before="80" w:after="80"/>
      </w:pPr>
      <w:r>
        <w:t xml:space="preserve"/>
      </w:r>
    </w:p>
    <w:p>
      <w:pPr>
        <w:pStyle w:val="Heading2"/>
        <w:spacing w:before="200" w:after="100"/>
      </w:pPr>
      <w:r>
        <w:rPr>
          <w:b/>
          <w:bCs/>
          <w:color w:val="2E75B6"/>
          <w:sz w:val="24"/>
          <w:szCs w:val="24"/>
        </w:rPr>
        <w:t xml:space="preserve">Training Details:</w:t>
      </w:r>
    </w:p>
    <w:p>
      <w:pPr>
        <w:spacing w:before="40" w:after="40"/>
      </w:pPr>
      <w:r>
        <w:rPr>
          <w:sz w:val="22"/>
          <w:szCs w:val="22"/>
        </w:rPr>
        <w:t xml:space="preserve">No model training or fine-tuning was performed by any top-performing team. All approaches are prompt-engineering only. This makes the entire top of the leaderboard reproducible without GPU training — only API access or local model inference is needed. The investment is in prompt design, not model training.</w:t>
      </w:r>
    </w:p>
    <w:p>
      <w:pPr>
        <w:spacing w:before="80" w:after="80"/>
      </w:pPr>
      <w:r>
        <w:t xml:space="preserve"/>
      </w:r>
    </w:p>
    <w:p>
      <w:pPr>
        <w:pStyle w:val="Heading2"/>
        <w:spacing w:before="200" w:after="100"/>
      </w:pPr>
      <w:r>
        <w:rPr>
          <w:b/>
          <w:bCs/>
          <w:color w:val="2E75B6"/>
          <w:sz w:val="24"/>
          <w:szCs w:val="24"/>
        </w:rPr>
        <w:t xml:space="preserve">Compute Requirements:</w:t>
      </w:r>
    </w:p>
    <w:p>
      <w:pPr>
        <w:pStyle w:val="ListParagraph"/>
        <w:numPr>
          <w:ilvl w:val="0"/>
          <w:numId w:val="2"/>
        </w:numPr>
        <w:spacing w:before="40" w:after="40"/>
      </w:pPr>
      <w:r>
        <w:rPr>
          <w:sz w:val="22"/>
          <w:szCs w:val="22"/>
        </w:rPr>
        <w:t xml:space="preserve">GPT-4 / Gemini 2.5 Pro: Cloud API access — no local GPU required. Pay-per-token cost for 100 test samples is very small (&lt; $5 USD total for this scale)</w:t>
      </w:r>
    </w:p>
    <w:p>
      <w:pPr>
        <w:pStyle w:val="ListParagraph"/>
        <w:numPr>
          <w:ilvl w:val="0"/>
          <w:numId w:val="2"/>
        </w:numPr>
        <w:spacing w:before="40" w:after="40"/>
      </w:pPr>
      <w:r>
        <w:rPr>
          <w:sz w:val="22"/>
          <w:szCs w:val="22"/>
        </w:rPr>
        <w:t xml:space="preserve">Qwen3 32B local: Requires approximately 20GB VRAM — not feasible on free Colab but possible on Colab Pro+ with quantization</w:t>
      </w:r>
    </w:p>
    <w:p>
      <w:pPr>
        <w:pStyle w:val="ListParagraph"/>
        <w:numPr>
          <w:ilvl w:val="0"/>
          <w:numId w:val="2"/>
        </w:numPr>
        <w:spacing w:before="40" w:after="40"/>
      </w:pPr>
      <w:r>
        <w:rPr>
          <w:sz w:val="22"/>
          <w:szCs w:val="22"/>
        </w:rPr>
        <w:t xml:space="preserve">MedGemma 27B local: Requires approximately 16GB VRAM — borderline Colab Pro+</w:t>
      </w:r>
    </w:p>
    <w:p>
      <w:pPr>
        <w:pStyle w:val="ListParagraph"/>
        <w:numPr>
          <w:ilvl w:val="0"/>
          <w:numId w:val="2"/>
        </w:numPr>
        <w:spacing w:before="40" w:after="40"/>
      </w:pPr>
      <w:r>
        <w:rPr>
          <w:sz w:val="22"/>
          <w:szCs w:val="22"/>
        </w:rPr>
        <w:t xml:space="preserve">LLaMA4 17B: Requires approximately 10-12GB VRAM — feasible on Colab Pro+</w:t>
      </w:r>
    </w:p>
    <w:p>
      <w:pPr>
        <w:pStyle w:val="ListParagraph"/>
        <w:numPr>
          <w:ilvl w:val="0"/>
          <w:numId w:val="2"/>
        </w:numPr>
        <w:spacing w:before="40" w:after="40"/>
      </w:pPr>
      <w:r>
        <w:rPr>
          <w:sz w:val="22"/>
          <w:szCs w:val="22"/>
        </w:rPr>
        <w:t xml:space="preserve">For our project on 200-300 recordings: GPT-4 API is the most practical choice — low cost (~$1-5 total) and no GPU required for the extraction step</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9. Relevance to Our Project</w:t>
      </w:r>
    </w:p>
    <w:p>
      <w:pPr>
        <w:pStyle w:val="Heading2"/>
        <w:spacing w:before="200" w:after="100"/>
      </w:pPr>
      <w:r>
        <w:rPr>
          <w:b/>
          <w:bCs/>
          <w:color w:val="2E75B6"/>
          <w:sz w:val="24"/>
          <w:szCs w:val="24"/>
        </w:rPr>
        <w:t xml:space="preserve">Can we use this approach?</w:t>
      </w:r>
    </w:p>
    <w:p>
      <w:pPr>
        <w:pStyle w:val="ListParagraph"/>
        <w:numPr>
          <w:ilvl w:val="0"/>
          <w:numId w:val="2"/>
        </w:numPr>
        <w:spacing w:before="40" w:after="40"/>
      </w:pPr>
      <w:r>
        <w:rPr>
          <w:sz w:val="22"/>
          <w:szCs w:val="22"/>
        </w:rPr>
        <w:t xml:space="preserve">Yes — very directly. MEDIQA-OE 2025 is essentially a published blueprint for what our project does. We are building a system that takes a patient's spoken consultation (in Bangla), converts it to text (via Whisper), and then extracts structured medical information to populate an EHR. This is exactly the MEDIQA-OE pipeline.</w:t>
      </w:r>
    </w:p>
    <w:p>
      <w:pPr>
        <w:pStyle w:val="ListParagraph"/>
        <w:numPr>
          <w:ilvl w:val="0"/>
          <w:numId w:val="2"/>
        </w:numPr>
        <w:spacing w:before="40" w:after="40"/>
      </w:pPr>
      <w:r>
        <w:rPr>
          <w:sz w:val="22"/>
          <w:szCs w:val="22"/>
        </w:rPr>
        <w:t xml:space="preserve">We can adopt the JSON schema (order_type, description, reason, provenance) as our Bangla EHR field template, adapting it to pre-consultation symptoms rather than doctor orders: symptom_type (rather than order_type), symptom_description, duration, and transcript_provenance.</w:t>
      </w:r>
    </w:p>
    <w:p>
      <w:pPr>
        <w:pStyle w:val="ListParagraph"/>
        <w:numPr>
          <w:ilvl w:val="0"/>
          <w:numId w:val="2"/>
        </w:numPr>
        <w:spacing w:before="40" w:after="40"/>
      </w:pPr>
      <w:r>
        <w:rPr>
          <w:sz w:val="22"/>
          <w:szCs w:val="22"/>
        </w:rPr>
        <w:t xml:space="preserve">The schema-guided prompt approach is directly usable. We write a detailed Bangla/bilingual prompt that defines each field with examples, and ask a multilingual LLM to fill the schema from our Bangla transcript.</w:t>
      </w:r>
    </w:p>
    <w:p>
      <w:pPr>
        <w:spacing w:before="80" w:after="80"/>
      </w:pPr>
      <w:r>
        <w:t xml:space="preserve"/>
      </w:r>
    </w:p>
    <w:p>
      <w:pPr>
        <w:pStyle w:val="Heading2"/>
        <w:spacing w:before="200" w:after="100"/>
      </w:pPr>
      <w:r>
        <w:rPr>
          <w:b/>
          <w:bCs/>
          <w:color w:val="2E75B6"/>
          <w:sz w:val="24"/>
          <w:szCs w:val="24"/>
        </w:rPr>
        <w:t xml:space="preserve">What resources would we need?</w:t>
      </w:r>
    </w:p>
    <w:p>
      <w:pPr>
        <w:pStyle w:val="ListParagraph"/>
        <w:numPr>
          <w:ilvl w:val="0"/>
          <w:numId w:val="2"/>
        </w:numPr>
        <w:spacing w:before="40" w:after="40"/>
      </w:pPr>
      <w:r>
        <w:rPr>
          <w:sz w:val="22"/>
          <w:szCs w:val="22"/>
        </w:rPr>
        <w:t xml:space="preserve">A multilingual LLM that supports Bangla — GPT-4 (API), Gemini Pro (API), or a Bangla-capable open-source model</w:t>
      </w:r>
    </w:p>
    <w:p>
      <w:pPr>
        <w:pStyle w:val="ListParagraph"/>
        <w:numPr>
          <w:ilvl w:val="0"/>
          <w:numId w:val="2"/>
        </w:numPr>
        <w:spacing w:before="40" w:after="40"/>
      </w:pPr>
      <w:r>
        <w:rPr>
          <w:sz w:val="22"/>
          <w:szCs w:val="22"/>
        </w:rPr>
        <w:t xml:space="preserve">A defined JSON schema for our Bangla EHR fields — we can draft this based on MEDIQA-OE's schema adapted for pre-consultation symptom reporting</w:t>
      </w:r>
    </w:p>
    <w:p>
      <w:pPr>
        <w:pStyle w:val="ListParagraph"/>
        <w:numPr>
          <w:ilvl w:val="0"/>
          <w:numId w:val="2"/>
        </w:numPr>
        <w:spacing w:before="40" w:after="40"/>
      </w:pPr>
      <w:r>
        <w:rPr>
          <w:sz w:val="22"/>
          <w:szCs w:val="22"/>
        </w:rPr>
        <w:t xml:space="preserve">An annotation guideline document for labelling our 200-300 recordings (following MEDIQA-OE's annotation guidelines as a template)</w:t>
      </w:r>
    </w:p>
    <w:p>
      <w:pPr>
        <w:pStyle w:val="ListParagraph"/>
        <w:numPr>
          <w:ilvl w:val="0"/>
          <w:numId w:val="2"/>
        </w:numPr>
        <w:spacing w:before="40" w:after="40"/>
      </w:pPr>
      <w:r>
        <w:rPr>
          <w:sz w:val="22"/>
          <w:szCs w:val="22"/>
        </w:rPr>
        <w:t xml:space="preserve">Google Colab (free tier sufficient for prompt-based extraction on our small dataset)</w:t>
      </w:r>
    </w:p>
    <w:p>
      <w:pPr>
        <w:pStyle w:val="ListParagraph"/>
        <w:numPr>
          <w:ilvl w:val="0"/>
          <w:numId w:val="2"/>
        </w:numPr>
        <w:spacing w:before="40" w:after="40"/>
      </w:pPr>
      <w:r>
        <w:rPr>
          <w:sz w:val="22"/>
          <w:szCs w:val="22"/>
        </w:rPr>
        <w:t xml:space="preserve">ROUGE evaluation library (pip install rouge-score) — already standard in Python NLP</w:t>
      </w:r>
    </w:p>
    <w:p>
      <w:pPr>
        <w:spacing w:before="80" w:after="80"/>
      </w:pPr>
      <w:r>
        <w:t xml:space="preserve"/>
      </w:r>
    </w:p>
    <w:p>
      <w:pPr>
        <w:pStyle w:val="Heading2"/>
        <w:spacing w:before="200" w:after="10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The English ACI-Bench and PriMock57 datasets cannot be used for Bangla training — language barrier</w:t>
      </w:r>
    </w:p>
    <w:p>
      <w:pPr>
        <w:pStyle w:val="ListParagraph"/>
        <w:numPr>
          <w:ilvl w:val="0"/>
          <w:numId w:val="2"/>
        </w:numPr>
        <w:spacing w:before="40" w:after="40"/>
      </w:pPr>
      <w:r>
        <w:rPr>
          <w:sz w:val="22"/>
          <w:szCs w:val="22"/>
        </w:rPr>
        <w:t xml:space="preserve">Doctor-order extraction (medications prescribed, labs ordered) is not our primary goal — our focus is patient-reported symptom extraction in the pre-consultation phase, before the doctor has made decisions</w:t>
      </w:r>
    </w:p>
    <w:p>
      <w:pPr>
        <w:pStyle w:val="ListParagraph"/>
        <w:numPr>
          <w:ilvl w:val="0"/>
          <w:numId w:val="2"/>
        </w:numPr>
        <w:spacing w:before="40" w:after="40"/>
      </w:pPr>
      <w:r>
        <w:rPr>
          <w:sz w:val="22"/>
          <w:szCs w:val="22"/>
        </w:rPr>
        <w:t xml:space="preserve">The constrained decoding technique requires specialised libraries (Outlines, Guidance) — not necessary for our project scale, though useful for ensuring clean JSON output</w:t>
      </w:r>
    </w:p>
    <w:p>
      <w:pPr>
        <w:pStyle w:val="ListParagraph"/>
        <w:numPr>
          <w:ilvl w:val="0"/>
          <w:numId w:val="2"/>
        </w:numPr>
        <w:spacing w:before="40" w:after="40"/>
      </w:pPr>
      <w:r>
        <w:rPr>
          <w:sz w:val="22"/>
          <w:szCs w:val="22"/>
        </w:rPr>
        <w:t xml:space="preserve">The 6-team competitive evaluation setup is not relevant for a student project — we don't need to compete on a leaderboard, but we should evaluate using the same metric types (ROUGE-1 F1, Strict F1)</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10. Project Integration Plan</w:t>
      </w:r>
    </w:p>
    <w:p>
      <w:pPr>
        <w:pStyle w:val="Heading2"/>
        <w:spacing w:before="200" w:after="100"/>
      </w:pPr>
      <w:r>
        <w:rPr>
          <w:b/>
          <w:bCs/>
          <w:color w:val="2E75B6"/>
          <w:sz w:val="24"/>
          <w:szCs w:val="24"/>
        </w:rPr>
        <w:t xml:space="preserve">Which phase of our project uses this?</w:t>
      </w:r>
    </w:p>
    <w:p>
      <w:pPr>
        <w:spacing w:before="40" w:after="40"/>
      </w:pPr>
      <w:r>
        <w:rPr>
          <w:rFonts w:ascii="Courier New" w:cs="Courier New" w:eastAsia="Courier New" w:hAnsi="Courier New"/>
          <w:sz w:val="22"/>
          <w:szCs w:val="22"/>
        </w:rPr>
        <w:t xml:space="preserve">[ ]  ASR baseline</w:t>
      </w:r>
    </w:p>
    <w:p>
      <w:pPr>
        <w:spacing w:before="40" w:after="40"/>
      </w:pPr>
      <w:r>
        <w:rPr>
          <w:rFonts w:ascii="Courier New" w:cs="Courier New" w:eastAsia="Courier New" w:hAnsi="Courier New"/>
          <w:sz w:val="22"/>
          <w:szCs w:val="22"/>
        </w:rPr>
        <w:t xml:space="preserve">[ ]  ASR fine-tuning</w:t>
      </w:r>
    </w:p>
    <w:p>
      <w:pPr>
        <w:spacing w:before="40" w:after="40"/>
      </w:pPr>
      <w:r>
        <w:rPr>
          <w:rFonts w:ascii="Courier New" w:cs="Courier New" w:eastAsia="Courier New" w:hAnsi="Courier New"/>
          <w:sz w:val="22"/>
          <w:szCs w:val="22"/>
        </w:rPr>
        <w:t xml:space="preserve">[X]  Medical NER — the JSON schema and extraction approach directly shapes our Medical NER design</w:t>
      </w:r>
    </w:p>
    <w:p>
      <w:pPr>
        <w:spacing w:before="40" w:after="40"/>
      </w:pPr>
      <w:r>
        <w:rPr>
          <w:rFonts w:ascii="Courier New" w:cs="Courier New" w:eastAsia="Courier New" w:hAnsi="Courier New"/>
          <w:sz w:val="22"/>
          <w:szCs w:val="22"/>
        </w:rPr>
        <w:t xml:space="preserve">[ ]  Accent adaptation</w:t>
      </w:r>
    </w:p>
    <w:p>
      <w:pPr>
        <w:spacing w:before="40" w:after="40"/>
      </w:pPr>
      <w:r>
        <w:rPr>
          <w:rFonts w:ascii="Courier New" w:cs="Courier New" w:eastAsia="Courier New" w:hAnsi="Courier New"/>
          <w:sz w:val="22"/>
          <w:szCs w:val="22"/>
        </w:rPr>
        <w:t xml:space="preserve">[X]  Dataset collection — annotation methodology (4-field schema, provenance, inter-annotator agreement) guides our labelling process</w:t>
      </w:r>
    </w:p>
    <w:p>
      <w:pPr>
        <w:spacing w:before="40" w:after="40"/>
      </w:pPr>
      <w:r>
        <w:rPr>
          <w:rFonts w:ascii="Courier New" w:cs="Courier New" w:eastAsia="Courier New" w:hAnsi="Courier New"/>
          <w:sz w:val="22"/>
          <w:szCs w:val="22"/>
        </w:rPr>
        <w:t xml:space="preserve">[X]  System integration — the conversation-to-structured-EHR pipeline is the core reference architecture for our entire project</w:t>
      </w:r>
    </w:p>
    <w:p>
      <w:pPr>
        <w:spacing w:before="40" w:after="40"/>
      </w:pPr>
      <w:r>
        <w:rPr>
          <w:rFonts w:ascii="Courier New" w:cs="Courier New" w:eastAsia="Courier New" w:hAnsi="Courier New"/>
          <w:sz w:val="22"/>
          <w:szCs w:val="22"/>
        </w:rPr>
        <w:t xml:space="preserve">[X]  Evaluation — ROUGE-1 F1 (for free-text fields), Strict F1 (for categorical fields), and Multi-label F1 (for provenance) are all adopted for our evaluation plan</w:t>
      </w:r>
    </w:p>
    <w:p>
      <w:pPr>
        <w:spacing w:before="80" w:after="80"/>
      </w:pPr>
      <w:r>
        <w:t xml:space="preserve"/>
      </w:r>
    </w:p>
    <w:p>
      <w:pPr>
        <w:pStyle w:val="Heading2"/>
        <w:spacing w:before="200" w:after="100"/>
      </w:pPr>
      <w:r>
        <w:rPr>
          <w:b/>
          <w:bCs/>
          <w:color w:val="2E75B6"/>
          <w:sz w:val="24"/>
          <w:szCs w:val="24"/>
        </w:rPr>
        <w:t xml:space="preserve">Action Items Derived from This Paper:</w:t>
      </w:r>
    </w:p>
    <w:p>
      <w:pPr>
        <w:pStyle w:val="ListParagraph"/>
        <w:numPr>
          <w:ilvl w:val="0"/>
          <w:numId w:val="2"/>
        </w:numPr>
        <w:spacing w:before="40" w:after="40"/>
      </w:pPr>
      <w:r>
        <w:rPr>
          <w:sz w:val="22"/>
          <w:szCs w:val="22"/>
        </w:rPr>
        <w:t xml:space="preserve">DESIGN a Bangla EHR JSON Schema: Adapt the MEDIQA-OE 4-field schema for pre-consultation symptom reporting. Proposed schema — { symptom_description: 'ki hochhe' (what is happening), symptom_type: fever/pain/cough/other, duration: 'kotodin dhore' (how long), provenance: [turn_id] }</w:t>
      </w:r>
    </w:p>
    <w:p>
      <w:pPr>
        <w:pStyle w:val="ListParagraph"/>
        <w:numPr>
          <w:ilvl w:val="0"/>
          <w:numId w:val="2"/>
        </w:numPr>
        <w:spacing w:before="40" w:after="40"/>
      </w:pPr>
      <w:r>
        <w:rPr>
          <w:sz w:val="22"/>
          <w:szCs w:val="22"/>
        </w:rPr>
        <w:t xml:space="preserve">WRITE a Schema-Guided Bangla Prompt: Design a detailed Bangla/bilingual LLM prompt that defines each schema field with 1-2 Bangla examples and instructs the LLM to output valid JSON. Test with GPT-4 API on our first few transcripts.</w:t>
      </w:r>
    </w:p>
    <w:p>
      <w:pPr>
        <w:pStyle w:val="ListParagraph"/>
        <w:numPr>
          <w:ilvl w:val="0"/>
          <w:numId w:val="2"/>
        </w:numPr>
        <w:spacing w:before="40" w:after="40"/>
      </w:pPr>
      <w:r>
        <w:rPr>
          <w:sz w:val="22"/>
          <w:szCs w:val="22"/>
        </w:rPr>
        <w:t xml:space="preserve">CREATE an Annotation Guideline: Before labelling our 200-300 recordings, write a 1-2 page annotation guide defining: (a) what counts as a symptom, (b) how to record duration when vague (e.g., 'koyekdin' = a few days), (c) what dialogue turn counts as provenance, (d) how to handle code-mixed Bangla-English terms.</w:t>
      </w:r>
    </w:p>
    <w:p>
      <w:pPr>
        <w:pStyle w:val="ListParagraph"/>
        <w:numPr>
          <w:ilvl w:val="0"/>
          <w:numId w:val="2"/>
        </w:numPr>
        <w:spacing w:before="40" w:after="40"/>
      </w:pPr>
      <w:r>
        <w:rPr>
          <w:sz w:val="22"/>
          <w:szCs w:val="22"/>
        </w:rPr>
        <w:t xml:space="preserve">MEASURE Inter-Annotator Agreement: Have at least 2 team members independently annotate a sample of 20-30 transcripts, then compute Cohen's kappa. Aim for kappa &gt; 0.7 (following MEDIQA-OE's 0.768 standard).</w:t>
      </w:r>
    </w:p>
    <w:p>
      <w:pPr>
        <w:pStyle w:val="ListParagraph"/>
        <w:numPr>
          <w:ilvl w:val="0"/>
          <w:numId w:val="2"/>
        </w:numPr>
        <w:spacing w:before="40" w:after="40"/>
      </w:pPr>
      <w:r>
        <w:rPr>
          <w:sz w:val="22"/>
          <w:szCs w:val="22"/>
        </w:rPr>
        <w:t xml:space="preserve">USE ROUGE-1 F1 for evaluating our free-text EHR fields (symptom_description, duration) and Strict F1 for categorical fields (symptom_type) — matching this paper's evaluation framework.</w:t>
      </w:r>
    </w:p>
    <w:p>
      <w:pPr>
        <w:pStyle w:val="ListParagraph"/>
        <w:numPr>
          <w:ilvl w:val="0"/>
          <w:numId w:val="2"/>
        </w:numPr>
        <w:spacing w:before="40" w:after="40"/>
      </w:pPr>
      <w:r>
        <w:rPr>
          <w:sz w:val="22"/>
          <w:szCs w:val="22"/>
        </w:rPr>
        <w:t xml:space="preserve">ADD provenance tracking to our EHR output: For each extracted entity, record which turn/sentence in the Bangla transcript the patient mentioned it. This makes our EHR verifiable and trustworthy for the doctor.</w:t>
      </w:r>
    </w:p>
    <w:p>
      <w:pPr>
        <w:pStyle w:val="ListParagraph"/>
        <w:numPr>
          <w:ilvl w:val="0"/>
          <w:numId w:val="2"/>
        </w:numPr>
        <w:spacing w:before="40" w:after="40"/>
      </w:pPr>
      <w:r>
        <w:rPr>
          <w:sz w:val="22"/>
          <w:szCs w:val="22"/>
        </w:rPr>
        <w:t xml:space="preserve">REFERENCE MEDIQA-OE 2025 as the primary related work in our project report — it is the most directly relevant published work to our system.</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11. Keywords &amp; Concepts</w:t>
      </w:r>
    </w:p>
    <w:p>
      <w:pPr>
        <w:pStyle w:val="Heading2"/>
        <w:spacing w:before="200" w:after="100"/>
      </w:pPr>
      <w:r>
        <w:rPr>
          <w:b/>
          <w:bCs/>
          <w:color w:val="2E75B6"/>
          <w:sz w:val="24"/>
          <w:szCs w:val="24"/>
        </w:rPr>
        <w:t xml:space="preserve">Project-Relevant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Keyword / Term</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Medical Order Extraction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published equivalent of our 'Medical NER' step — directly comparable task definition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Structured Information Extraction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Converting free-text clinical dialogue into structured fields — exactly what our Medical NER does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JSON Schema (4-field EHR 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Order_type, description, reason, provenance — template for our Bangla EHR field design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Provenance Tracking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Linking extracted entities back to source dialogue turns — important for EHR trustworthiness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Schema-Guided Prompting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Providing the output schema in the LLM prompt — the most effective strategy across all teams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Constrained Decoding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Enforcing valid JSON structure in LLM output — key reliability technique for EHR population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ROUGE-1 F1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Evaluation metric for free-text extraction fields — adopt for our symptom_description and duration fields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Strict F1 (Exact Match)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Evaluation metric for categorical fields — adopt for our symptom_type classification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Multi-label F1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Evaluation metric for provenance sets — adopt for our transcript turn attribution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ACI-Bench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Public dataset of naturalistic clinical consultations — reference for designing our Bangla consultation recordings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Cohen's Kappa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Inter-annotator agreement measure — target kappa &gt; 0.7 for our Bangla annotation process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Doctor-Patient Dialogue NLP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field our project contributes to — extracting medical information from clinical conversations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Zero-Shot Prompting (competitive)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Key finding: zero-shot with good prompts is competitive with few-shot — viable for our low-resource Bangla context</w:t>
            </w:r>
          </w:p>
        </w:tc>
      </w:tr>
    </w:tbl>
    <w:p>
      <w:pPr>
        <w:spacing w:before="80" w:after="80"/>
      </w:pPr>
      <w:r>
        <w:t xml:space="preserve"/>
      </w:r>
    </w:p>
    <w:p>
      <w:pPr>
        <w:pStyle w:val="Heading2"/>
        <w:spacing w:before="200" w:after="100"/>
      </w:pPr>
      <w:r>
        <w:rPr>
          <w:b/>
          <w:bCs/>
          <w:color w:val="2E75B6"/>
          <w:sz w:val="24"/>
          <w:szCs w:val="24"/>
        </w:rPr>
        <w:t xml:space="preserve">Technical Terms to Learn:</w:t>
      </w:r>
    </w:p>
    <w:p>
      <w:pPr>
        <w:pStyle w:val="ListParagraph"/>
        <w:numPr>
          <w:ilvl w:val="0"/>
          <w:numId w:val="2"/>
        </w:numPr>
        <w:spacing w:before="40" w:after="40"/>
      </w:pPr>
      <w:r>
        <w:rPr>
          <w:sz w:val="22"/>
          <w:szCs w:val="22"/>
        </w:rPr>
        <w:t xml:space="preserve">ROUGE-1 F1 (Recall-Oriented Understudy for Gisting Evaluation): Measures word-level overlap between system output and reference text. F1 = harmonic mean of precision (how many output words are in reference?) and recall (how many reference words are in output?).</w:t>
      </w:r>
    </w:p>
    <w:p>
      <w:pPr>
        <w:pStyle w:val="ListParagraph"/>
        <w:numPr>
          <w:ilvl w:val="0"/>
          <w:numId w:val="2"/>
        </w:numPr>
        <w:spacing w:before="40" w:after="40"/>
      </w:pPr>
      <w:r>
        <w:rPr>
          <w:sz w:val="22"/>
          <w:szCs w:val="22"/>
        </w:rPr>
        <w:t xml:space="preserve">Strict F1 (Exact Match F1): A binary metric — the prediction is correct only if it exactly matches the reference. No partial credit. Used for categorical labels.</w:t>
      </w:r>
    </w:p>
    <w:p>
      <w:pPr>
        <w:pStyle w:val="ListParagraph"/>
        <w:numPr>
          <w:ilvl w:val="0"/>
          <w:numId w:val="2"/>
        </w:numPr>
        <w:spacing w:before="40" w:after="40"/>
      </w:pPr>
      <w:r>
        <w:rPr>
          <w:sz w:val="22"/>
          <w:szCs w:val="22"/>
        </w:rPr>
        <w:t xml:space="preserve">Multi-label F1: F1 calculated over sets — used when the correct answer is a set of items (like a set of turn IDs). Partial credit for getting some items in the set correct.</w:t>
      </w:r>
    </w:p>
    <w:p>
      <w:pPr>
        <w:pStyle w:val="ListParagraph"/>
        <w:numPr>
          <w:ilvl w:val="0"/>
          <w:numId w:val="2"/>
        </w:numPr>
        <w:spacing w:before="40" w:after="40"/>
      </w:pPr>
      <w:r>
        <w:rPr>
          <w:sz w:val="22"/>
          <w:szCs w:val="22"/>
        </w:rPr>
        <w:t xml:space="preserve">Cohen's Kappa: A statistical measure of inter-annotator agreement that corrects for agreement by chance. Range: 0 (no agreement) to 1 (perfect). Kappa &gt; 0.6 is 'substantial', &gt; 0.8 is 'near-perfect'.</w:t>
      </w:r>
    </w:p>
    <w:p>
      <w:pPr>
        <w:pStyle w:val="ListParagraph"/>
        <w:numPr>
          <w:ilvl w:val="0"/>
          <w:numId w:val="2"/>
        </w:numPr>
        <w:spacing w:before="40" w:after="40"/>
      </w:pPr>
      <w:r>
        <w:rPr>
          <w:sz w:val="22"/>
          <w:szCs w:val="22"/>
        </w:rPr>
        <w:t xml:space="preserve">Constrained Decoding: A technique that restricts an LLM's output to conform to a grammar or schema (e.g., valid JSON). Implemented via libraries like Outlines, Guidance, or LM-Format-Enforcer.</w:t>
      </w:r>
    </w:p>
    <w:p>
      <w:pPr>
        <w:pStyle w:val="ListParagraph"/>
        <w:numPr>
          <w:ilvl w:val="0"/>
          <w:numId w:val="2"/>
        </w:numPr>
        <w:spacing w:before="40" w:after="40"/>
      </w:pPr>
      <w:r>
        <w:rPr>
          <w:sz w:val="22"/>
          <w:szCs w:val="22"/>
        </w:rPr>
        <w:t xml:space="preserve">Provenance: In information extraction, 'provenance' means tracing the source of extracted information — in this paper, pointing to the specific dialogue turns that support each extracted order.</w:t>
      </w:r>
    </w:p>
    <w:p>
      <w:pPr>
        <w:pStyle w:val="ListParagraph"/>
        <w:numPr>
          <w:ilvl w:val="0"/>
          <w:numId w:val="2"/>
        </w:numPr>
        <w:spacing w:before="40" w:after="40"/>
      </w:pPr>
      <w:r>
        <w:rPr>
          <w:sz w:val="22"/>
          <w:szCs w:val="22"/>
        </w:rPr>
        <w:t xml:space="preserve">ACI-Bench: Ambient Clinical Intelligence Benchmark — a publicly available dataset of natural clinical conversations for NLP research.</w:t>
      </w:r>
    </w:p>
    <w:p>
      <w:pPr>
        <w:pStyle w:val="ListParagraph"/>
        <w:numPr>
          <w:ilvl w:val="0"/>
          <w:numId w:val="2"/>
        </w:numPr>
        <w:spacing w:before="40" w:after="40"/>
      </w:pPr>
      <w:r>
        <w:rPr>
          <w:sz w:val="22"/>
          <w:szCs w:val="22"/>
        </w:rPr>
        <w:t xml:space="preserve">PriMock57: Primary Care Mock Consultation dataset — 57 simulated GP consultations, also used in Paper 1 of our review set.</w:t>
      </w:r>
    </w:p>
    <w:p>
      <w:pPr>
        <w:pStyle w:val="ListParagraph"/>
        <w:numPr>
          <w:ilvl w:val="0"/>
          <w:numId w:val="2"/>
        </w:numPr>
        <w:spacing w:before="40" w:after="40"/>
      </w:pPr>
      <w:r>
        <w:rPr>
          <w:sz w:val="22"/>
          <w:szCs w:val="22"/>
        </w:rPr>
        <w:t xml:space="preserve">Schema-Guided Prompting: Including the output data schema (field names, types, examples) directly in the LLM prompt to guide structured output generation.</w:t>
      </w:r>
    </w:p>
    <w:p>
      <w:pPr>
        <w:pStyle w:val="ListParagraph"/>
        <w:numPr>
          <w:ilvl w:val="0"/>
          <w:numId w:val="2"/>
        </w:numPr>
        <w:spacing w:before="40" w:after="40"/>
      </w:pPr>
      <w:r>
        <w:rPr>
          <w:sz w:val="22"/>
          <w:szCs w:val="22"/>
        </w:rPr>
        <w:t xml:space="preserve">Order Type Classification: Categorising a medical order into one of four types: medication (prescription), lab (blood test etc.), imaging (X-ray, MRI etc.), followup (revisit appointment).</w:t>
      </w:r>
    </w:p>
    <w:p>
      <w:pPr>
        <w:pStyle w:val="ListParagraph"/>
        <w:numPr>
          <w:ilvl w:val="0"/>
          <w:numId w:val="2"/>
        </w:numPr>
        <w:spacing w:before="40" w:after="40"/>
      </w:pPr>
      <w:r>
        <w:rPr>
          <w:sz w:val="22"/>
          <w:szCs w:val="22"/>
        </w:rPr>
        <w:t xml:space="preserve">Unigram Overlap: Counting shared single words between two texts — the basis of ROUGE-1. 'Unigram' means individual words (as opposed to bigrams = pairs of words).</w:t>
      </w:r>
    </w:p>
    <w:p>
      <w:pPr>
        <w:spacing w:before="80" w:after="80"/>
      </w:pPr>
      <w:r>
        <w:t xml:space="preserve"/>
      </w:r>
    </w:p>
    <w:p>
      <w:pPr>
        <w:pBdr>
          <w:top w:val="single" w:color="CCCCCC" w:sz="4" w:space="4"/>
        </w:pBdr>
        <w:spacing w:before="320" w:after="0"/>
        <w:jc w:val="center"/>
      </w:pPr>
      <w:r>
        <w:rPr>
          <w:i/>
          <w:iCs/>
          <w:color w:val="595959"/>
          <w:sz w:val="18"/>
          <w:szCs w:val="18"/>
        </w:rPr>
        <w:t xml:space="preserve">Review completed for: EHR-Based Pre-Consultation Medical Documentation System | Bangla ASR + Medical NER Pipeline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2026-03-05T16:56:57.735Z</dcterms:created>
  <dcterms:modified xsi:type="dcterms:W3CDTF">2026-03-05T16:56:57.736Z</dcterms:modified>
</cp:coreProperties>
</file>

<file path=docProps/custom.xml><?xml version="1.0" encoding="utf-8"?>
<Properties xmlns="http://schemas.openxmlformats.org/officeDocument/2006/custom-properties" xmlns:vt="http://schemas.openxmlformats.org/officeDocument/2006/docPropsVTypes"/>
</file>