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sz w:val="36"/>
        </w:rPr>
        <w:t>课程论文评分表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时间：______年___月___日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/>
          <w:color w:val="C00000"/>
          <w:sz w:val="19"/>
        </w:rPr>
        <w:t>说明：学生提交时只填写“学生姓名、学号、班级、论文题目”；评价结果、得分、综合评价、总分、指导教师签名均由任课教师填写。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1474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学生姓名</w:t>
            </w:r>
          </w:p>
        </w:tc>
        <w:tc>
          <w:tcPr>
            <w:tcW w:type="dxa" w:w="2551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474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学号</w:t>
            </w:r>
          </w:p>
        </w:tc>
        <w:tc>
          <w:tcPr>
            <w:tcW w:type="dxa" w:w="3798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</w:tr>
      <w:tr>
        <w:tc>
          <w:tcPr>
            <w:tcW w:type="dxa" w:w="1474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班级</w:t>
            </w:r>
          </w:p>
        </w:tc>
        <w:tc>
          <w:tcPr>
            <w:tcW w:type="dxa" w:w="2551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474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论文题目</w:t>
            </w:r>
          </w:p>
        </w:tc>
        <w:tc>
          <w:tcPr>
            <w:tcW w:type="dxa" w:w="3798"/>
            <w:tcBorders>
              <w:top w:sz="6" w:val="single" w:color="666666"/>
              <w:left w:sz="6" w:val="single" w:color="666666"/>
              <w:bottom w:sz="6" w:val="single" w:color="666666"/>
              <w:right w:sz="6" w:val="single" w:color="666666"/>
            </w:tcBorders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701"/>
            <w:vMerge w:val="restart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评价项目</w:t>
            </w:r>
          </w:p>
        </w:tc>
        <w:tc>
          <w:tcPr>
            <w:tcW w:type="dxa" w:w="737"/>
            <w:vMerge w:val="restart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权重</w:t>
            </w:r>
          </w:p>
        </w:tc>
        <w:tc>
          <w:tcPr>
            <w:tcW w:type="dxa" w:w="8221"/>
            <w:vMerge w:val="restart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评价内容</w:t>
            </w:r>
          </w:p>
        </w:tc>
        <w:tc>
          <w:tcPr>
            <w:tcW w:type="dxa" w:w="623"/>
            <w:gridSpan w:val="4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评价结果</w:t>
            </w:r>
          </w:p>
        </w:tc>
        <w:tc>
          <w:tcPr>
            <w:tcW w:type="dxa" w:w="963"/>
            <w:vMerge w:val="restart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得分</w:t>
            </w:r>
          </w:p>
        </w:tc>
      </w:tr>
      <w:tr>
        <w:tc>
          <w:tcPr>
            <w:tcW w:type="dxa" w:w="1935"/>
            <w:vMerge/>
          </w:tcPr>
          <w:p/>
        </w:tc>
        <w:tc>
          <w:tcPr>
            <w:tcW w:type="dxa" w:w="1935"/>
            <w:vMerge/>
          </w:tcPr>
          <w:p/>
        </w:tc>
        <w:tc>
          <w:tcPr>
            <w:tcW w:type="dxa" w:w="1935"/>
            <w:vMerge/>
          </w:tcPr>
          <w:p/>
        </w:tc>
        <w:tc>
          <w:tcPr>
            <w:tcW w:type="dxa" w:w="623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type="dxa" w:w="623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623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623"/>
            <w:vAlign w:val="center"/>
            <w:shd w:fill="D9EAD3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  <w:tc>
          <w:tcPr>
            <w:tcW w:type="dxa" w:w="1935"/>
            <w:vMerge/>
          </w:tcPr>
          <w:p/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选题与商务问题设计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选题明确，商务问题具体，研究范围适度，针对性强。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数据质量与数据说明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数据来源清楚，字段说明完整，样本规模适当，数据质量说明充分。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数据预处理能力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缺失值、异常值、重复值处理合理，变量构造、转换或合并得当。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描述性统计与可视化分析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pandas 统计分析有效；图表不少于 3 张且规范，解释具有业务含义。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sklearn 建模与评价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模型选择合理；训练测试划分、评价指标和结果解释正确、清楚。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结论与管理建议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结论基于数据分析结果，管理建议具体、可操作，避免空泛表述。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报告规范与代码可复现性</w:t>
            </w:r>
          </w:p>
        </w:tc>
        <w:tc>
          <w:tcPr>
            <w:tcW w:type="dxa" w:w="737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10%</w:t>
            </w:r>
          </w:p>
        </w:tc>
        <w:tc>
          <w:tcPr>
            <w:tcW w:type="dxa" w:w="8221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报告结构完整，语言清晰，参考文献规范；代码可运行，报告与代码一致。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62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96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963"/>
            <w:gridSpan w:val="8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综合评价：</w:t>
            </w:r>
          </w:p>
        </w:tc>
      </w:tr>
      <w:tr>
        <w:tc>
          <w:tcPr>
            <w:tcW w:type="dxa" w:w="8221"/>
            <w:gridSpan w:val="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总分：</w:t>
            </w:r>
          </w:p>
        </w:tc>
        <w:tc>
          <w:tcPr>
            <w:tcW w:type="dxa" w:w="963"/>
            <w:gridSpan w:val="5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8221"/>
            <w:gridSpan w:val="3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指导教师签名：</w:t>
            </w:r>
          </w:p>
        </w:tc>
        <w:tc>
          <w:tcPr>
            <w:tcW w:type="dxa" w:w="963"/>
            <w:gridSpan w:val="5"/>
            <w:vAlign w:val="center"/>
            <w:tcBorders>
              <w:top w:sz="5" w:val="single" w:color="666666"/>
              <w:left w:sz="5" w:val="single" w:color="666666"/>
              <w:bottom w:sz="5" w:val="single" w:color="666666"/>
              <w:right w:sz="5" w:val="single" w:color="666666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567" w:left="68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《高级商务数据分析》期末报告论文要求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