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9A19" w14:textId="653F8626" w:rsidR="006A3C79" w:rsidRPr="00983772" w:rsidRDefault="00983772" w:rsidP="00983772">
      <w:pPr>
        <w:pStyle w:val="2"/>
        <w:rPr>
          <w:rFonts w:ascii="Times New Roman" w:hAnsi="Times New Roman" w:cs="Times New Roman"/>
          <w:b/>
          <w:bCs/>
          <w:color w:val="auto"/>
          <w:sz w:val="21"/>
          <w:szCs w:val="21"/>
        </w:rPr>
      </w:pPr>
      <w:r w:rsidRPr="00983772">
        <w:rPr>
          <w:rFonts w:ascii="Times New Roman" w:hAnsi="Times New Roman" w:cs="Times New Roman"/>
          <w:b/>
          <w:bCs/>
          <w:color w:val="auto"/>
          <w:sz w:val="21"/>
          <w:szCs w:val="21"/>
        </w:rPr>
        <w:t>Methodology</w:t>
      </w:r>
    </w:p>
    <w:p w14:paraId="10B11C59" w14:textId="2F83EA85" w:rsidR="00983772" w:rsidRDefault="00983772" w:rsidP="00983772">
      <w:pPr>
        <w:rPr>
          <w:rFonts w:ascii="Times New Roman" w:hAnsi="Times New Roman" w:cs="Times New Roman"/>
          <w:szCs w:val="21"/>
        </w:rPr>
      </w:pPr>
      <w:r>
        <w:rPr>
          <w:rFonts w:ascii="Times New Roman" w:hAnsi="Times New Roman" w:cs="Times New Roman" w:hint="eastAsia"/>
          <w:szCs w:val="21"/>
        </w:rPr>
        <w:t xml:space="preserve">    </w:t>
      </w:r>
      <w:r w:rsidR="00D37C95" w:rsidRPr="00D37C95">
        <w:rPr>
          <w:rFonts w:ascii="Times New Roman" w:hAnsi="Times New Roman" w:cs="Times New Roman" w:hint="eastAsia"/>
          <w:szCs w:val="21"/>
        </w:rPr>
        <w:t>Section 3 cast the wave release coordination problem as a simulation-based decision problem with a combinatorial decision space and an objective</w:t>
      </w:r>
      <w:r w:rsidR="00D37C95">
        <w:rPr>
          <w:rFonts w:ascii="Times New Roman" w:hAnsi="Times New Roman" w:cs="Times New Roman" w:hint="eastAsia"/>
          <w:szCs w:val="21"/>
        </w:rPr>
        <w:t xml:space="preserve"> </w:t>
      </w:r>
      <m:oMath>
        <m:sSub>
          <m:sSubPr>
            <m:ctrlPr>
              <w:rPr>
                <w:rFonts w:ascii="Cambria Math" w:hAnsi="Cambria Math" w:cs="Times New Roman"/>
                <w:i/>
                <w:szCs w:val="21"/>
              </w:rPr>
            </m:ctrlPr>
          </m:sSubPr>
          <m:e>
            <m:r>
              <w:rPr>
                <w:rFonts w:ascii="Cambria Math" w:hAnsi="Cambria Math" w:cs="Times New Roman"/>
                <w:szCs w:val="21"/>
              </w:rPr>
              <m:t>C</m:t>
            </m:r>
          </m:e>
          <m:sub>
            <m:r>
              <w:rPr>
                <w:rFonts w:ascii="Cambria Math" w:hAnsi="Cambria Math" w:cs="Times New Roman" w:hint="eastAsia"/>
                <w:szCs w:val="21"/>
              </w:rPr>
              <m:t>ma</m:t>
            </m:r>
            <m:r>
              <w:rPr>
                <w:rFonts w:ascii="Cambria Math" w:hAnsi="Cambria Math" w:cs="Times New Roman"/>
                <w:szCs w:val="21"/>
              </w:rPr>
              <m:t>x</m:t>
            </m:r>
          </m:sub>
        </m:sSub>
        <m:r>
          <w:rPr>
            <w:rFonts w:ascii="Cambria Math" w:hAnsi="Cambria Math" w:cs="Times New Roman"/>
            <w:szCs w:val="21"/>
          </w:rPr>
          <m:t>(W;M)</m:t>
        </m:r>
      </m:oMath>
      <w:r w:rsidR="00D37C95">
        <w:rPr>
          <w:rFonts w:ascii="Times New Roman" w:hAnsi="Times New Roman" w:cs="Times New Roman" w:hint="eastAsia"/>
          <w:szCs w:val="21"/>
        </w:rPr>
        <w:t xml:space="preserve"> </w:t>
      </w:r>
      <w:r w:rsidR="00D37C95" w:rsidRPr="00D37C95">
        <w:rPr>
          <w:rFonts w:ascii="Times New Roman" w:hAnsi="Times New Roman" w:cs="Times New Roman"/>
          <w:szCs w:val="21"/>
        </w:rPr>
        <w:t>realized</w:t>
      </w:r>
      <w:r w:rsidR="00D37C95" w:rsidRPr="00D37C95">
        <w:rPr>
          <w:rFonts w:ascii="Times New Roman" w:hAnsi="Times New Roman" w:cs="Times New Roman" w:hint="eastAsia"/>
          <w:szCs w:val="21"/>
        </w:rPr>
        <w:t xml:space="preserve"> by an event-driven simulator. Direct enumeration is intractable, so this section develops two analytical tools that operate on the structured representation</w:t>
      </w:r>
      <w:r w:rsidR="00D37C95">
        <w:rPr>
          <w:rFonts w:ascii="Times New Roman" w:hAnsi="Times New Roman" w:cs="Times New Roman" w:hint="eastAsia"/>
          <w:szCs w:val="21"/>
        </w:rPr>
        <w:t xml:space="preserve"> </w:t>
      </w:r>
      <m:oMath>
        <m:r>
          <m:rPr>
            <m:sty m:val="p"/>
          </m:rPr>
          <w:rPr>
            <w:rFonts w:ascii="Cambria Math" w:hAnsi="Cambria Math" w:cs="Times New Roman"/>
            <w:szCs w:val="21"/>
          </w:rPr>
          <m:t>Φ</m:t>
        </m:r>
        <m:r>
          <w:rPr>
            <w:rFonts w:ascii="Cambria Math" w:hAnsi="Cambria Math" w:cs="Times New Roman"/>
            <w:szCs w:val="21"/>
          </w:rPr>
          <m:t>(W)</m:t>
        </m:r>
      </m:oMath>
      <w:r w:rsidR="00D37C95">
        <w:rPr>
          <w:rFonts w:ascii="Times New Roman" w:hAnsi="Times New Roman" w:cs="Times New Roman" w:hint="eastAsia"/>
          <w:szCs w:val="21"/>
        </w:rPr>
        <w:t xml:space="preserve"> of Section 3 and on a finite partition of </w:t>
      </w:r>
      <m:oMath>
        <m:r>
          <m:rPr>
            <m:sty m:val="p"/>
          </m:rPr>
          <w:rPr>
            <w:rFonts w:ascii="Cambria Math" w:hAnsi="Cambria Math" w:cs="Times New Roman"/>
            <w:szCs w:val="21"/>
          </w:rPr>
          <m:t>Φ</m:t>
        </m:r>
      </m:oMath>
      <w:r w:rsidR="00D37C95">
        <w:rPr>
          <w:rFonts w:ascii="Times New Roman" w:hAnsi="Times New Roman" w:cs="Times New Roman" w:hint="eastAsia"/>
          <w:szCs w:val="21"/>
        </w:rPr>
        <w:t xml:space="preserve">-space. </w:t>
      </w:r>
      <w:r w:rsidR="00D37C95" w:rsidRPr="00D37C95">
        <w:rPr>
          <w:rFonts w:ascii="Times New Roman" w:hAnsi="Times New Roman" w:cs="Times New Roman" w:hint="eastAsia"/>
          <w:szCs w:val="21"/>
        </w:rPr>
        <w:t>The first, a Bound-and-Gap framework (</w:t>
      </w:r>
      <w:r w:rsidR="00D37C95">
        <w:rPr>
          <w:rFonts w:ascii="Times New Roman" w:hAnsi="Times New Roman" w:cs="Times New Roman" w:hint="eastAsia"/>
          <w:szCs w:val="21"/>
        </w:rPr>
        <w:t xml:space="preserve">Section </w:t>
      </w:r>
      <w:r w:rsidR="00D37C95" w:rsidRPr="00D37C95">
        <w:rPr>
          <w:rFonts w:ascii="Times New Roman" w:hAnsi="Times New Roman" w:cs="Times New Roman" w:hint="eastAsia"/>
          <w:szCs w:val="21"/>
        </w:rPr>
        <w:t xml:space="preserve">4.1), decomposes the value of wave-structure information into two non-negative components and rests on a decomposition theorem together with an </w:t>
      </w:r>
      <w:r w:rsidR="00D37C95" w:rsidRPr="00D37C95">
        <w:rPr>
          <w:rFonts w:ascii="Times New Roman" w:hAnsi="Times New Roman" w:cs="Times New Roman"/>
          <w:szCs w:val="21"/>
        </w:rPr>
        <w:t>equivalent</w:t>
      </w:r>
      <w:r w:rsidR="00D37C95" w:rsidRPr="00D37C95">
        <w:rPr>
          <w:rFonts w:ascii="Times New Roman" w:hAnsi="Times New Roman" w:cs="Times New Roman" w:hint="eastAsia"/>
          <w:szCs w:val="21"/>
        </w:rPr>
        <w:t xml:space="preserve"> to Smart-Predict-then-Optimize regret on a partition-constant predictor class. The second, a Model-Dominance Hedge Rule (</w:t>
      </w:r>
      <w:r w:rsidR="00D37C95">
        <w:rPr>
          <w:rFonts w:ascii="Times New Roman" w:hAnsi="Times New Roman" w:cs="Times New Roman" w:hint="eastAsia"/>
          <w:szCs w:val="21"/>
        </w:rPr>
        <w:t xml:space="preserve">Section </w:t>
      </w:r>
      <w:r w:rsidR="00D37C95" w:rsidRPr="00D37C95">
        <w:rPr>
          <w:rFonts w:ascii="Times New Roman" w:hAnsi="Times New Roman" w:cs="Times New Roman" w:hint="eastAsia"/>
          <w:szCs w:val="21"/>
        </w:rPr>
        <w:t xml:space="preserve">4.2), reduces the dispatch decision under elevator-model uncertainty to a closed-form policy and rests on a minimax-collapse theorem together with an equivalence to a Wasserstein </w:t>
      </w:r>
      <w:r w:rsidR="00D37C95" w:rsidRPr="00D37C95">
        <w:rPr>
          <w:rFonts w:ascii="Times New Roman" w:hAnsi="Times New Roman" w:cs="Times New Roman"/>
          <w:szCs w:val="21"/>
        </w:rPr>
        <w:t>distributionally robust</w:t>
      </w:r>
      <w:r w:rsidR="00D37C95" w:rsidRPr="00D37C95">
        <w:rPr>
          <w:rFonts w:ascii="Times New Roman" w:hAnsi="Times New Roman" w:cs="Times New Roman" w:hint="eastAsia"/>
          <w:szCs w:val="21"/>
        </w:rPr>
        <w:t xml:space="preserve"> solution under chain dominance. Each tool is stated here as a theorem with a proof sketch; </w:t>
      </w:r>
      <w:r w:rsidR="00D37C95">
        <w:rPr>
          <w:rFonts w:ascii="Times New Roman" w:hAnsi="Times New Roman" w:cs="Times New Roman" w:hint="eastAsia"/>
          <w:szCs w:val="21"/>
        </w:rPr>
        <w:t xml:space="preserve">Section </w:t>
      </w:r>
      <w:r w:rsidR="00D37C95" w:rsidRPr="00D37C95">
        <w:rPr>
          <w:rFonts w:ascii="Times New Roman" w:hAnsi="Times New Roman" w:cs="Times New Roman" w:hint="eastAsia"/>
          <w:szCs w:val="21"/>
        </w:rPr>
        <w:t>4.3 lists the structural predictions that Section 5 tests.</w:t>
      </w:r>
    </w:p>
    <w:p w14:paraId="38ABFC28" w14:textId="01301B14" w:rsidR="00D37C95" w:rsidRPr="00D37C95" w:rsidRDefault="00D37C95" w:rsidP="00D37C95">
      <w:pPr>
        <w:pStyle w:val="3"/>
        <w:rPr>
          <w:rFonts w:ascii="Times New Roman" w:hAnsi="Times New Roman" w:cs="Times New Roman"/>
          <w:b/>
          <w:bCs/>
          <w:color w:val="auto"/>
          <w:sz w:val="21"/>
          <w:szCs w:val="21"/>
        </w:rPr>
      </w:pPr>
      <w:r w:rsidRPr="00D37C95">
        <w:rPr>
          <w:rFonts w:ascii="Times New Roman" w:hAnsi="Times New Roman" w:cs="Times New Roman"/>
          <w:b/>
          <w:bCs/>
          <w:color w:val="auto"/>
          <w:sz w:val="21"/>
          <w:szCs w:val="21"/>
        </w:rPr>
        <w:t>4.1 The Bound-and-Gap framework</w:t>
      </w:r>
    </w:p>
    <w:p w14:paraId="5B3C2C54" w14:textId="2BA0E6AF" w:rsidR="00406A0C" w:rsidRDefault="00D37C95" w:rsidP="00D37C95">
      <w:pPr>
        <w:rPr>
          <w:rFonts w:ascii="Times New Roman" w:hAnsi="Times New Roman" w:cs="Times New Roman"/>
        </w:rPr>
      </w:pPr>
      <w:r>
        <w:rPr>
          <w:rFonts w:ascii="Times New Roman" w:hAnsi="Times New Roman" w:cs="Times New Roman" w:hint="eastAsia"/>
        </w:rPr>
        <w:t xml:space="preserve">    </w:t>
      </w:r>
      <w:r w:rsidR="0071682E" w:rsidRPr="0071682E">
        <w:rPr>
          <w:rFonts w:ascii="Times New Roman" w:hAnsi="Times New Roman" w:cs="Times New Roman" w:hint="eastAsia"/>
        </w:rPr>
        <w:t xml:space="preserve">The Bound-and-Gap framework identifies, for any warehouse cell, whether the binding constraint on </w:t>
      </w:r>
      <w:proofErr w:type="spellStart"/>
      <w:r w:rsidR="0071682E" w:rsidRPr="0071682E">
        <w:rPr>
          <w:rFonts w:ascii="Times New Roman" w:hAnsi="Times New Roman" w:cs="Times New Roman" w:hint="eastAsia"/>
        </w:rPr>
        <w:t>makespan</w:t>
      </w:r>
      <w:proofErr w:type="spellEnd"/>
      <w:r w:rsidR="0071682E" w:rsidRPr="0071682E">
        <w:rPr>
          <w:rFonts w:ascii="Times New Roman" w:hAnsi="Times New Roman" w:cs="Times New Roman" w:hint="eastAsia"/>
        </w:rPr>
        <w:t xml:space="preserve"> reduction is elevator-side capacity or the feature representation</w:t>
      </w:r>
      <w:r w:rsidR="005759C0">
        <w:rPr>
          <w:rFonts w:ascii="Times New Roman" w:hAnsi="Times New Roman" w:cs="Times New Roman" w:hint="eastAsia"/>
        </w:rPr>
        <w:t xml:space="preserve"> </w:t>
      </w:r>
      <m:oMath>
        <m:r>
          <m:rPr>
            <m:sty m:val="p"/>
          </m:rPr>
          <w:rPr>
            <w:rFonts w:ascii="Cambria Math" w:hAnsi="Cambria Math" w:cs="Times New Roman"/>
          </w:rPr>
          <m:t>Φ</m:t>
        </m:r>
      </m:oMath>
      <w:r w:rsidR="0071682E">
        <w:rPr>
          <w:rFonts w:ascii="Times New Roman" w:hAnsi="Times New Roman" w:cs="Times New Roman" w:hint="eastAsia"/>
        </w:rPr>
        <w:t>.</w:t>
      </w:r>
      <w:r w:rsidR="00417566">
        <w:rPr>
          <w:rFonts w:ascii="Times New Roman" w:hAnsi="Times New Roman" w:cs="Times New Roman" w:hint="eastAsia"/>
        </w:rPr>
        <w:t xml:space="preserve"> </w:t>
      </w:r>
      <w:r w:rsidR="0071682E" w:rsidRPr="0071682E">
        <w:rPr>
          <w:rFonts w:ascii="Times New Roman" w:hAnsi="Times New Roman" w:cs="Times New Roman" w:hint="eastAsia"/>
        </w:rPr>
        <w:t xml:space="preserve">It does so by partitioning the </w:t>
      </w:r>
      <w:proofErr w:type="spellStart"/>
      <w:r w:rsidR="0071682E" w:rsidRPr="0071682E">
        <w:rPr>
          <w:rFonts w:ascii="Times New Roman" w:hAnsi="Times New Roman" w:cs="Times New Roman" w:hint="eastAsia"/>
        </w:rPr>
        <w:t>makespan</w:t>
      </w:r>
      <w:proofErr w:type="spellEnd"/>
      <w:r w:rsidR="0071682E" w:rsidRPr="0071682E">
        <w:rPr>
          <w:rFonts w:ascii="Times New Roman" w:hAnsi="Times New Roman" w:cs="Times New Roman" w:hint="eastAsia"/>
        </w:rPr>
        <w:t xml:space="preserve"> improvement attainable from knowing a wave</w:t>
      </w:r>
      <w:r w:rsidR="0071682E">
        <w:rPr>
          <w:rFonts w:ascii="Times New Roman" w:hAnsi="Times New Roman" w:cs="Times New Roman"/>
        </w:rPr>
        <w:t>’</w:t>
      </w:r>
      <w:r w:rsidR="0071682E" w:rsidRPr="0071682E">
        <w:rPr>
          <w:rFonts w:ascii="Times New Roman" w:hAnsi="Times New Roman" w:cs="Times New Roman" w:hint="eastAsia"/>
        </w:rPr>
        <w:t xml:space="preserve">s </w:t>
      </w:r>
      <m:oMath>
        <m:r>
          <m:rPr>
            <m:sty m:val="p"/>
          </m:rPr>
          <w:rPr>
            <w:rFonts w:ascii="Cambria Math" w:hAnsi="Cambria Math" w:cs="Times New Roman"/>
          </w:rPr>
          <m:t>Φ</m:t>
        </m:r>
      </m:oMath>
      <w:r w:rsidR="0071682E" w:rsidRPr="0071682E">
        <w:rPr>
          <w:rFonts w:ascii="Times New Roman" w:hAnsi="Times New Roman" w:cs="Times New Roman" w:hint="eastAsia"/>
        </w:rPr>
        <w:t xml:space="preserve">-coordinates into two non-negative components: a ceiling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oMath>
      <w:r w:rsidR="0071682E" w:rsidRPr="0071682E">
        <w:rPr>
          <w:rFonts w:ascii="Times New Roman" w:hAnsi="Times New Roman" w:cs="Times New Roman" w:hint="eastAsia"/>
        </w:rPr>
        <w:t xml:space="preserve"> that no </w:t>
      </w:r>
      <m:oMath>
        <m:r>
          <m:rPr>
            <m:sty m:val="p"/>
          </m:rPr>
          <w:rPr>
            <w:rFonts w:ascii="Cambria Math" w:hAnsi="Cambria Math" w:cs="Times New Roman"/>
          </w:rPr>
          <m:t>Φ</m:t>
        </m:r>
      </m:oMath>
      <w:r w:rsidR="0071682E" w:rsidRPr="0071682E">
        <w:rPr>
          <w:rFonts w:ascii="Times New Roman" w:hAnsi="Times New Roman" w:cs="Times New Roman" w:hint="eastAsia"/>
        </w:rPr>
        <w:t xml:space="preserve">-policy can reach, and a slack </w:t>
      </w: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sidR="0071682E" w:rsidRPr="0071682E">
        <w:rPr>
          <w:rFonts w:ascii="Times New Roman" w:hAnsi="Times New Roman" w:cs="Times New Roman" w:hint="eastAsia"/>
        </w:rPr>
        <w:t xml:space="preserve"> that a better </w:t>
      </w:r>
      <m:oMath>
        <m:r>
          <m:rPr>
            <m:sty m:val="p"/>
          </m:rPr>
          <w:rPr>
            <w:rFonts w:ascii="Cambria Math" w:hAnsi="Cambria Math" w:cs="Times New Roman"/>
          </w:rPr>
          <m:t>Φ</m:t>
        </m:r>
      </m:oMath>
      <w:r w:rsidR="0071682E" w:rsidRPr="0071682E">
        <w:rPr>
          <w:rFonts w:ascii="Times New Roman" w:hAnsi="Times New Roman" w:cs="Times New Roman" w:hint="eastAsia"/>
        </w:rPr>
        <w:t xml:space="preserve">-policy can capture; their relative magnitudes determine which lever is dominant. Section 4.1.1 formalizes the partition as </w:t>
      </w:r>
      <m:oMath>
        <m:r>
          <w:rPr>
            <w:rFonts w:ascii="Cambria Math" w:hAnsi="Cambria Math" w:cs="Times New Roman"/>
          </w:rPr>
          <m:t>GAP=</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sidR="0071682E" w:rsidRPr="0071682E">
        <w:rPr>
          <w:rFonts w:ascii="Times New Roman" w:hAnsi="Times New Roman" w:cs="Times New Roman" w:hint="eastAsia"/>
        </w:rPr>
        <w:t xml:space="preserve"> (Proposition 1). Section 4.1.2 establishes that M_</w:t>
      </w:r>
      <w:r w:rsidR="0071682E" w:rsidRPr="0071682E">
        <w:rPr>
          <w:rFonts w:ascii="Times New Roman" w:hAnsi="Times New Roman" w:cs="Times New Roman" w:hint="eastAsia"/>
        </w:rPr>
        <w:t>Φ</w:t>
      </w:r>
      <w:r w:rsidR="0071682E" w:rsidRPr="0071682E">
        <w:rPr>
          <w:rFonts w:ascii="Times New Roman" w:hAnsi="Times New Roman" w:cs="Times New Roman" w:hint="eastAsia"/>
        </w:rPr>
        <w:t xml:space="preserve"> coincides with the Smart-Predict-then-Optimize regret of a partition-constant predictor (Theorem 1), placing the framework within the prediction-to-decision regret literature. Section 4.1.3 turns the pair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oMath>
      <w:r w:rsidR="0071682E">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sidR="0071682E" w:rsidRPr="0071682E">
        <w:rPr>
          <w:rFonts w:ascii="Times New Roman" w:hAnsi="Times New Roman" w:cs="Times New Roman" w:hint="eastAsia"/>
        </w:rPr>
        <w:t>) into a four-quadrant diagnostic table.</w:t>
      </w:r>
      <w:r w:rsidR="0071682E">
        <w:rPr>
          <w:rFonts w:ascii="Times New Roman" w:hAnsi="Times New Roman" w:cs="Times New Roman" w:hint="eastAsia"/>
        </w:rPr>
        <w:t xml:space="preserve"> </w:t>
      </w:r>
    </w:p>
    <w:p w14:paraId="12D61675" w14:textId="63FF4594" w:rsidR="00406A0C" w:rsidRDefault="00406A0C" w:rsidP="00406A0C">
      <w:pPr>
        <w:pStyle w:val="4"/>
        <w:rPr>
          <w:rFonts w:ascii="Times New Roman" w:hAnsi="Times New Roman" w:cs="Times New Roman"/>
          <w:b/>
          <w:bCs/>
          <w:color w:val="auto"/>
          <w:sz w:val="21"/>
          <w:szCs w:val="21"/>
        </w:rPr>
      </w:pPr>
      <w:r w:rsidRPr="00406A0C">
        <w:rPr>
          <w:rFonts w:ascii="Times New Roman" w:hAnsi="Times New Roman" w:cs="Times New Roman"/>
          <w:b/>
          <w:bCs/>
          <w:color w:val="auto"/>
          <w:sz w:val="21"/>
          <w:szCs w:val="21"/>
        </w:rPr>
        <w:t>4.1.1 Decomposing the value of wave-structure information</w:t>
      </w:r>
    </w:p>
    <w:p w14:paraId="6F59DF07" w14:textId="4EB6EF80" w:rsidR="00BA54F9" w:rsidRDefault="00406A0C" w:rsidP="00406A0C">
      <w:pPr>
        <w:rPr>
          <w:rFonts w:ascii="Times New Roman" w:hAnsi="Times New Roman" w:cs="Times New Roman"/>
        </w:rPr>
      </w:pPr>
      <w:r>
        <w:rPr>
          <w:rFonts w:ascii="Times New Roman" w:hAnsi="Times New Roman" w:cs="Times New Roman" w:hint="eastAsia"/>
        </w:rPr>
        <w:t xml:space="preserve">    </w:t>
      </w:r>
      <w:r w:rsidR="000C0F6C" w:rsidRPr="000C0F6C">
        <w:rPr>
          <w:rFonts w:ascii="Times New Roman" w:hAnsi="Times New Roman" w:cs="Times New Roman" w:hint="eastAsia"/>
        </w:rPr>
        <w:t>This subsection introduces the four corners on which the decomposition operates, defines the gap between an oracle benchmark and</w:t>
      </w:r>
      <w:r w:rsidR="00BA54F9" w:rsidRPr="00BA54F9">
        <w:rPr>
          <w:rFonts w:ascii="Times New Roman" w:hAnsi="Times New Roman" w:cs="Times New Roman" w:hint="eastAsia"/>
        </w:rPr>
        <w:t xml:space="preserve"> a </w:t>
      </w:r>
      <m:oMath>
        <m:r>
          <m:rPr>
            <m:sty m:val="p"/>
          </m:rPr>
          <w:rPr>
            <w:rFonts w:ascii="Cambria Math" w:hAnsi="Cambria Math" w:cs="Times New Roman"/>
          </w:rPr>
          <m:t>Φ</m:t>
        </m:r>
      </m:oMath>
      <w:r w:rsidR="00BA54F9">
        <w:rPr>
          <w:rFonts w:ascii="Times New Roman" w:hAnsi="Times New Roman" w:cs="Times New Roman" w:hint="eastAsia"/>
        </w:rPr>
        <w:t>-</w:t>
      </w:r>
      <w:r w:rsidR="000C0F6C" w:rsidRPr="000C0F6C">
        <w:rPr>
          <w:rFonts w:ascii="Times New Roman" w:hAnsi="Times New Roman" w:cs="Times New Roman" w:hint="eastAsia"/>
        </w:rPr>
        <w:t>informed policy on those corners, and decomposes that gap into two non-negative components with distinct operational meanings.</w:t>
      </w:r>
    </w:p>
    <w:p w14:paraId="18C84F58" w14:textId="64A8F657" w:rsidR="000C0F6C" w:rsidRDefault="000C0F6C" w:rsidP="00BA54F9">
      <w:pPr>
        <w:ind w:firstLineChars="200" w:firstLine="420"/>
        <w:rPr>
          <w:rFonts w:ascii="Times New Roman" w:hAnsi="Times New Roman" w:cs="Times New Roman"/>
        </w:rPr>
      </w:pPr>
      <w:r w:rsidRPr="000C0F6C">
        <w:rPr>
          <w:rFonts w:ascii="Times New Roman" w:hAnsi="Times New Roman" w:cs="Times New Roman" w:hint="eastAsia"/>
        </w:rPr>
        <w:t>Consider a fixed (regime, model, size) cell.</w:t>
      </w:r>
      <w:r w:rsidR="00406A0C" w:rsidRPr="00406A0C">
        <w:rPr>
          <w:rFonts w:ascii="Times New Roman" w:hAnsi="Times New Roman" w:cs="Times New Roman" w:hint="eastAsia"/>
        </w:rPr>
        <w:t xml:space="preserve"> </w:t>
      </w:r>
      <m:oMath>
        <m:r>
          <m:rPr>
            <m:sty m:val="p"/>
          </m:rPr>
          <w:rPr>
            <w:rFonts w:ascii="Cambria Math" w:hAnsi="Cambria Math" w:cs="Times New Roman"/>
          </w:rPr>
          <m:t>Φ</m:t>
        </m:r>
      </m:oMath>
      <w:r w:rsidR="00406A0C">
        <w:rPr>
          <w:rFonts w:ascii="Times New Roman" w:hAnsi="Times New Roman" w:cs="Times New Roman" w:hint="eastAsia"/>
        </w:rPr>
        <w:t>-</w:t>
      </w:r>
      <w:r w:rsidRPr="000C0F6C">
        <w:rPr>
          <w:rFonts w:ascii="Times New Roman" w:hAnsi="Times New Roman" w:cs="Times New Roman" w:hint="eastAsia"/>
        </w:rPr>
        <w:t>space is partitioned by a finite scheme</w:t>
      </w:r>
      <w:r w:rsidR="00406A0C">
        <w:rPr>
          <w:rFonts w:ascii="Times New Roman" w:hAnsi="Times New Roman" w:cs="Times New Roman" w:hint="eastAsia"/>
        </w:rPr>
        <w:t xml:space="preserve"> </w:t>
      </w:r>
      <m:oMath>
        <m:r>
          <w:rPr>
            <w:rFonts w:ascii="Cambria Math" w:hAnsi="Cambria Math" w:cs="Times New Roman"/>
          </w:rPr>
          <m:t>Q</m:t>
        </m:r>
      </m:oMath>
      <w:r w:rsidR="00406A0C" w:rsidRPr="00406A0C">
        <w:rPr>
          <w:rFonts w:ascii="Times New Roman" w:hAnsi="Times New Roman" w:cs="Times New Roman" w:hint="eastAsia"/>
        </w:rPr>
        <w:t xml:space="preserve">; </w:t>
      </w:r>
      <w:r w:rsidRPr="000C0F6C">
        <w:rPr>
          <w:rFonts w:ascii="Times New Roman" w:hAnsi="Times New Roman" w:cs="Times New Roman" w:hint="eastAsia"/>
        </w:rPr>
        <w:t>the working instance throughout the paper is the</w:t>
      </w:r>
      <w:r w:rsidR="008C649F">
        <w:rPr>
          <w:rFonts w:ascii="Times New Roman" w:hAnsi="Times New Roman" w:cs="Times New Roman" w:hint="eastAsia"/>
        </w:rPr>
        <w:t xml:space="preserve"> </w:t>
      </w:r>
      <m:oMath>
        <m:r>
          <w:rPr>
            <w:rFonts w:ascii="Cambria Math" w:hAnsi="Cambria Math" w:cs="Times New Roman"/>
          </w:rPr>
          <m:t>2×2</m:t>
        </m:r>
      </m:oMath>
      <w:r w:rsidR="00406A0C" w:rsidRPr="00406A0C">
        <w:rPr>
          <w:rFonts w:ascii="Times New Roman" w:hAnsi="Times New Roman" w:cs="Times New Roman" w:hint="eastAsia"/>
        </w:rPr>
        <w:t xml:space="preserve"> quartile partition of the</w:t>
      </w:r>
      <w:r w:rsidR="008C649F">
        <w:rPr>
          <w:rFonts w:ascii="Times New Roman" w:hAnsi="Times New Roman" w:cs="Times New Roman" w:hint="eastAsia"/>
        </w:rPr>
        <w:t xml:space="preserve"> </w:t>
      </w:r>
      <m:oMath>
        <m:r>
          <w:rPr>
            <w:rFonts w:ascii="Cambria Math" w:hAnsi="Cambria Math" w:cs="Times New Roman"/>
          </w:rPr>
          <m:t>(C, I)</m:t>
        </m:r>
      </m:oMath>
      <w:r w:rsidR="00406A0C" w:rsidRPr="00406A0C">
        <w:rPr>
          <w:rFonts w:ascii="Times New Roman" w:hAnsi="Times New Roman" w:cs="Times New Roman"/>
        </w:rPr>
        <w:t xml:space="preserve"> plane into four corners </w:t>
      </w:r>
      <m:oMath>
        <m:r>
          <w:rPr>
            <w:rFonts w:ascii="Cambria Math" w:hAnsi="Cambria Math" w:cs="Times New Roman"/>
          </w:rPr>
          <m:t>Q={HC∙HI, HC∙LI, LC∙HI, LC∙LI}</m:t>
        </m:r>
      </m:oMath>
      <w:r w:rsidR="00406A0C" w:rsidRPr="00406A0C">
        <w:rPr>
          <w:rFonts w:ascii="Times New Roman" w:hAnsi="Times New Roman" w:cs="Times New Roman"/>
        </w:rPr>
        <w:t>.</w:t>
      </w:r>
      <w:r w:rsidR="008C649F">
        <w:rPr>
          <w:rFonts w:ascii="Times New Roman" w:hAnsi="Times New Roman" w:cs="Times New Roman" w:hint="eastAsia"/>
        </w:rPr>
        <w:t xml:space="preserve"> </w:t>
      </w:r>
      <w:r w:rsidRPr="000C0F6C">
        <w:rPr>
          <w:rFonts w:ascii="Times New Roman" w:hAnsi="Times New Roman" w:cs="Times New Roman" w:hint="eastAsia"/>
        </w:rPr>
        <w:t>For each corner</w:t>
      </w:r>
      <w:r>
        <w:rPr>
          <w:rFonts w:ascii="Times New Roman" w:hAnsi="Times New Roman" w:cs="Times New Roman" w:hint="eastAsia"/>
        </w:rPr>
        <w:t xml:space="preserve"> </w:t>
      </w:r>
      <m:oMath>
        <m:r>
          <w:rPr>
            <w:rFonts w:ascii="Cambria Math" w:hAnsi="Cambria Math" w:cs="Times New Roman"/>
          </w:rPr>
          <m:t>q∈Q</m:t>
        </m:r>
      </m:oMath>
      <w:r>
        <w:rPr>
          <w:rFonts w:ascii="Times New Roman" w:hAnsi="Times New Roman" w:cs="Times New Roman" w:hint="eastAsia"/>
        </w:rPr>
        <w:t>, l</w:t>
      </w:r>
      <w:r w:rsidR="008C649F">
        <w:rPr>
          <w:rFonts w:ascii="Times New Roman" w:hAnsi="Times New Roman" w:cs="Times New Roman" w:hint="eastAsia"/>
        </w:rPr>
        <w:t xml:space="preserve">et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q</m:t>
            </m:r>
          </m:sub>
        </m:sSub>
      </m:oMath>
      <w:r w:rsidR="008C649F">
        <w:rPr>
          <w:rFonts w:ascii="Times New Roman" w:hAnsi="Times New Roman" w:cs="Times New Roman" w:hint="eastAsia"/>
        </w:rPr>
        <w:t xml:space="preserve"> </w:t>
      </w:r>
      <w:r w:rsidRPr="000C0F6C">
        <w:rPr>
          <w:rFonts w:ascii="Times New Roman" w:hAnsi="Times New Roman" w:cs="Times New Roman" w:hint="eastAsia"/>
        </w:rPr>
        <w:t>denote the corner</w:t>
      </w:r>
      <w:r w:rsidR="002A3377">
        <w:rPr>
          <w:rFonts w:ascii="Times New Roman" w:hAnsi="Times New Roman" w:cs="Times New Roman" w:hint="eastAsia"/>
        </w:rPr>
        <w:t>-</w:t>
      </w:r>
      <w:r w:rsidRPr="000C0F6C">
        <w:rPr>
          <w:rFonts w:ascii="Times New Roman" w:hAnsi="Times New Roman" w:cs="Times New Roman" w:hint="eastAsia"/>
        </w:rPr>
        <w:t xml:space="preserve">conditional median </w:t>
      </w:r>
      <w:proofErr w:type="spellStart"/>
      <w:r w:rsidRPr="000C0F6C">
        <w:rPr>
          <w:rFonts w:ascii="Times New Roman" w:hAnsi="Times New Roman" w:cs="Times New Roman" w:hint="eastAsia"/>
        </w:rPr>
        <w:t>makespan</w:t>
      </w:r>
      <w:proofErr w:type="spellEnd"/>
      <w:r w:rsidRPr="000C0F6C">
        <w:rPr>
          <w:rFonts w:ascii="Times New Roman" w:hAnsi="Times New Roman" w:cs="Times New Roman" w:hint="eastAsia"/>
        </w:rPr>
        <w:t xml:space="preserve"> of waves drawn from</w:t>
      </w:r>
      <w:r w:rsidR="008C649F">
        <w:rPr>
          <w:rFonts w:ascii="Times New Roman" w:hAnsi="Times New Roman" w:cs="Times New Roman" w:hint="eastAsia"/>
        </w:rPr>
        <w:t xml:space="preserve"> </w:t>
      </w:r>
      <m:oMath>
        <m:r>
          <w:rPr>
            <w:rFonts w:ascii="Cambria Math" w:hAnsi="Cambria Math" w:cs="Times New Roman"/>
          </w:rPr>
          <m:t>q</m:t>
        </m:r>
      </m:oMath>
      <w:r w:rsidR="008C649F">
        <w:rPr>
          <w:rFonts w:ascii="Times New Roman" w:hAnsi="Times New Roman" w:cs="Times New Roman" w:hint="eastAsia"/>
        </w:rPr>
        <w:t xml:space="preserve">, and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oMath>
      <w:r w:rsidR="008C649F">
        <w:rPr>
          <w:rFonts w:ascii="Times New Roman" w:hAnsi="Times New Roman" w:cs="Times New Roman" w:hint="eastAsia"/>
        </w:rPr>
        <w:t xml:space="preserve"> </w:t>
      </w:r>
      <w:r w:rsidRPr="000C0F6C">
        <w:rPr>
          <w:rFonts w:ascii="Times New Roman" w:hAnsi="Times New Roman" w:cs="Times New Roman" w:hint="eastAsia"/>
        </w:rPr>
        <w:t xml:space="preserve">the median </w:t>
      </w:r>
      <w:proofErr w:type="spellStart"/>
      <w:r w:rsidRPr="000C0F6C">
        <w:rPr>
          <w:rFonts w:ascii="Times New Roman" w:hAnsi="Times New Roman" w:cs="Times New Roman" w:hint="eastAsia"/>
        </w:rPr>
        <w:t>makespan</w:t>
      </w:r>
      <w:proofErr w:type="spellEnd"/>
      <w:r w:rsidRPr="000C0F6C">
        <w:rPr>
          <w:rFonts w:ascii="Times New Roman" w:hAnsi="Times New Roman" w:cs="Times New Roman" w:hint="eastAsia"/>
        </w:rPr>
        <w:t xml:space="preserve"> of a wave drawn at random from the unpartitioned pool.</w:t>
      </w:r>
    </w:p>
    <w:p w14:paraId="117C6E6C" w14:textId="7831AB5A" w:rsidR="000C0F6C" w:rsidRPr="000C0F6C" w:rsidRDefault="000C0F6C" w:rsidP="000C0F6C">
      <w:pPr>
        <w:ind w:firstLineChars="200" w:firstLine="420"/>
        <w:rPr>
          <w:rFonts w:ascii="Times New Roman" w:hAnsi="Times New Roman" w:cs="Times New Roman" w:hint="eastAsia"/>
        </w:rPr>
      </w:pPr>
      <w:r w:rsidRPr="000C0F6C">
        <w:rPr>
          <w:rFonts w:ascii="Times New Roman" w:hAnsi="Times New Roman" w:cs="Times New Roman" w:hint="eastAsia"/>
        </w:rPr>
        <w:t>Three corners drive the decomposition. The first two are oracle corners</w:t>
      </w:r>
      <w:r w:rsidR="00300434">
        <w:rPr>
          <w:rFonts w:ascii="Times New Roman" w:hAnsi="Times New Roman" w:cs="Times New Roman" w:hint="eastAsia"/>
        </w:rPr>
        <w:t>:</w:t>
      </w:r>
      <w:r w:rsidRPr="000C0F6C">
        <w:rPr>
          <w:rFonts w:ascii="Times New Roman" w:hAnsi="Times New Roman" w:cs="Times New Roman" w:hint="eastAsia"/>
        </w:rPr>
        <w:t xml:space="preserve"> corners that would be chosen by a hypothetical decision-maker who already knew the per-corner median </w:t>
      </w:r>
      <w:proofErr w:type="spellStart"/>
      <w:r w:rsidRPr="000C0F6C">
        <w:rPr>
          <w:rFonts w:ascii="Times New Roman" w:hAnsi="Times New Roman" w:cs="Times New Roman" w:hint="eastAsia"/>
        </w:rPr>
        <w:t>makespans</w:t>
      </w:r>
      <w:proofErr w:type="spellEnd"/>
      <w:r w:rsidRPr="000C0F6C">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q</m:t>
                </m:r>
              </m:sub>
            </m:sSub>
            <m:r>
              <w:rPr>
                <w:rFonts w:ascii="Cambria Math" w:hAnsi="Cambria Math" w:cs="Times New Roman"/>
              </w:rPr>
              <m:t>)</m:t>
            </m:r>
          </m:e>
          <m:sub>
            <m:r>
              <w:rPr>
                <w:rFonts w:ascii="Cambria Math" w:hAnsi="Cambria Math" w:cs="Times New Roman"/>
              </w:rPr>
              <m:t>q∈Q</m:t>
            </m:r>
          </m:sub>
        </m:sSub>
      </m:oMath>
      <w:r w:rsidRPr="000C0F6C">
        <w:rPr>
          <w:rFonts w:ascii="Times New Roman" w:hAnsi="Times New Roman" w:cs="Times New Roman" w:hint="eastAsia"/>
        </w:rPr>
        <w:t xml:space="preserve">. Such an oracle would always release waves from the best corner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r>
          <w:rPr>
            <w:rFonts w:ascii="Cambria Math" w:hAnsi="Cambria Math" w:cs="Times New Roman" w:hint="eastAsia"/>
          </w:rPr>
          <m:t xml:space="preserve"> =</m:t>
        </m:r>
        <m:func>
          <m:funcPr>
            <m:ctrlPr>
              <w:rPr>
                <w:rFonts w:ascii="Cambria Math" w:hAnsi="Cambria Math" w:cs="Times New Roman"/>
                <w:i/>
              </w:rPr>
            </m:ctrlPr>
          </m:funcPr>
          <m:fName>
            <m:r>
              <m:rPr>
                <m:sty m:val="p"/>
              </m:rPr>
              <w:rPr>
                <w:rFonts w:ascii="Cambria Math" w:hAnsi="Cambria Math" w:cs="Times New Roman"/>
              </w:rPr>
              <m:t>arg</m:t>
            </m:r>
          </m:fName>
          <m:e>
            <m:sSub>
              <m:sSubPr>
                <m:ctrlPr>
                  <w:rPr>
                    <w:rFonts w:ascii="Cambria Math" w:hAnsi="Cambria Math" w:cs="Times New Roman"/>
                    <w:i/>
                  </w:rPr>
                </m:ctrlPr>
              </m:sSubPr>
              <m:e>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min</m:t>
                        </m:r>
                      </m:e>
                      <m:sub>
                        <m:r>
                          <w:rPr>
                            <w:rFonts w:ascii="Cambria Math" w:hAnsi="Cambria Math" w:cs="Times New Roman"/>
                          </w:rPr>
                          <m:t>q</m:t>
                        </m:r>
                      </m:sub>
                    </m:sSub>
                  </m:fName>
                  <m:e>
                    <m:r>
                      <w:rPr>
                        <w:rFonts w:ascii="Cambria Math" w:hAnsi="Cambria Math" w:cs="Times New Roman"/>
                      </w:rPr>
                      <m:t>m</m:t>
                    </m:r>
                  </m:e>
                </m:func>
              </m:e>
              <m:sub>
                <m:r>
                  <w:rPr>
                    <w:rFonts w:ascii="Cambria Math" w:hAnsi="Cambria Math" w:cs="Times New Roman"/>
                  </w:rPr>
                  <m:t>q</m:t>
                </m:r>
              </m:sub>
            </m:sSub>
          </m:e>
        </m:func>
      </m:oMath>
      <w:r w:rsidRPr="000C0F6C">
        <w:rPr>
          <w:rFonts w:ascii="Times New Roman" w:hAnsi="Times New Roman" w:cs="Times New Roman" w:hint="eastAsia"/>
        </w:rPr>
        <w:t xml:space="preserve">, and the worst corner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m:t>
            </m:r>
            <m:r>
              <w:rPr>
                <w:rFonts w:ascii="Cambria Math" w:hAnsi="Cambria Math" w:cs="Times New Roman"/>
              </w:rPr>
              <m:t>ax</m:t>
            </m:r>
          </m:sub>
        </m:sSub>
        <m:r>
          <w:rPr>
            <w:rFonts w:ascii="Cambria Math" w:hAnsi="Cambria Math" w:cs="Times New Roman" w:hint="eastAsia"/>
          </w:rPr>
          <m:t xml:space="preserve"> =</m:t>
        </m:r>
        <m:func>
          <m:funcPr>
            <m:ctrlPr>
              <w:rPr>
                <w:rFonts w:ascii="Cambria Math" w:hAnsi="Cambria Math" w:cs="Times New Roman"/>
                <w:i/>
              </w:rPr>
            </m:ctrlPr>
          </m:funcPr>
          <m:fName>
            <m:r>
              <m:rPr>
                <m:sty m:val="p"/>
              </m:rPr>
              <w:rPr>
                <w:rFonts w:ascii="Cambria Math" w:hAnsi="Cambria Math" w:cs="Times New Roman"/>
              </w:rPr>
              <m:t>arg</m:t>
            </m:r>
          </m:fName>
          <m:e>
            <m:sSub>
              <m:sSubPr>
                <m:ctrlPr>
                  <w:rPr>
                    <w:rFonts w:ascii="Cambria Math" w:hAnsi="Cambria Math" w:cs="Times New Roman"/>
                    <w:i/>
                  </w:rPr>
                </m:ctrlPr>
              </m:sSubPr>
              <m:e>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max</m:t>
                        </m:r>
                      </m:e>
                      <m:sub>
                        <m:r>
                          <w:rPr>
                            <w:rFonts w:ascii="Cambria Math" w:hAnsi="Cambria Math" w:cs="Times New Roman"/>
                          </w:rPr>
                          <m:t>q</m:t>
                        </m:r>
                      </m:sub>
                    </m:sSub>
                  </m:fName>
                  <m:e>
                    <m:r>
                      <w:rPr>
                        <w:rFonts w:ascii="Cambria Math" w:hAnsi="Cambria Math" w:cs="Times New Roman"/>
                      </w:rPr>
                      <m:t>m</m:t>
                    </m:r>
                  </m:e>
                </m:func>
              </m:e>
              <m:sub>
                <m:r>
                  <w:rPr>
                    <w:rFonts w:ascii="Cambria Math" w:hAnsi="Cambria Math" w:cs="Times New Roman"/>
                  </w:rPr>
                  <m:t>q</m:t>
                </m:r>
              </m:sub>
            </m:sSub>
          </m:e>
        </m:func>
      </m:oMath>
      <w:r w:rsidRPr="000C0F6C">
        <w:rPr>
          <w:rFonts w:ascii="Times New Roman" w:hAnsi="Times New Roman" w:cs="Times New Roman" w:hint="eastAsia"/>
        </w:rPr>
        <w:t xml:space="preserve"> quantifies the spread the partition is capable of revealing. The third is the </w:t>
      </w:r>
      <m:oMath>
        <m:r>
          <m:rPr>
            <m:sty m:val="p"/>
          </m:rPr>
          <w:rPr>
            <w:rFonts w:ascii="Cambria Math" w:hAnsi="Cambria Math" w:cs="Times New Roman"/>
          </w:rPr>
          <m:t>Φ</m:t>
        </m:r>
      </m:oMath>
      <w:r w:rsidR="00300434">
        <w:rPr>
          <w:rFonts w:ascii="Times New Roman" w:hAnsi="Times New Roman" w:cs="Times New Roman" w:hint="eastAsia"/>
        </w:rPr>
        <w:t>-</w:t>
      </w:r>
      <w:r w:rsidRPr="000C0F6C">
        <w:rPr>
          <w:rFonts w:ascii="Times New Roman" w:hAnsi="Times New Roman" w:cs="Times New Roman" w:hint="eastAsia"/>
        </w:rPr>
        <w:t xml:space="preserve">informed corner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Φ</m:t>
            </m:r>
          </m:sub>
        </m:sSub>
      </m:oMath>
      <w:r w:rsidR="00300434">
        <w:rPr>
          <w:rFonts w:ascii="Times New Roman" w:hAnsi="Times New Roman" w:cs="Times New Roman" w:hint="eastAsia"/>
        </w:rPr>
        <w:t>:</w:t>
      </w:r>
      <w:r w:rsidRPr="000C0F6C">
        <w:rPr>
          <w:rFonts w:ascii="Times New Roman" w:hAnsi="Times New Roman" w:cs="Times New Roman" w:hint="eastAsia"/>
        </w:rPr>
        <w:t xml:space="preserve"> the corner that a </w:t>
      </w:r>
      <w:r w:rsidRPr="000C0F6C">
        <w:rPr>
          <w:rFonts w:ascii="Times New Roman" w:hAnsi="Times New Roman" w:cs="Times New Roman" w:hint="eastAsia"/>
        </w:rPr>
        <w:t>Φ</w:t>
      </w:r>
      <w:r w:rsidRPr="000C0F6C">
        <w:rPr>
          <w:rFonts w:ascii="Times New Roman" w:hAnsi="Times New Roman" w:cs="Times New Roman" w:hint="eastAsia"/>
        </w:rPr>
        <w:t xml:space="preserve">-informed policy </w:t>
      </w:r>
      <w:proofErr w:type="gramStart"/>
      <w:r w:rsidRPr="000C0F6C">
        <w:rPr>
          <w:rFonts w:ascii="Times New Roman" w:hAnsi="Times New Roman" w:cs="Times New Roman" w:hint="eastAsia"/>
        </w:rPr>
        <w:t>actually selects,</w:t>
      </w:r>
      <w:proofErr w:type="gramEnd"/>
      <w:r w:rsidRPr="000C0F6C">
        <w:rPr>
          <w:rFonts w:ascii="Times New Roman" w:hAnsi="Times New Roman" w:cs="Times New Roman" w:hint="eastAsia"/>
        </w:rPr>
        <w:t xml:space="preserve"> from the sign pattern of an OLS fit on the cell. In words: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oMath>
      <w:r w:rsidRPr="000C0F6C">
        <w:rPr>
          <w:rFonts w:ascii="Times New Roman" w:hAnsi="Times New Roman" w:cs="Times New Roman" w:hint="eastAsia"/>
        </w:rPr>
        <w:t xml:space="preserve"> and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max</m:t>
            </m:r>
          </m:sub>
        </m:sSub>
      </m:oMath>
      <w:r w:rsidRPr="000C0F6C">
        <w:rPr>
          <w:rFonts w:ascii="Times New Roman" w:hAnsi="Times New Roman" w:cs="Times New Roman" w:hint="eastAsia"/>
        </w:rPr>
        <w:t xml:space="preserve"> are what the partition reveals in principle (a benchmark only an oracle could attain); </w:t>
      </w:r>
      <m:oMath>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Φ</m:t>
            </m:r>
          </m:sub>
        </m:sSub>
      </m:oMath>
      <w:r w:rsidRPr="000C0F6C">
        <w:rPr>
          <w:rFonts w:ascii="Times New Roman" w:hAnsi="Times New Roman" w:cs="Times New Roman" w:hint="eastAsia"/>
        </w:rPr>
        <w:t xml:space="preserve"> is what the partition reveals in practice (what a working </w:t>
      </w:r>
      <m:oMath>
        <m:r>
          <m:rPr>
            <m:sty m:val="p"/>
          </m:rPr>
          <w:rPr>
            <w:rFonts w:ascii="Cambria Math" w:hAnsi="Cambria Math" w:cs="Times New Roman"/>
          </w:rPr>
          <m:t>Φ</m:t>
        </m:r>
      </m:oMath>
      <w:r w:rsidR="00300434">
        <w:rPr>
          <w:rFonts w:ascii="Times New Roman" w:hAnsi="Times New Roman" w:cs="Times New Roman" w:hint="eastAsia"/>
        </w:rPr>
        <w:t>-</w:t>
      </w:r>
      <w:r w:rsidRPr="000C0F6C">
        <w:rPr>
          <w:rFonts w:ascii="Times New Roman" w:hAnsi="Times New Roman" w:cs="Times New Roman" w:hint="eastAsia"/>
        </w:rPr>
        <w:t>policy achieves on real data).</w:t>
      </w:r>
    </w:p>
    <w:p w14:paraId="60507A9C" w14:textId="74BE14AB" w:rsidR="00406A0C" w:rsidRDefault="000C0F6C" w:rsidP="000C0F6C">
      <w:pPr>
        <w:ind w:firstLineChars="200" w:firstLine="420"/>
        <w:rPr>
          <w:rFonts w:ascii="Times New Roman" w:hAnsi="Times New Roman" w:cs="Times New Roman"/>
        </w:rPr>
      </w:pPr>
      <w:r w:rsidRPr="000C0F6C">
        <w:rPr>
          <w:rFonts w:ascii="Times New Roman" w:hAnsi="Times New Roman" w:cs="Times New Roman" w:hint="eastAsia"/>
        </w:rPr>
        <w:t>These three corners define the framework</w:t>
      </w:r>
      <w:r w:rsidR="00937DAA">
        <w:rPr>
          <w:rFonts w:ascii="Times New Roman" w:hAnsi="Times New Roman" w:cs="Times New Roman"/>
        </w:rPr>
        <w:t>’</w:t>
      </w:r>
      <w:r w:rsidRPr="000C0F6C">
        <w:rPr>
          <w:rFonts w:ascii="Times New Roman" w:hAnsi="Times New Roman" w:cs="Times New Roman" w:hint="eastAsia"/>
        </w:rPr>
        <w:t xml:space="preserve">s three central quantities. The oracle upper bound UB </w:t>
      </w:r>
      <w:r w:rsidRPr="000C0F6C">
        <w:rPr>
          <w:rFonts w:ascii="Times New Roman" w:hAnsi="Times New Roman" w:cs="Times New Roman" w:hint="eastAsia"/>
        </w:rPr>
        <w:lastRenderedPageBreak/>
        <w:t xml:space="preserve">measures the full spread the partition reveals to an oracle; the </w:t>
      </w:r>
      <m:oMath>
        <m:r>
          <m:rPr>
            <m:sty m:val="p"/>
          </m:rPr>
          <w:rPr>
            <w:rFonts w:ascii="Cambria Math" w:hAnsi="Cambria Math" w:cs="Times New Roman"/>
          </w:rPr>
          <m:t>Φ</m:t>
        </m:r>
      </m:oMath>
      <w:r w:rsidR="00937DAA">
        <w:rPr>
          <w:rFonts w:ascii="Times New Roman" w:hAnsi="Times New Roman" w:cs="Times New Roman" w:hint="eastAsia"/>
        </w:rPr>
        <w:t>-</w:t>
      </w:r>
      <w:r w:rsidRPr="000C0F6C">
        <w:rPr>
          <w:rFonts w:ascii="Times New Roman" w:hAnsi="Times New Roman" w:cs="Times New Roman" w:hint="eastAsia"/>
        </w:rPr>
        <w:t xml:space="preserve">informed lower bound LB measures what a </w:t>
      </w:r>
      <m:oMath>
        <m:r>
          <m:rPr>
            <m:sty m:val="p"/>
          </m:rPr>
          <w:rPr>
            <w:rFonts w:ascii="Cambria Math" w:hAnsi="Cambria Math" w:cs="Times New Roman"/>
          </w:rPr>
          <m:t>Φ</m:t>
        </m:r>
      </m:oMath>
      <w:r w:rsidR="00937DAA">
        <w:rPr>
          <w:rFonts w:ascii="Times New Roman" w:hAnsi="Times New Roman" w:cs="Times New Roman" w:hint="eastAsia"/>
        </w:rPr>
        <w:t>-</w:t>
      </w:r>
      <w:r w:rsidRPr="000C0F6C">
        <w:rPr>
          <w:rFonts w:ascii="Times New Roman" w:hAnsi="Times New Roman" w:cs="Times New Roman" w:hint="eastAsia"/>
        </w:rPr>
        <w:t>policy actually captures; and their difference is the gap between oracle and practice:</w:t>
      </w:r>
    </w:p>
    <w:tbl>
      <w:tblPr>
        <w:tblStyle w:val="af"/>
        <w:tblW w:w="0" w:type="auto"/>
        <w:tblLook w:val="04A0" w:firstRow="1" w:lastRow="0" w:firstColumn="1" w:lastColumn="0" w:noHBand="0" w:noVBand="1"/>
      </w:tblPr>
      <w:tblGrid>
        <w:gridCol w:w="7915"/>
        <w:gridCol w:w="579"/>
      </w:tblGrid>
      <w:tr w:rsidR="006F093E" w14:paraId="149BDF30" w14:textId="77777777" w:rsidTr="006F093E">
        <w:tc>
          <w:tcPr>
            <w:tcW w:w="7915" w:type="dxa"/>
          </w:tcPr>
          <w:p w14:paraId="00AAD5D1" w14:textId="618934CE" w:rsidR="006F093E" w:rsidRPr="006F093E" w:rsidRDefault="006F093E" w:rsidP="006F093E">
            <w:pPr>
              <w:jc w:val="center"/>
              <w:rPr>
                <w:rFonts w:ascii="Times New Roman" w:hAnsi="Times New Roman" w:cs="Times New Roman"/>
              </w:rPr>
            </w:pPr>
            <m:oMath>
              <m:r>
                <w:rPr>
                  <w:rFonts w:ascii="Cambria Math" w:hAnsi="Cambria Math" w:cs="Times New Roman"/>
                </w:rPr>
                <m:t>UB=</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max</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sub>
                  </m:sSub>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oMath>
            <w:r>
              <w:rPr>
                <w:rFonts w:ascii="Times New Roman" w:hAnsi="Times New Roman" w:cs="Times New Roman" w:hint="eastAsia"/>
              </w:rPr>
              <w:t xml:space="preserve">, </w:t>
            </w:r>
            <m:oMath>
              <m:r>
                <w:rPr>
                  <w:rFonts w:ascii="Cambria Math" w:hAnsi="Cambria Math" w:cs="Times New Roman"/>
                </w:rPr>
                <m:t>LB=</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Φ</m:t>
                          </m:r>
                        </m:sub>
                      </m:sSub>
                    </m:sub>
                  </m:sSub>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oMath>
            <w:r>
              <w:rPr>
                <w:rFonts w:ascii="Times New Roman" w:hAnsi="Times New Roman" w:cs="Times New Roman" w:hint="eastAsia"/>
              </w:rPr>
              <w:t xml:space="preserve">, </w:t>
            </w:r>
            <m:oMath>
              <m:r>
                <w:rPr>
                  <w:rFonts w:ascii="Cambria Math" w:hAnsi="Cambria Math" w:cs="Times New Roman"/>
                </w:rPr>
                <m:t>GAP=UB-LB</m:t>
              </m:r>
            </m:oMath>
          </w:p>
        </w:tc>
        <w:tc>
          <w:tcPr>
            <w:tcW w:w="579" w:type="dxa"/>
          </w:tcPr>
          <w:p w14:paraId="34D96F9E" w14:textId="77777777" w:rsidR="006F093E" w:rsidRDefault="006F093E" w:rsidP="00406A0C">
            <w:pPr>
              <w:rPr>
                <w:rFonts w:ascii="Times New Roman" w:hAnsi="Times New Roman" w:cs="Times New Roman"/>
              </w:rPr>
            </w:pPr>
          </w:p>
        </w:tc>
      </w:tr>
    </w:tbl>
    <w:p w14:paraId="18B6B235" w14:textId="66ADFC73" w:rsidR="006F093E" w:rsidRDefault="006F093E" w:rsidP="00406A0C">
      <w:pPr>
        <w:rPr>
          <w:rFonts w:ascii="Times New Roman" w:hAnsi="Times New Roman" w:cs="Times New Roman"/>
        </w:rPr>
      </w:pPr>
      <w:r>
        <w:rPr>
          <w:rFonts w:ascii="Times New Roman" w:hAnsi="Times New Roman" w:cs="Times New Roman" w:hint="eastAsia"/>
        </w:rPr>
        <w:t xml:space="preserve">Proposition 1 (Bound-and-Gap decomposition). For any cell and any finite partition </w:t>
      </w:r>
      <m:oMath>
        <m:r>
          <w:rPr>
            <w:rFonts w:ascii="Cambria Math" w:hAnsi="Cambria Math" w:cs="Times New Roman"/>
          </w:rPr>
          <m:t>Q</m:t>
        </m:r>
      </m:oMath>
      <w:r>
        <w:rPr>
          <w:rFonts w:ascii="Times New Roman" w:hAnsi="Times New Roman" w:cs="Times New Roman" w:hint="eastAsia"/>
        </w:rPr>
        <w:t xml:space="preserve">, </w:t>
      </w:r>
    </w:p>
    <w:tbl>
      <w:tblPr>
        <w:tblStyle w:val="af"/>
        <w:tblW w:w="0" w:type="auto"/>
        <w:tblLook w:val="04A0" w:firstRow="1" w:lastRow="0" w:firstColumn="1" w:lastColumn="0" w:noHBand="0" w:noVBand="1"/>
      </w:tblPr>
      <w:tblGrid>
        <w:gridCol w:w="7915"/>
        <w:gridCol w:w="579"/>
      </w:tblGrid>
      <w:tr w:rsidR="006F093E" w14:paraId="1C734ED6" w14:textId="77777777" w:rsidTr="006F093E">
        <w:tc>
          <w:tcPr>
            <w:tcW w:w="7915" w:type="dxa"/>
          </w:tcPr>
          <w:p w14:paraId="6A7170AC" w14:textId="0AD0CE53" w:rsidR="006F093E" w:rsidRDefault="006F093E" w:rsidP="00F709F9">
            <w:pPr>
              <w:jc w:val="center"/>
              <w:rPr>
                <w:rFonts w:ascii="Times New Roman" w:hAnsi="Times New Roman" w:cs="Times New Roman"/>
              </w:rPr>
            </w:pPr>
            <m:oMath>
              <m:r>
                <w:rPr>
                  <w:rFonts w:ascii="Cambria Math" w:hAnsi="Cambria Math" w:cs="Times New Roman"/>
                </w:rPr>
                <m:t>GAP=</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max</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oMath>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Φ</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sub>
                  </m:sSub>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oMath>
          </w:p>
        </w:tc>
        <w:tc>
          <w:tcPr>
            <w:tcW w:w="579" w:type="dxa"/>
          </w:tcPr>
          <w:p w14:paraId="1CFC7724" w14:textId="77777777" w:rsidR="006F093E" w:rsidRDefault="006F093E" w:rsidP="00406A0C">
            <w:pPr>
              <w:rPr>
                <w:rFonts w:ascii="Times New Roman" w:hAnsi="Times New Roman" w:cs="Times New Roman"/>
              </w:rPr>
            </w:pPr>
          </w:p>
        </w:tc>
      </w:tr>
    </w:tbl>
    <w:p w14:paraId="0734FE42" w14:textId="588D0C85" w:rsidR="006F093E" w:rsidRDefault="00F709F9" w:rsidP="00406A0C">
      <w:pPr>
        <w:rPr>
          <w:rFonts w:ascii="Times New Roman" w:hAnsi="Times New Roman" w:cs="Times New Roman"/>
        </w:rPr>
      </w:pPr>
      <w:r>
        <w:rPr>
          <w:rFonts w:ascii="Times New Roman" w:hAnsi="Times New Roman" w:cs="Times New Roman" w:hint="eastAsia"/>
        </w:rPr>
        <w:t xml:space="preserve">Proof. Substituting the definitions, </w:t>
      </w:r>
    </w:p>
    <w:tbl>
      <w:tblPr>
        <w:tblStyle w:val="af"/>
        <w:tblW w:w="0" w:type="auto"/>
        <w:tblLook w:val="04A0" w:firstRow="1" w:lastRow="0" w:firstColumn="1" w:lastColumn="0" w:noHBand="0" w:noVBand="1"/>
      </w:tblPr>
      <w:tblGrid>
        <w:gridCol w:w="7915"/>
        <w:gridCol w:w="579"/>
      </w:tblGrid>
      <w:tr w:rsidR="00F709F9" w14:paraId="7EC115E8" w14:textId="77777777" w:rsidTr="00F709F9">
        <w:tc>
          <w:tcPr>
            <w:tcW w:w="7915" w:type="dxa"/>
          </w:tcPr>
          <w:p w14:paraId="5035ABF4" w14:textId="2CC99F5B" w:rsidR="00F709F9" w:rsidRDefault="00F709F9" w:rsidP="00406A0C">
            <w:pPr>
              <w:rPr>
                <w:rFonts w:ascii="Times New Roman" w:hAnsi="Times New Roman" w:cs="Times New Roman"/>
              </w:rPr>
            </w:pPr>
            <m:oMathPara>
              <m:oMath>
                <m:r>
                  <w:rPr>
                    <w:rFonts w:ascii="Cambria Math" w:hAnsi="Cambria Math" w:cs="Times New Roman"/>
                  </w:rPr>
                  <m:t>UB-LB=</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max</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sub>
                    </m:sSub>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Φ</m:t>
                            </m:r>
                          </m:sub>
                        </m:sSub>
                      </m:sub>
                    </m:sSub>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max</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Φ</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sub>
                    </m:sSub>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m:oMathPara>
          </w:p>
        </w:tc>
        <w:tc>
          <w:tcPr>
            <w:tcW w:w="579" w:type="dxa"/>
          </w:tcPr>
          <w:p w14:paraId="36127FE4" w14:textId="77777777" w:rsidR="00F709F9" w:rsidRDefault="00F709F9" w:rsidP="00406A0C">
            <w:pPr>
              <w:rPr>
                <w:rFonts w:ascii="Times New Roman" w:hAnsi="Times New Roman" w:cs="Times New Roman"/>
              </w:rPr>
            </w:pPr>
          </w:p>
        </w:tc>
      </w:tr>
    </w:tbl>
    <w:p w14:paraId="040C3F54" w14:textId="06BF2432" w:rsidR="00F709F9" w:rsidRDefault="004E4308" w:rsidP="00C60176">
      <w:pPr>
        <w:ind w:firstLineChars="200" w:firstLine="420"/>
        <w:rPr>
          <w:rFonts w:ascii="Times New Roman" w:hAnsi="Times New Roman" w:cs="Times New Roman"/>
        </w:rPr>
      </w:pPr>
      <w:r w:rsidRPr="004E4308">
        <w:rPr>
          <w:rFonts w:ascii="Times New Roman" w:hAnsi="Times New Roman" w:cs="Times New Roman" w:hint="eastAsia"/>
        </w:rPr>
        <w:t>Both components are non-negative by construction (</w:t>
      </w:r>
      <m:oMath>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max</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oMath>
      <w:r>
        <w:rPr>
          <w:rFonts w:ascii="Times New Roman" w:hAnsi="Times New Roman" w:cs="Times New Roman" w:hint="eastAsia"/>
        </w:rPr>
        <w:t xml:space="preserve"> </w:t>
      </w:r>
      <w:r w:rsidRPr="004E4308">
        <w:rPr>
          <w:rFonts w:ascii="Times New Roman" w:hAnsi="Times New Roman" w:cs="Times New Roman" w:hint="eastAsia"/>
        </w:rPr>
        <w:t xml:space="preserve">and </w:t>
      </w:r>
      <m:oMath>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Φ</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sub>
        </m:sSub>
      </m:oMath>
      <w:r w:rsidRPr="004E4308">
        <w:rPr>
          <w:rFonts w:ascii="Times New Roman" w:hAnsi="Times New Roman" w:cs="Times New Roman" w:hint="eastAsia"/>
        </w:rPr>
        <w:t xml:space="preserve">), so </w:t>
      </w:r>
      <m:oMath>
        <m:r>
          <w:rPr>
            <w:rFonts w:ascii="Cambria Math" w:hAnsi="Cambria Math" w:cs="Times New Roman" w:hint="eastAsia"/>
          </w:rPr>
          <m:t>GAP</m:t>
        </m:r>
        <m:r>
          <w:rPr>
            <w:rFonts w:ascii="Cambria Math" w:hAnsi="Cambria Math" w:cs="Times New Roman" w:hint="eastAsia"/>
          </w:rPr>
          <m:t>≥</m:t>
        </m:r>
        <m:r>
          <w:rPr>
            <w:rFonts w:ascii="Cambria Math" w:hAnsi="Cambria Math" w:cs="Times New Roman" w:hint="eastAsia"/>
          </w:rPr>
          <m:t>0</m:t>
        </m:r>
      </m:oMath>
      <w:r w:rsidRPr="004E4308">
        <w:rPr>
          <w:rFonts w:ascii="Times New Roman" w:hAnsi="Times New Roman" w:cs="Times New Roman" w:hint="eastAsia"/>
        </w:rPr>
        <w:t>, with equality only when the partition is degenerate. The two components carry distinct operational meanings:</w:t>
      </w:r>
      <w:r>
        <w:rPr>
          <w:rFonts w:ascii="Times New Roman" w:hAnsi="Times New Roman" w:cs="Times New Roman" w:hint="eastAsia"/>
        </w:rPr>
        <w:t xml:space="preserve"> </w:t>
      </w:r>
    </w:p>
    <w:p w14:paraId="6204ABED" w14:textId="2ED26BF5" w:rsidR="004E4308" w:rsidRDefault="004E4308" w:rsidP="004E4308">
      <w:pPr>
        <w:pStyle w:val="a9"/>
        <w:numPr>
          <w:ilvl w:val="0"/>
          <w:numId w:val="1"/>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oMath>
      <w:r>
        <w:rPr>
          <w:rFonts w:ascii="Times New Roman" w:hAnsi="Times New Roman" w:cs="Times New Roman" w:hint="eastAsia"/>
        </w:rPr>
        <w:t xml:space="preserve"> (</w:t>
      </w:r>
      <w:r w:rsidRPr="004E4308">
        <w:rPr>
          <w:rFonts w:ascii="Times New Roman" w:hAnsi="Times New Roman" w:cs="Times New Roman" w:hint="eastAsia"/>
        </w:rPr>
        <w:t>partition-intrinsic upper-tail headroom</w:t>
      </w:r>
      <w:r>
        <w:rPr>
          <w:rFonts w:ascii="Times New Roman" w:hAnsi="Times New Roman" w:cs="Times New Roman" w:hint="eastAsia"/>
        </w:rPr>
        <w:t xml:space="preserve">) </w:t>
      </w:r>
      <w:r w:rsidRPr="004E4308">
        <w:rPr>
          <w:rFonts w:ascii="Times New Roman" w:hAnsi="Times New Roman" w:cs="Times New Roman" w:hint="eastAsia"/>
        </w:rPr>
        <w:t xml:space="preserve">is the relative </w:t>
      </w:r>
      <w:proofErr w:type="spellStart"/>
      <w:r w:rsidRPr="004E4308">
        <w:rPr>
          <w:rFonts w:ascii="Times New Roman" w:hAnsi="Times New Roman" w:cs="Times New Roman" w:hint="eastAsia"/>
        </w:rPr>
        <w:t>makespan</w:t>
      </w:r>
      <w:proofErr w:type="spellEnd"/>
      <w:r w:rsidRPr="004E4308">
        <w:rPr>
          <w:rFonts w:ascii="Times New Roman" w:hAnsi="Times New Roman" w:cs="Times New Roman" w:hint="eastAsia"/>
        </w:rPr>
        <w:t xml:space="preserve"> penalty of the worst corner against the unpartitioned baseline. It is present even when </w:t>
      </w:r>
      <m:oMath>
        <m:r>
          <m:rPr>
            <m:sty m:val="p"/>
          </m:rPr>
          <w:rPr>
            <w:rFonts w:ascii="Cambria Math" w:hAnsi="Cambria Math" w:cs="Times New Roman"/>
          </w:rPr>
          <m:t>Φ</m:t>
        </m:r>
      </m:oMath>
      <w:r w:rsidRPr="004E4308">
        <w:rPr>
          <w:rFonts w:ascii="Times New Roman" w:hAnsi="Times New Roman" w:cs="Times New Roman" w:hint="eastAsia"/>
        </w:rPr>
        <w:t xml:space="preserve"> selects perfectly, and no policy operating on </w:t>
      </w:r>
      <m:oMath>
        <m:r>
          <m:rPr>
            <m:sty m:val="p"/>
          </m:rPr>
          <w:rPr>
            <w:rFonts w:ascii="Cambria Math" w:hAnsi="Cambria Math" w:cs="Times New Roman"/>
          </w:rPr>
          <m:t>Φ</m:t>
        </m:r>
      </m:oMath>
      <w:r w:rsidRPr="004E4308">
        <w:rPr>
          <w:rFonts w:ascii="Times New Roman" w:hAnsi="Times New Roman" w:cs="Times New Roman" w:hint="eastAsia"/>
        </w:rPr>
        <w:t xml:space="preserve"> can reduce i</w:t>
      </w:r>
      <w:r>
        <w:rPr>
          <w:rFonts w:ascii="Times New Roman" w:hAnsi="Times New Roman" w:cs="Times New Roman" w:hint="eastAsia"/>
        </w:rPr>
        <w:t>t</w:t>
      </w:r>
      <w:r w:rsidRPr="004E4308">
        <w:rPr>
          <w:rFonts w:ascii="Times New Roman" w:hAnsi="Times New Roman" w:cs="Times New Roman" w:hint="eastAsia"/>
        </w:rPr>
        <w:t xml:space="preserve"> (e.g., elevator-side capacity).</w:t>
      </w:r>
    </w:p>
    <w:p w14:paraId="6D5A144F" w14:textId="22F05BB0" w:rsidR="00E25BF4" w:rsidRDefault="00E25BF4" w:rsidP="004E4308">
      <w:pPr>
        <w:pStyle w:val="a9"/>
        <w:numPr>
          <w:ilvl w:val="0"/>
          <w:numId w:val="1"/>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sidRPr="00E25BF4">
        <w:rPr>
          <w:rFonts w:ascii="Times New Roman" w:hAnsi="Times New Roman" w:cs="Times New Roman" w:hint="eastAsia"/>
        </w:rPr>
        <w:t xml:space="preserve"> (</w:t>
      </w:r>
      <m:oMath>
        <m:r>
          <m:rPr>
            <m:sty m:val="p"/>
          </m:rPr>
          <w:rPr>
            <w:rFonts w:ascii="Cambria Math" w:hAnsi="Cambria Math" w:cs="Times New Roman"/>
          </w:rPr>
          <m:t>Φ</m:t>
        </m:r>
      </m:oMath>
      <w:r>
        <w:rPr>
          <w:rFonts w:ascii="Times New Roman" w:hAnsi="Times New Roman" w:cs="Times New Roman" w:hint="eastAsia"/>
        </w:rPr>
        <w:t>-</w:t>
      </w:r>
      <w:r w:rsidRPr="00E25BF4">
        <w:rPr>
          <w:rFonts w:ascii="Times New Roman" w:hAnsi="Times New Roman" w:cs="Times New Roman" w:hint="eastAsia"/>
        </w:rPr>
        <w:t xml:space="preserve">policy miss) is the relative cost of </w:t>
      </w:r>
      <m:oMath>
        <m:r>
          <m:rPr>
            <m:sty m:val="p"/>
          </m:rPr>
          <w:rPr>
            <w:rFonts w:ascii="Cambria Math" w:hAnsi="Cambria Math" w:cs="Times New Roman"/>
          </w:rPr>
          <m:t>Φ</m:t>
        </m:r>
      </m:oMath>
      <w:r w:rsidRPr="00E25BF4">
        <w:rPr>
          <w:rFonts w:ascii="Times New Roman" w:hAnsi="Times New Roman" w:cs="Times New Roman" w:hint="eastAsia"/>
        </w:rPr>
        <w:t xml:space="preserve"> selecting </w:t>
      </w:r>
      <m:oMath>
        <m:sSub>
          <m:sSubPr>
            <m:ctrlPr>
              <w:rPr>
                <w:rFonts w:ascii="Cambria Math" w:hAnsi="Cambria Math" w:cs="Times New Roman"/>
                <w:i/>
              </w:rPr>
            </m:ctrlPr>
          </m:sSubPr>
          <m:e>
            <m:r>
              <w:rPr>
                <w:rFonts w:ascii="Cambria Math" w:hAnsi="Cambria Math" w:cs="Times New Roman" w:hint="eastAsia"/>
              </w:rPr>
              <m:t>q</m:t>
            </m:r>
          </m:e>
          <m:sub>
            <m:r>
              <m:rPr>
                <m:sty m:val="p"/>
              </m:rPr>
              <w:rPr>
                <w:rFonts w:ascii="Cambria Math" w:hAnsi="Cambria Math" w:cs="Times New Roman"/>
              </w:rPr>
              <m:t>Φ</m:t>
            </m:r>
          </m:sub>
        </m:sSub>
      </m:oMath>
      <w:r w:rsidRPr="00E25BF4">
        <w:rPr>
          <w:rFonts w:ascii="Times New Roman" w:hAnsi="Times New Roman" w:cs="Times New Roman" w:hint="eastAsia"/>
        </w:rPr>
        <w:t xml:space="preserve"> rather than the oracle</w:t>
      </w:r>
      <w:r>
        <w:rPr>
          <w:rFonts w:ascii="Times New Roman" w:hAnsi="Times New Roman" w:cs="Times New Roman" w:hint="eastAsia"/>
        </w:rPr>
        <w:t>-</w:t>
      </w:r>
      <w:r w:rsidRPr="00E25BF4">
        <w:rPr>
          <w:rFonts w:ascii="Times New Roman" w:hAnsi="Times New Roman" w:cs="Times New Roman" w:hint="eastAsia"/>
        </w:rPr>
        <w:t xml:space="preserve">best corner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oMath>
      <w:r w:rsidRPr="00E25BF4">
        <w:rPr>
          <w:rFonts w:ascii="Times New Roman" w:hAnsi="Times New Roman" w:cs="Times New Roman" w:hint="eastAsia"/>
        </w:rPr>
        <w:t xml:space="preserve">. A better </w:t>
      </w:r>
      <m:oMath>
        <m:r>
          <m:rPr>
            <m:sty m:val="p"/>
          </m:rPr>
          <w:rPr>
            <w:rFonts w:ascii="Cambria Math" w:hAnsi="Cambria Math" w:cs="Times New Roman"/>
          </w:rPr>
          <m:t>Φ</m:t>
        </m:r>
      </m:oMath>
      <w:r w:rsidRPr="00E25BF4">
        <w:rPr>
          <w:rFonts w:ascii="Times New Roman" w:hAnsi="Times New Roman" w:cs="Times New Roman" w:hint="eastAsia"/>
        </w:rPr>
        <w:t>-policy can</w:t>
      </w:r>
      <w:r w:rsidR="00102DD1">
        <w:rPr>
          <w:rFonts w:ascii="Times New Roman" w:hAnsi="Times New Roman" w:cs="Times New Roman" w:hint="eastAsia"/>
        </w:rPr>
        <w:t>,</w:t>
      </w:r>
      <w:r w:rsidRPr="00E25BF4">
        <w:rPr>
          <w:rFonts w:ascii="Times New Roman" w:hAnsi="Times New Roman" w:cs="Times New Roman" w:hint="eastAsia"/>
        </w:rPr>
        <w:t xml:space="preserve"> in principle</w:t>
      </w:r>
      <w:r w:rsidR="00102DD1">
        <w:rPr>
          <w:rFonts w:ascii="Times New Roman" w:hAnsi="Times New Roman" w:cs="Times New Roman" w:hint="eastAsia"/>
        </w:rPr>
        <w:t>,</w:t>
      </w:r>
      <w:r w:rsidRPr="00E25BF4">
        <w:rPr>
          <w:rFonts w:ascii="Times New Roman" w:hAnsi="Times New Roman" w:cs="Times New Roman" w:hint="eastAsia"/>
        </w:rPr>
        <w:t xml:space="preserve"> reduce it.</w:t>
      </w:r>
    </w:p>
    <w:p w14:paraId="64979CD9" w14:textId="52339464" w:rsidR="00102DD1" w:rsidRPr="00102DD1" w:rsidRDefault="00102DD1" w:rsidP="00102DD1">
      <w:pPr>
        <w:rPr>
          <w:rFonts w:ascii="Times New Roman" w:hAnsi="Times New Roman" w:cs="Times New Roman" w:hint="eastAsia"/>
        </w:rPr>
      </w:pPr>
      <w:r>
        <w:rPr>
          <w:rFonts w:ascii="Times New Roman" w:hAnsi="Times New Roman" w:cs="Times New Roman" w:hint="eastAsia"/>
        </w:rPr>
        <w:t xml:space="preserve">    </w:t>
      </w:r>
      <w:r w:rsidRPr="00102DD1">
        <w:rPr>
          <w:rFonts w:ascii="Times New Roman" w:hAnsi="Times New Roman" w:cs="Times New Roman" w:hint="eastAsia"/>
        </w:rPr>
        <w:t>Section 5 reports the empirical magnitudes of both components on the grid.</w:t>
      </w:r>
    </w:p>
    <w:p w14:paraId="44C7DDCF" w14:textId="15E09837" w:rsidR="00C60176" w:rsidRPr="00C60176" w:rsidRDefault="00C60176" w:rsidP="00C60176">
      <w:pPr>
        <w:pStyle w:val="4"/>
        <w:rPr>
          <w:rFonts w:ascii="Times New Roman" w:hAnsi="Times New Roman" w:cs="Times New Roman"/>
          <w:b/>
          <w:bCs/>
          <w:color w:val="auto"/>
          <w:sz w:val="21"/>
          <w:szCs w:val="21"/>
        </w:rPr>
      </w:pPr>
      <w:r w:rsidRPr="00C60176">
        <w:rPr>
          <w:rFonts w:ascii="Times New Roman" w:hAnsi="Times New Roman" w:cs="Times New Roman"/>
          <w:b/>
          <w:bCs/>
          <w:color w:val="auto"/>
          <w:sz w:val="21"/>
          <w:szCs w:val="21"/>
        </w:rPr>
        <w:t>4.1.2 The policy component is an SPO regret</w:t>
      </w:r>
    </w:p>
    <w:p w14:paraId="726156FF" w14:textId="3C7B6907" w:rsidR="00C60176" w:rsidRDefault="00C60176" w:rsidP="00C60176">
      <w:pPr>
        <w:rPr>
          <w:rFonts w:ascii="Times New Roman" w:hAnsi="Times New Roman" w:cs="Times New Roman"/>
        </w:rPr>
      </w:pPr>
      <w:r>
        <w:rPr>
          <w:rFonts w:ascii="Times New Roman" w:hAnsi="Times New Roman" w:cs="Times New Roman" w:hint="eastAsia"/>
        </w:rPr>
        <w:t xml:space="preserve">    </w:t>
      </w:r>
      <w:r w:rsidRPr="00C60176">
        <w:rPr>
          <w:rFonts w:ascii="Times New Roman" w:hAnsi="Times New Roman" w:cs="Times New Roman" w:hint="eastAsia"/>
        </w:rPr>
        <w:t>The policy component</w:t>
      </w:r>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Pr>
          <w:rFonts w:ascii="Times New Roman" w:hAnsi="Times New Roman" w:cs="Times New Roman" w:hint="eastAsia"/>
        </w:rPr>
        <w:t xml:space="preserve"> </w:t>
      </w:r>
      <w:r w:rsidRPr="00C60176">
        <w:rPr>
          <w:rFonts w:ascii="Times New Roman" w:hAnsi="Times New Roman" w:cs="Times New Roman" w:hint="eastAsia"/>
        </w:rPr>
        <w:t xml:space="preserve">admits a second reading that </w:t>
      </w:r>
      <w:r>
        <w:rPr>
          <w:rFonts w:ascii="Times New Roman" w:hAnsi="Times New Roman" w:cs="Times New Roman" w:hint="eastAsia"/>
        </w:rPr>
        <w:t>situate</w:t>
      </w:r>
      <w:r w:rsidRPr="00C60176">
        <w:rPr>
          <w:rFonts w:ascii="Times New Roman" w:hAnsi="Times New Roman" w:cs="Times New Roman" w:hint="eastAsia"/>
        </w:rPr>
        <w:t>s the Bound-and-Gap framework inside the prediction-to-decision regret literature. Treat which corner to release a wave from as a decision over</w:t>
      </w:r>
      <w:r w:rsidR="00031C58">
        <w:rPr>
          <w:rFonts w:ascii="Times New Roman" w:hAnsi="Times New Roman" w:cs="Times New Roman" w:hint="eastAsia"/>
        </w:rPr>
        <w:t xml:space="preserve"> </w:t>
      </w:r>
      <m:oMath>
        <m:r>
          <w:rPr>
            <w:rFonts w:ascii="Cambria Math" w:hAnsi="Cambria Math" w:cs="Times New Roman"/>
          </w:rPr>
          <m:t>Q</m:t>
        </m:r>
      </m:oMath>
      <w:r w:rsidR="00031C58">
        <w:rPr>
          <w:rFonts w:ascii="Times New Roman" w:hAnsi="Times New Roman" w:cs="Times New Roman" w:hint="eastAsia"/>
        </w:rPr>
        <w:t xml:space="preserve">; the true per-corner cost vector is </w:t>
      </w:r>
      <m:oMath>
        <m:r>
          <w:rPr>
            <w:rFonts w:ascii="Cambria Math" w:hAnsi="Cambria Math" w:cs="Times New Roman"/>
          </w:rPr>
          <m:t>c=</m:t>
        </m:r>
        <m:sSub>
          <m:sSubPr>
            <m:ctrlPr>
              <w:rPr>
                <w:rFonts w:ascii="Cambria Math" w:hAnsi="Cambria Math" w:cs="Times New Roman"/>
                <w:i/>
              </w:rPr>
            </m:ctrlPr>
          </m:sSub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q</m:t>
                </m:r>
              </m:sub>
            </m:sSub>
            <m:r>
              <w:rPr>
                <w:rFonts w:ascii="Cambria Math" w:hAnsi="Cambria Math" w:cs="Times New Roman"/>
              </w:rPr>
              <m:t>)</m:t>
            </m:r>
          </m:e>
          <m:sub>
            <m:r>
              <w:rPr>
                <w:rFonts w:ascii="Cambria Math" w:hAnsi="Cambria Math" w:cs="Times New Roman"/>
              </w:rPr>
              <m:t>q∈Q</m:t>
            </m:r>
          </m:sub>
        </m:sSub>
      </m:oMath>
      <w:r w:rsidR="00031C58">
        <w:rPr>
          <w:rFonts w:ascii="Times New Roman" w:hAnsi="Times New Roman" w:cs="Times New Roman" w:hint="eastAsia"/>
        </w:rPr>
        <w:t xml:space="preserve">, and the oracle decision is </w:t>
      </w:r>
    </w:p>
    <w:tbl>
      <w:tblPr>
        <w:tblStyle w:val="af"/>
        <w:tblW w:w="0" w:type="auto"/>
        <w:tblLook w:val="04A0" w:firstRow="1" w:lastRow="0" w:firstColumn="1" w:lastColumn="0" w:noHBand="0" w:noVBand="1"/>
      </w:tblPr>
      <w:tblGrid>
        <w:gridCol w:w="7915"/>
        <w:gridCol w:w="579"/>
      </w:tblGrid>
      <w:tr w:rsidR="00031C58" w14:paraId="1FD13A00" w14:textId="77777777" w:rsidTr="00031C58">
        <w:tc>
          <w:tcPr>
            <w:tcW w:w="7915" w:type="dxa"/>
          </w:tcPr>
          <w:p w14:paraId="62808B51" w14:textId="572E0CB1" w:rsidR="00031C58" w:rsidRDefault="00000000" w:rsidP="00C60176">
            <w:pPr>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c</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arg</m:t>
                    </m:r>
                  </m:fName>
                  <m:e>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min</m:t>
                            </m:r>
                          </m:e>
                          <m:lim>
                            <m:r>
                              <w:rPr>
                                <w:rFonts w:ascii="Cambria Math" w:hAnsi="Cambria Math" w:cs="Times New Roman"/>
                              </w:rPr>
                              <m:t>q∈Q</m:t>
                            </m:r>
                          </m:lim>
                        </m:limLow>
                      </m:fName>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q</m:t>
                            </m:r>
                          </m:sub>
                        </m:sSub>
                      </m:e>
                    </m:func>
                  </m:e>
                </m:func>
              </m:oMath>
            </m:oMathPara>
          </w:p>
        </w:tc>
        <w:tc>
          <w:tcPr>
            <w:tcW w:w="579" w:type="dxa"/>
          </w:tcPr>
          <w:p w14:paraId="786D9A9C" w14:textId="77777777" w:rsidR="00031C58" w:rsidRDefault="00031C58" w:rsidP="00C60176">
            <w:pPr>
              <w:rPr>
                <w:rFonts w:ascii="Times New Roman" w:hAnsi="Times New Roman" w:cs="Times New Roman"/>
              </w:rPr>
            </w:pPr>
          </w:p>
        </w:tc>
      </w:tr>
    </w:tbl>
    <w:p w14:paraId="71882B52" w14:textId="22EAA2D6" w:rsidR="00031C58" w:rsidRDefault="005129C7" w:rsidP="005129C7">
      <w:pPr>
        <w:rPr>
          <w:rFonts w:ascii="Times New Roman" w:hAnsi="Times New Roman" w:cs="Times New Roman"/>
          <w:color w:val="000000"/>
        </w:rPr>
      </w:pPr>
      <w:r>
        <w:rPr>
          <w:rFonts w:ascii="Times New Roman" w:hAnsi="Times New Roman" w:cs="Times New Roman" w:hint="eastAsia"/>
        </w:rPr>
        <w:t xml:space="preserve">Following </w:t>
      </w:r>
      <w:sdt>
        <w:sdtPr>
          <w:rPr>
            <w:rFonts w:ascii="Times New Roman" w:hAnsi="Times New Roman" w:cs="Times New Roman" w:hint="eastAsia"/>
            <w:color w:val="000000"/>
          </w:rPr>
          <w:tag w:val="MENDELEY_CITATION_v3_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"/>
          <w:id w:val="-2029936489"/>
          <w:placeholder>
            <w:docPart w:val="DefaultPlaceholder_-1854013440"/>
          </w:placeholder>
        </w:sdtPr>
        <w:sdtContent>
          <w:proofErr w:type="spellStart"/>
          <w:r w:rsidRPr="005129C7">
            <w:rPr>
              <w:rFonts w:ascii="Times New Roman" w:hAnsi="Times New Roman" w:cs="Times New Roman"/>
              <w:color w:val="000000"/>
            </w:rPr>
            <w:t>Elmachtoub</w:t>
          </w:r>
          <w:proofErr w:type="spellEnd"/>
          <w:r w:rsidRPr="005129C7">
            <w:rPr>
              <w:rFonts w:ascii="Times New Roman" w:hAnsi="Times New Roman" w:cs="Times New Roman"/>
              <w:color w:val="000000"/>
            </w:rPr>
            <w:t xml:space="preserve"> &amp; Grigas (2020)</w:t>
          </w:r>
        </w:sdtContent>
      </w:sdt>
      <w:r>
        <w:rPr>
          <w:rFonts w:ascii="Times New Roman" w:hAnsi="Times New Roman" w:cs="Times New Roman" w:hint="eastAsia"/>
          <w:color w:val="000000"/>
        </w:rPr>
        <w:t xml:space="preserve">, the Smart-Predict-then-Optimize (SPO) </w:t>
      </w:r>
      <w:r w:rsidRPr="005129C7">
        <w:rPr>
          <w:rFonts w:ascii="Times New Roman" w:hAnsi="Times New Roman" w:cs="Times New Roman" w:hint="eastAsia"/>
          <w:color w:val="000000"/>
        </w:rPr>
        <w:t xml:space="preserve">loss of any predictor </w:t>
      </w:r>
      <m:oMath>
        <m:acc>
          <m:accPr>
            <m:ctrlPr>
              <w:rPr>
                <w:rFonts w:ascii="Cambria Math" w:hAnsi="Cambria Math" w:cs="Times New Roman"/>
                <w:i/>
                <w:color w:val="000000"/>
              </w:rPr>
            </m:ctrlPr>
          </m:accPr>
          <m:e>
            <m:r>
              <w:rPr>
                <w:rFonts w:ascii="Cambria Math" w:hAnsi="Cambria Math" w:cs="Times New Roman"/>
                <w:color w:val="000000"/>
              </w:rPr>
              <m:t>c</m:t>
            </m:r>
          </m:e>
        </m:acc>
        <m:r>
          <w:rPr>
            <w:rFonts w:ascii="Cambria Math" w:hAnsi="Cambria Math" w:cs="Times New Roman"/>
            <w:color w:val="000000"/>
          </w:rPr>
          <m:t>∈</m:t>
        </m:r>
        <m:sSup>
          <m:sSupPr>
            <m:ctrlPr>
              <w:rPr>
                <w:rFonts w:ascii="Cambria Math" w:hAnsi="Cambria Math" w:cs="Times New Roman"/>
                <w:i/>
                <w:color w:val="000000"/>
              </w:rPr>
            </m:ctrlPr>
          </m:sSupPr>
          <m:e>
            <m:r>
              <m:rPr>
                <m:scr m:val="double-struck"/>
              </m:rPr>
              <w:rPr>
                <w:rFonts w:ascii="Cambria Math" w:hAnsi="Cambria Math" w:cs="Times New Roman"/>
                <w:color w:val="000000"/>
              </w:rPr>
              <m:t>R</m:t>
            </m:r>
          </m:e>
          <m:sup>
            <m:d>
              <m:dPr>
                <m:begChr m:val="|"/>
                <m:endChr m:val="|"/>
                <m:ctrlPr>
                  <w:rPr>
                    <w:rFonts w:ascii="Cambria Math" w:hAnsi="Cambria Math" w:cs="Times New Roman"/>
                    <w:i/>
                    <w:color w:val="000000"/>
                  </w:rPr>
                </m:ctrlPr>
              </m:dPr>
              <m:e>
                <m:r>
                  <w:rPr>
                    <w:rFonts w:ascii="Cambria Math" w:hAnsi="Cambria Math" w:cs="Times New Roman"/>
                    <w:color w:val="000000"/>
                  </w:rPr>
                  <m:t>Q</m:t>
                </m:r>
              </m:e>
            </m:d>
          </m:sup>
        </m:sSup>
      </m:oMath>
      <w:r w:rsidRPr="005129C7">
        <w:rPr>
          <w:rFonts w:ascii="Times New Roman" w:hAnsi="Times New Roman" w:cs="Times New Roman" w:hint="eastAsia"/>
          <w:color w:val="000000"/>
        </w:rPr>
        <w:t xml:space="preserve"> against the true cost </w:t>
      </w:r>
      <w:r w:rsidRPr="005129C7">
        <w:rPr>
          <w:rFonts w:ascii="Times New Roman" w:hAnsi="Times New Roman" w:cs="Times New Roman" w:hint="eastAsia"/>
          <w:i/>
          <w:iCs/>
          <w:color w:val="000000"/>
        </w:rPr>
        <w:t>c</w:t>
      </w:r>
      <w:r w:rsidRPr="005129C7">
        <w:rPr>
          <w:rFonts w:ascii="Times New Roman" w:hAnsi="Times New Roman" w:cs="Times New Roman" w:hint="eastAsia"/>
          <w:color w:val="000000"/>
        </w:rPr>
        <w:t xml:space="preserve"> is the </w:t>
      </w:r>
      <w:r w:rsidRPr="005129C7">
        <w:rPr>
          <w:rFonts w:ascii="Times New Roman" w:hAnsi="Times New Roman" w:cs="Times New Roman"/>
          <w:color w:val="000000"/>
        </w:rPr>
        <w:t>realized</w:t>
      </w:r>
      <w:r w:rsidRPr="005129C7">
        <w:rPr>
          <w:rFonts w:ascii="Times New Roman" w:hAnsi="Times New Roman" w:cs="Times New Roman" w:hint="eastAsia"/>
          <w:color w:val="000000"/>
        </w:rPr>
        <w:t>-minus-oracle cost of the corner it induces:</w:t>
      </w:r>
    </w:p>
    <w:tbl>
      <w:tblPr>
        <w:tblStyle w:val="af"/>
        <w:tblW w:w="0" w:type="auto"/>
        <w:tblLook w:val="04A0" w:firstRow="1" w:lastRow="0" w:firstColumn="1" w:lastColumn="0" w:noHBand="0" w:noVBand="1"/>
      </w:tblPr>
      <w:tblGrid>
        <w:gridCol w:w="7915"/>
        <w:gridCol w:w="579"/>
      </w:tblGrid>
      <w:tr w:rsidR="005129C7" w14:paraId="12DDFA8F" w14:textId="77777777" w:rsidTr="005129C7">
        <w:tc>
          <w:tcPr>
            <w:tcW w:w="7915" w:type="dxa"/>
          </w:tcPr>
          <w:p w14:paraId="2A91478A" w14:textId="6ECE27A7" w:rsidR="005129C7" w:rsidRDefault="00000000" w:rsidP="005129C7">
            <w:pPr>
              <w:rPr>
                <w:rFonts w:ascii="Times New Roman" w:hAnsi="Times New Roman" w:cs="Times New Roman"/>
                <w:color w:val="000000"/>
              </w:rPr>
            </w:pPr>
            <m:oMathPara>
              <m:oMath>
                <m:sSub>
                  <m:sSubPr>
                    <m:ctrlPr>
                      <w:rPr>
                        <w:rFonts w:ascii="Cambria Math" w:hAnsi="Cambria Math" w:cs="Times New Roman"/>
                        <w:i/>
                        <w:color w:val="000000"/>
                      </w:rPr>
                    </m:ctrlPr>
                  </m:sSubPr>
                  <m:e>
                    <m:r>
                      <w:rPr>
                        <w:rFonts w:ascii="Cambria Math" w:hAnsi="Cambria Math" w:cs="Times New Roman"/>
                        <w:color w:val="000000"/>
                      </w:rPr>
                      <m:t>l</m:t>
                    </m:r>
                  </m:e>
                  <m:sub>
                    <m:r>
                      <w:rPr>
                        <w:rFonts w:ascii="Cambria Math" w:hAnsi="Cambria Math" w:cs="Times New Roman"/>
                        <w:color w:val="000000"/>
                      </w:rPr>
                      <m:t>SPO</m:t>
                    </m:r>
                  </m:sub>
                </m:sSub>
                <m:d>
                  <m:dPr>
                    <m:ctrlPr>
                      <w:rPr>
                        <w:rFonts w:ascii="Cambria Math" w:hAnsi="Cambria Math" w:cs="Times New Roman"/>
                        <w:i/>
                        <w:color w:val="000000"/>
                      </w:rPr>
                    </m:ctrlPr>
                  </m:dPr>
                  <m:e>
                    <m:acc>
                      <m:accPr>
                        <m:ctrlPr>
                          <w:rPr>
                            <w:rFonts w:ascii="Cambria Math" w:hAnsi="Cambria Math" w:cs="Times New Roman"/>
                            <w:i/>
                            <w:color w:val="000000"/>
                          </w:rPr>
                        </m:ctrlPr>
                      </m:accPr>
                      <m:e>
                        <m:r>
                          <w:rPr>
                            <w:rFonts w:ascii="Cambria Math" w:hAnsi="Cambria Math" w:cs="Times New Roman"/>
                            <w:color w:val="000000"/>
                          </w:rPr>
                          <m:t>c</m:t>
                        </m:r>
                      </m:e>
                    </m:acc>
                    <m:r>
                      <w:rPr>
                        <w:rFonts w:ascii="Cambria Math" w:hAnsi="Cambria Math" w:cs="Times New Roman"/>
                        <w:color w:val="000000"/>
                      </w:rPr>
                      <m:t>, c</m:t>
                    </m:r>
                  </m:e>
                </m:d>
                <m:r>
                  <w:rPr>
                    <w:rFonts w:ascii="Cambria Math" w:hAnsi="Cambria Math" w:cs="Times New Roman"/>
                    <w:color w:val="000000"/>
                  </w:rPr>
                  <m:t>=c</m:t>
                </m:r>
                <m:d>
                  <m:dPr>
                    <m:begChr m:val="["/>
                    <m:endChr m:val="]"/>
                    <m:ctrlPr>
                      <w:rPr>
                        <w:rFonts w:ascii="Cambria Math" w:hAnsi="Cambria Math" w:cs="Times New Roman"/>
                        <w:i/>
                        <w:color w:val="000000"/>
                      </w:rPr>
                    </m:ctrlPr>
                  </m:dPr>
                  <m:e>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d>
                      <m:dPr>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rPr>
                              <m:t>c</m:t>
                            </m:r>
                          </m:e>
                        </m:acc>
                      </m:e>
                    </m:d>
                  </m:e>
                </m:d>
                <m:r>
                  <w:rPr>
                    <w:rFonts w:ascii="Cambria Math" w:hAnsi="Cambria Math" w:cs="Times New Roman"/>
                    <w:color w:val="000000"/>
                  </w:rPr>
                  <m:t>-c</m:t>
                </m:r>
                <m:d>
                  <m:dPr>
                    <m:begChr m:val="["/>
                    <m:endChr m:val="]"/>
                    <m:ctrlPr>
                      <w:rPr>
                        <w:rFonts w:ascii="Cambria Math" w:hAnsi="Cambria Math" w:cs="Times New Roman"/>
                        <w:i/>
                        <w:color w:val="000000"/>
                      </w:rPr>
                    </m:ctrlPr>
                  </m:dPr>
                  <m:e>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c</m:t>
                        </m:r>
                      </m:e>
                    </m:d>
                  </m:e>
                </m:d>
                <m:r>
                  <w:rPr>
                    <w:rFonts w:ascii="Cambria Math" w:hAnsi="Cambria Math" w:cs="Times New Roman"/>
                    <w:color w:val="000000"/>
                  </w:rPr>
                  <m:t>=</m:t>
                </m:r>
                <m:sSub>
                  <m:sSubPr>
                    <m:ctrlPr>
                      <w:rPr>
                        <w:rFonts w:ascii="Cambria Math" w:hAnsi="Cambria Math" w:cs="Times New Roman"/>
                        <w:i/>
                        <w:color w:val="000000"/>
                      </w:rPr>
                    </m:ctrlPr>
                  </m:sSubPr>
                  <m:e>
                    <m:r>
                      <w:rPr>
                        <w:rFonts w:ascii="Cambria Math" w:hAnsi="Cambria Math" w:cs="Times New Roman"/>
                        <w:color w:val="000000"/>
                      </w:rPr>
                      <m:t>m</m:t>
                    </m:r>
                  </m:e>
                  <m:sub>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d>
                      <m:dPr>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rPr>
                              <m:t>c</m:t>
                            </m:r>
                          </m:e>
                        </m:acc>
                      </m:e>
                    </m:d>
                  </m:sub>
                </m:sSub>
                <m:r>
                  <w:rPr>
                    <w:rFonts w:ascii="Cambria Math" w:hAnsi="Cambria Math" w:cs="Times New Roman"/>
                    <w:color w:val="000000"/>
                  </w:rPr>
                  <m:t>-</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sub>
                </m:sSub>
              </m:oMath>
            </m:oMathPara>
          </w:p>
        </w:tc>
        <w:tc>
          <w:tcPr>
            <w:tcW w:w="579" w:type="dxa"/>
          </w:tcPr>
          <w:p w14:paraId="22723813" w14:textId="1D1CD58E" w:rsidR="005129C7" w:rsidRDefault="003315DB" w:rsidP="005129C7">
            <w:pPr>
              <w:rPr>
                <w:rFonts w:ascii="Times New Roman" w:hAnsi="Times New Roman" w:cs="Times New Roman"/>
                <w:color w:val="000000"/>
              </w:rPr>
            </w:pPr>
            <w:r>
              <w:rPr>
                <w:rFonts w:ascii="Times New Roman" w:hAnsi="Times New Roman" w:cs="Times New Roman" w:hint="eastAsia"/>
                <w:color w:val="000000"/>
              </w:rPr>
              <w:t>4.4</w:t>
            </w:r>
          </w:p>
        </w:tc>
      </w:tr>
    </w:tbl>
    <w:p w14:paraId="2266EDA3" w14:textId="48D8576B" w:rsidR="005129C7" w:rsidRDefault="005129C7" w:rsidP="005129C7">
      <w:pPr>
        <w:rPr>
          <w:rFonts w:ascii="Times New Roman" w:hAnsi="Times New Roman" w:cs="Times New Roman"/>
          <w:color w:val="000000"/>
        </w:rPr>
      </w:pPr>
      <w:r>
        <w:rPr>
          <w:rFonts w:ascii="Times New Roman" w:hAnsi="Times New Roman" w:cs="Times New Roman" w:hint="eastAsia"/>
          <w:color w:val="000000"/>
        </w:rPr>
        <w:t xml:space="preserve">    </w:t>
      </w:r>
      <w:r w:rsidRPr="005129C7">
        <w:rPr>
          <w:rFonts w:ascii="Times New Roman" w:hAnsi="Times New Roman" w:cs="Times New Roman"/>
          <w:color w:val="000000"/>
        </w:rPr>
        <w:t>A partition-constant predictor is a cost vector that is constant on each corner</w:t>
      </w:r>
      <w:r>
        <w:rPr>
          <w:rFonts w:ascii="Times New Roman" w:hAnsi="Times New Roman" w:cs="Times New Roman" w:hint="eastAsia"/>
          <w:color w:val="000000"/>
        </w:rPr>
        <w:t>,</w:t>
      </w:r>
      <w:r w:rsidRPr="005129C7">
        <w:rPr>
          <w:rFonts w:ascii="Times New Roman" w:hAnsi="Times New Roman" w:cs="Times New Roman"/>
          <w:color w:val="000000"/>
        </w:rPr>
        <w:t xml:space="preserve"> the natural predictor class on a finite partition. The </w:t>
      </w:r>
      <m:oMath>
        <m:r>
          <m:rPr>
            <m:sty m:val="p"/>
          </m:rPr>
          <w:rPr>
            <w:rFonts w:ascii="Cambria Math" w:hAnsi="Cambria Math" w:cs="Times New Roman"/>
          </w:rPr>
          <m:t>Φ</m:t>
        </m:r>
      </m:oMath>
      <w:r>
        <w:rPr>
          <w:rFonts w:ascii="Times New Roman" w:hAnsi="Times New Roman" w:cs="Times New Roman" w:hint="eastAsia"/>
          <w:color w:val="000000"/>
        </w:rPr>
        <w:t>-</w:t>
      </w:r>
      <w:r w:rsidRPr="005129C7">
        <w:rPr>
          <w:rFonts w:ascii="Times New Roman" w:hAnsi="Times New Roman" w:cs="Times New Roman"/>
          <w:color w:val="000000"/>
        </w:rPr>
        <w:t>informed predictor, denoted</w:t>
      </w:r>
      <w:r>
        <w:rPr>
          <w:rFonts w:ascii="Times New Roman" w:hAnsi="Times New Roman" w:cs="Times New Roman" w:hint="eastAsia"/>
          <w:color w:val="000000"/>
        </w:rPr>
        <w:t xml:space="preserve"> </w:t>
      </w:r>
      <m:oMath>
        <m:sSub>
          <m:sSubPr>
            <m:ctrlPr>
              <w:rPr>
                <w:rFonts w:ascii="Cambria Math" w:hAnsi="Cambria Math" w:cs="Times New Roman"/>
                <w:i/>
                <w:color w:val="000000"/>
              </w:rPr>
            </m:ctrlPr>
          </m:sSubPr>
          <m:e>
            <m:acc>
              <m:accPr>
                <m:ctrlPr>
                  <w:rPr>
                    <w:rFonts w:ascii="Cambria Math" w:hAnsi="Cambria Math" w:cs="Times New Roman"/>
                    <w:i/>
                    <w:color w:val="000000"/>
                  </w:rPr>
                </m:ctrlPr>
              </m:accPr>
              <m:e>
                <m:r>
                  <w:rPr>
                    <w:rFonts w:ascii="Cambria Math" w:hAnsi="Cambria Math" w:cs="Times New Roman"/>
                    <w:color w:val="000000"/>
                  </w:rPr>
                  <m:t>c</m:t>
                </m:r>
              </m:e>
            </m:acc>
          </m:e>
          <m:sub>
            <m:r>
              <m:rPr>
                <m:sty m:val="p"/>
              </m:rPr>
              <w:rPr>
                <w:rFonts w:ascii="Cambria Math" w:hAnsi="Cambria Math" w:cs="Times New Roman"/>
                <w:color w:val="000000"/>
              </w:rPr>
              <m:t>Φ</m:t>
            </m:r>
          </m:sub>
        </m:sSub>
      </m:oMath>
      <w:r w:rsidRPr="005129C7">
        <w:rPr>
          <w:rFonts w:ascii="Times New Roman" w:hAnsi="Times New Roman" w:cs="Times New Roman"/>
          <w:color w:val="000000"/>
        </w:rPr>
        <w:t>​, is the partition-constant predictor whose induced decision is</w:t>
      </w:r>
      <w:r w:rsidR="009E0D38">
        <w:rPr>
          <w:rFonts w:ascii="Times New Roman" w:hAnsi="Times New Roman" w:cs="Times New Roman" w:hint="eastAsia"/>
          <w:color w:val="000000"/>
        </w:rPr>
        <w:t xml:space="preserve"> </w:t>
      </w:r>
      <m:oMath>
        <m:sSub>
          <m:sSubPr>
            <m:ctrlPr>
              <w:rPr>
                <w:rFonts w:ascii="Cambria Math" w:hAnsi="Cambria Math" w:cs="Times New Roman"/>
                <w:i/>
                <w:color w:val="000000"/>
              </w:rPr>
            </m:ctrlPr>
          </m:sSubPr>
          <m:e>
            <m:r>
              <w:rPr>
                <w:rFonts w:ascii="Cambria Math" w:hAnsi="Cambria Math" w:cs="Times New Roman"/>
                <w:color w:val="000000"/>
              </w:rPr>
              <m:t>q</m:t>
            </m:r>
          </m:e>
          <m:sub>
            <m:r>
              <m:rPr>
                <m:sty m:val="p"/>
              </m:rPr>
              <w:rPr>
                <w:rFonts w:ascii="Cambria Math" w:hAnsi="Cambria Math" w:cs="Times New Roman"/>
                <w:color w:val="000000"/>
              </w:rPr>
              <m:t>Φ</m:t>
            </m:r>
          </m:sub>
        </m:sSub>
      </m:oMath>
      <w:r w:rsidRPr="005129C7">
        <w:rPr>
          <w:rFonts w:ascii="Times New Roman" w:hAnsi="Times New Roman" w:cs="Times New Roman"/>
          <w:color w:val="000000"/>
        </w:rPr>
        <w:t>​.</w:t>
      </w:r>
    </w:p>
    <w:p w14:paraId="7E90413A" w14:textId="6EC40D8E" w:rsidR="009E0D38" w:rsidRDefault="009E0D38" w:rsidP="005129C7">
      <w:pPr>
        <w:rPr>
          <w:rFonts w:ascii="Times New Roman" w:hAnsi="Times New Roman" w:cs="Times New Roman"/>
          <w:color w:val="000000"/>
        </w:rPr>
      </w:pPr>
      <w:r w:rsidRPr="009340BE">
        <w:rPr>
          <w:rFonts w:ascii="Times New Roman" w:hAnsi="Times New Roman" w:cs="Times New Roman"/>
          <w:b/>
          <w:bCs/>
          <w:color w:val="000000"/>
        </w:rPr>
        <w:t>Theorem 1 (SPO-regret equivalence)</w:t>
      </w:r>
      <w:r w:rsidRPr="009E0D38">
        <w:rPr>
          <w:rFonts w:ascii="Times New Roman" w:hAnsi="Times New Roman" w:cs="Times New Roman"/>
          <w:color w:val="000000"/>
        </w:rPr>
        <w:t>.</w:t>
      </w:r>
      <w:r>
        <w:rPr>
          <w:rFonts w:ascii="Times New Roman" w:hAnsi="Times New Roman" w:cs="Times New Roman" w:hint="eastAsia"/>
          <w:color w:val="000000"/>
        </w:rPr>
        <w:t xml:space="preserve"> </w:t>
      </w:r>
      <w:r w:rsidRPr="009E0D38">
        <w:rPr>
          <w:rFonts w:ascii="Times New Roman" w:hAnsi="Times New Roman" w:cs="Times New Roman"/>
          <w:color w:val="000000"/>
        </w:rPr>
        <w:t xml:space="preserve">The policy component </w:t>
      </w: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sidRPr="009E0D38">
        <w:rPr>
          <w:rFonts w:ascii="Times New Roman" w:hAnsi="Times New Roman" w:cs="Times New Roman"/>
          <w:color w:val="000000"/>
        </w:rPr>
        <w:t xml:space="preserve">​ of the Bound-and-Gap decomposition equals the SPO regret of the </w:t>
      </w:r>
      <m:oMath>
        <m:r>
          <m:rPr>
            <m:sty m:val="p"/>
          </m:rPr>
          <w:rPr>
            <w:rFonts w:ascii="Cambria Math" w:hAnsi="Cambria Math" w:cs="Times New Roman"/>
          </w:rPr>
          <m:t>Φ</m:t>
        </m:r>
      </m:oMath>
      <w:r w:rsidRPr="009E0D38">
        <w:rPr>
          <w:rFonts w:ascii="Times New Roman" w:hAnsi="Times New Roman" w:cs="Times New Roman"/>
          <w:color w:val="000000"/>
        </w:rPr>
        <w:t>-induced partition-constant predictor, normali</w:t>
      </w:r>
      <w:r w:rsidR="009340BE">
        <w:rPr>
          <w:rFonts w:ascii="Times New Roman" w:hAnsi="Times New Roman" w:cs="Times New Roman" w:hint="eastAsia"/>
          <w:color w:val="000000"/>
        </w:rPr>
        <w:t>z</w:t>
      </w:r>
      <w:r w:rsidRPr="009E0D38">
        <w:rPr>
          <w:rFonts w:ascii="Times New Roman" w:hAnsi="Times New Roman" w:cs="Times New Roman"/>
          <w:color w:val="000000"/>
        </w:rPr>
        <w:t xml:space="preserve">ed by </w:t>
      </w:r>
      <m:oMath>
        <m:sSub>
          <m:sSubPr>
            <m:ctrlPr>
              <w:rPr>
                <w:rFonts w:ascii="Cambria Math" w:hAnsi="Cambria Math" w:cs="Times New Roman"/>
                <w:i/>
                <w:color w:val="000000"/>
              </w:rPr>
            </m:ctrlPr>
          </m:sSubPr>
          <m:e>
            <m:r>
              <w:rPr>
                <w:rFonts w:ascii="Cambria Math" w:hAnsi="Cambria Math" w:cs="Times New Roman"/>
                <w:color w:val="000000"/>
              </w:rPr>
              <m:t>m</m:t>
            </m:r>
          </m:e>
          <m:sub>
            <m:r>
              <w:rPr>
                <w:rFonts w:ascii="Cambria Math" w:hAnsi="Cambria Math" w:cs="Times New Roman"/>
                <w:color w:val="000000"/>
              </w:rPr>
              <m:t>0</m:t>
            </m:r>
          </m:sub>
        </m:sSub>
      </m:oMath>
      <w:r w:rsidRPr="009E0D38">
        <w:rPr>
          <w:rFonts w:ascii="Times New Roman" w:hAnsi="Times New Roman" w:cs="Times New Roman"/>
          <w:color w:val="000000"/>
        </w:rPr>
        <w:t>:</w:t>
      </w:r>
    </w:p>
    <w:tbl>
      <w:tblPr>
        <w:tblStyle w:val="af"/>
        <w:tblW w:w="0" w:type="auto"/>
        <w:tblLook w:val="04A0" w:firstRow="1" w:lastRow="0" w:firstColumn="1" w:lastColumn="0" w:noHBand="0" w:noVBand="1"/>
      </w:tblPr>
      <w:tblGrid>
        <w:gridCol w:w="7915"/>
        <w:gridCol w:w="579"/>
      </w:tblGrid>
      <w:tr w:rsidR="009340BE" w14:paraId="0E31F5D8" w14:textId="77777777" w:rsidTr="009340BE">
        <w:tc>
          <w:tcPr>
            <w:tcW w:w="7915" w:type="dxa"/>
          </w:tcPr>
          <w:p w14:paraId="4D8E26C9" w14:textId="142ED9CC" w:rsidR="009340BE" w:rsidRDefault="00000000" w:rsidP="005129C7">
            <w:pPr>
              <w:rPr>
                <w:rFonts w:ascii="Times New Roman" w:hAnsi="Times New Roman" w:cs="Times New Roman"/>
                <w:color w:val="000000"/>
              </w:rPr>
            </w:pPr>
            <m:oMathPara>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Φ</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sub>
                    </m:sSub>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color w:val="000000"/>
                          </w:rPr>
                        </m:ctrlPr>
                      </m:sSubPr>
                      <m:e>
                        <m:r>
                          <w:rPr>
                            <w:rFonts w:ascii="Cambria Math" w:hAnsi="Cambria Math" w:cs="Times New Roman"/>
                            <w:color w:val="000000"/>
                          </w:rPr>
                          <m:t>l</m:t>
                        </m:r>
                      </m:e>
                      <m:sub>
                        <m:r>
                          <w:rPr>
                            <w:rFonts w:ascii="Cambria Math" w:hAnsi="Cambria Math" w:cs="Times New Roman"/>
                            <w:color w:val="000000"/>
                          </w:rPr>
                          <m:t>SPO</m:t>
                        </m:r>
                      </m:sub>
                    </m:sSub>
                    <m:d>
                      <m:dPr>
                        <m:ctrlPr>
                          <w:rPr>
                            <w:rFonts w:ascii="Cambria Math" w:hAnsi="Cambria Math" w:cs="Times New Roman"/>
                            <w:i/>
                            <w:color w:val="000000"/>
                          </w:rPr>
                        </m:ctrlPr>
                      </m:dPr>
                      <m:e>
                        <m:sSub>
                          <m:sSubPr>
                            <m:ctrlPr>
                              <w:rPr>
                                <w:rFonts w:ascii="Cambria Math" w:hAnsi="Cambria Math" w:cs="Times New Roman"/>
                                <w:i/>
                                <w:color w:val="000000"/>
                              </w:rPr>
                            </m:ctrlPr>
                          </m:sSubPr>
                          <m:e>
                            <m:acc>
                              <m:accPr>
                                <m:ctrlPr>
                                  <w:rPr>
                                    <w:rFonts w:ascii="Cambria Math" w:hAnsi="Cambria Math" w:cs="Times New Roman"/>
                                    <w:i/>
                                    <w:color w:val="000000"/>
                                  </w:rPr>
                                </m:ctrlPr>
                              </m:accPr>
                              <m:e>
                                <m:r>
                                  <w:rPr>
                                    <w:rFonts w:ascii="Cambria Math" w:hAnsi="Cambria Math" w:cs="Times New Roman"/>
                                    <w:color w:val="000000"/>
                                  </w:rPr>
                                  <m:t>c</m:t>
                                </m:r>
                              </m:e>
                            </m:acc>
                          </m:e>
                          <m:sub>
                            <m:r>
                              <m:rPr>
                                <m:sty m:val="p"/>
                              </m:rPr>
                              <w:rPr>
                                <w:rFonts w:ascii="Cambria Math" w:hAnsi="Cambria Math" w:cs="Times New Roman"/>
                                <w:color w:val="000000"/>
                              </w:rPr>
                              <m:t>Φ</m:t>
                            </m:r>
                          </m:sub>
                        </m:sSub>
                        <m:r>
                          <w:rPr>
                            <w:rFonts w:ascii="Cambria Math" w:hAnsi="Cambria Math" w:cs="Times New Roman"/>
                            <w:color w:val="000000"/>
                          </w:rPr>
                          <m:t>, c</m:t>
                        </m:r>
                      </m:e>
                    </m:d>
                  </m:num>
                  <m:den>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den>
                </m:f>
              </m:oMath>
            </m:oMathPara>
          </w:p>
        </w:tc>
        <w:tc>
          <w:tcPr>
            <w:tcW w:w="579" w:type="dxa"/>
          </w:tcPr>
          <w:p w14:paraId="6172DA6A" w14:textId="77777777" w:rsidR="009340BE" w:rsidRDefault="009340BE" w:rsidP="005129C7">
            <w:pPr>
              <w:rPr>
                <w:rFonts w:ascii="Times New Roman" w:hAnsi="Times New Roman" w:cs="Times New Roman"/>
                <w:color w:val="000000"/>
              </w:rPr>
            </w:pPr>
          </w:p>
        </w:tc>
      </w:tr>
    </w:tbl>
    <w:p w14:paraId="2E69B469" w14:textId="5F767E5B" w:rsidR="009340BE" w:rsidRDefault="009340BE" w:rsidP="005129C7">
      <w:pPr>
        <w:rPr>
          <w:rFonts w:ascii="Times New Roman" w:hAnsi="Times New Roman" w:cs="Times New Roman"/>
          <w:color w:val="000000"/>
        </w:rPr>
      </w:pPr>
      <w:r w:rsidRPr="009340BE">
        <w:rPr>
          <w:rFonts w:ascii="Times New Roman" w:hAnsi="Times New Roman" w:cs="Times New Roman"/>
          <w:b/>
          <w:bCs/>
          <w:color w:val="000000"/>
        </w:rPr>
        <w:t>Proof sketch</w:t>
      </w:r>
      <w:r w:rsidRPr="009340BE">
        <w:rPr>
          <w:rFonts w:ascii="Times New Roman" w:hAnsi="Times New Roman" w:cs="Times New Roman"/>
          <w:color w:val="000000"/>
        </w:rPr>
        <w:t xml:space="preserve">. The </w:t>
      </w:r>
      <m:oMath>
        <m:r>
          <m:rPr>
            <m:sty m:val="p"/>
          </m:rPr>
          <w:rPr>
            <w:rFonts w:ascii="Cambria Math" w:hAnsi="Cambria Math" w:cs="Times New Roman"/>
          </w:rPr>
          <m:t>Φ</m:t>
        </m:r>
      </m:oMath>
      <w:r>
        <w:rPr>
          <w:rFonts w:ascii="Times New Roman" w:hAnsi="Times New Roman" w:cs="Times New Roman" w:hint="eastAsia"/>
          <w:color w:val="000000"/>
        </w:rPr>
        <w:t>-</w:t>
      </w:r>
      <w:r w:rsidRPr="009340BE">
        <w:rPr>
          <w:rFonts w:ascii="Times New Roman" w:hAnsi="Times New Roman" w:cs="Times New Roman"/>
          <w:color w:val="000000"/>
        </w:rPr>
        <w:t xml:space="preserve">informed predictor induces the decision </w:t>
      </w:r>
      <m:oMath>
        <m:sSub>
          <m:sSubPr>
            <m:ctrlPr>
              <w:rPr>
                <w:rFonts w:ascii="Cambria Math" w:hAnsi="Cambria Math" w:cs="Times New Roman"/>
                <w:i/>
                <w:color w:val="000000"/>
              </w:rPr>
            </m:ctrlPr>
          </m:sSubPr>
          <m:e>
            <m:r>
              <w:rPr>
                <w:rFonts w:ascii="Cambria Math" w:hAnsi="Cambria Math" w:cs="Times New Roman"/>
                <w:color w:val="000000"/>
              </w:rPr>
              <m:t>q</m:t>
            </m:r>
          </m:e>
          <m:sub>
            <m:r>
              <m:rPr>
                <m:sty m:val="p"/>
              </m:rPr>
              <w:rPr>
                <w:rFonts w:ascii="Cambria Math" w:hAnsi="Cambria Math" w:cs="Times New Roman"/>
                <w:color w:val="000000"/>
              </w:rPr>
              <m:t>Φ</m:t>
            </m:r>
          </m:sub>
        </m:sSub>
      </m:oMath>
      <w:r>
        <w:rPr>
          <w:rFonts w:ascii="Times New Roman" w:hAnsi="Times New Roman" w:cs="Times New Roman" w:hint="eastAsia"/>
          <w:color w:val="000000"/>
        </w:rPr>
        <w:t>,</w:t>
      </w:r>
      <w:r w:rsidRPr="009340BE">
        <w:rPr>
          <w:rFonts w:ascii="Times New Roman" w:hAnsi="Times New Roman" w:cs="Times New Roman"/>
          <w:color w:val="000000"/>
        </w:rPr>
        <w:t xml:space="preserve"> and the oracle induces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oMath>
      <w:r w:rsidRPr="009340BE">
        <w:rPr>
          <w:rFonts w:ascii="Times New Roman" w:hAnsi="Times New Roman" w:cs="Times New Roman"/>
          <w:color w:val="000000"/>
        </w:rPr>
        <w:t xml:space="preserve"> by definition. Substituting into (4.4) gives </w:t>
      </w:r>
      <m:oMath>
        <m:sSub>
          <m:sSubPr>
            <m:ctrlPr>
              <w:rPr>
                <w:rFonts w:ascii="Cambria Math" w:hAnsi="Cambria Math" w:cs="Times New Roman"/>
                <w:i/>
                <w:color w:val="000000"/>
              </w:rPr>
            </m:ctrlPr>
          </m:sSubPr>
          <m:e>
            <m:r>
              <w:rPr>
                <w:rFonts w:ascii="Cambria Math" w:hAnsi="Cambria Math" w:cs="Times New Roman"/>
                <w:color w:val="000000"/>
              </w:rPr>
              <m:t>l</m:t>
            </m:r>
          </m:e>
          <m:sub>
            <m:r>
              <w:rPr>
                <w:rFonts w:ascii="Cambria Math" w:hAnsi="Cambria Math" w:cs="Times New Roman"/>
                <w:color w:val="000000"/>
              </w:rPr>
              <m:t>SPO</m:t>
            </m:r>
          </m:sub>
        </m:sSub>
        <m:d>
          <m:dPr>
            <m:ctrlPr>
              <w:rPr>
                <w:rFonts w:ascii="Cambria Math" w:hAnsi="Cambria Math" w:cs="Times New Roman"/>
                <w:i/>
                <w:color w:val="000000"/>
              </w:rPr>
            </m:ctrlPr>
          </m:dPr>
          <m:e>
            <m:sSub>
              <m:sSubPr>
                <m:ctrlPr>
                  <w:rPr>
                    <w:rFonts w:ascii="Cambria Math" w:hAnsi="Cambria Math" w:cs="Times New Roman"/>
                    <w:i/>
                    <w:color w:val="000000"/>
                  </w:rPr>
                </m:ctrlPr>
              </m:sSubPr>
              <m:e>
                <m:acc>
                  <m:accPr>
                    <m:ctrlPr>
                      <w:rPr>
                        <w:rFonts w:ascii="Cambria Math" w:hAnsi="Cambria Math" w:cs="Times New Roman"/>
                        <w:i/>
                        <w:color w:val="000000"/>
                      </w:rPr>
                    </m:ctrlPr>
                  </m:accPr>
                  <m:e>
                    <m:r>
                      <w:rPr>
                        <w:rFonts w:ascii="Cambria Math" w:hAnsi="Cambria Math" w:cs="Times New Roman"/>
                        <w:color w:val="000000"/>
                      </w:rPr>
                      <m:t>c</m:t>
                    </m:r>
                  </m:e>
                </m:acc>
              </m:e>
              <m:sub>
                <m:r>
                  <m:rPr>
                    <m:sty m:val="p"/>
                  </m:rPr>
                  <w:rPr>
                    <w:rFonts w:ascii="Cambria Math" w:hAnsi="Cambria Math" w:cs="Times New Roman"/>
                    <w:color w:val="000000"/>
                  </w:rPr>
                  <m:t>Φ</m:t>
                </m:r>
              </m:sub>
            </m:sSub>
            <m:r>
              <w:rPr>
                <w:rFonts w:ascii="Cambria Math" w:hAnsi="Cambria Math" w:cs="Times New Roman"/>
                <w:color w:val="000000"/>
              </w:rPr>
              <m:t>, c</m:t>
            </m:r>
          </m:e>
        </m:d>
        <m:r>
          <w:rPr>
            <w:rFonts w:ascii="Cambria Math" w:hAnsi="Cambria Math" w:cs="Times New Roman"/>
            <w:color w:val="000000"/>
          </w:rPr>
          <m:t>=</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Φ</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sub>
        </m:sSub>
      </m:oMath>
      <w:r w:rsidR="003315DB">
        <w:rPr>
          <w:rFonts w:ascii="Times New Roman" w:hAnsi="Times New Roman" w:cs="Times New Roman" w:hint="eastAsia"/>
        </w:rPr>
        <w:t>,</w:t>
      </w:r>
      <w:r w:rsidRPr="009340BE">
        <w:rPr>
          <w:rFonts w:ascii="Times New Roman" w:hAnsi="Times New Roman" w:cs="Times New Roman"/>
          <w:color w:val="000000"/>
        </w:rPr>
        <w:t xml:space="preserve"> and dividing by </w:t>
      </w:r>
      <m:oMath>
        <m:sSub>
          <m:sSubPr>
            <m:ctrlPr>
              <w:rPr>
                <w:rFonts w:ascii="Cambria Math" w:hAnsi="Cambria Math" w:cs="Times New Roman"/>
                <w:i/>
                <w:color w:val="000000"/>
              </w:rPr>
            </m:ctrlPr>
          </m:sSubPr>
          <m:e>
            <m:r>
              <w:rPr>
                <w:rFonts w:ascii="Cambria Math" w:hAnsi="Cambria Math" w:cs="Times New Roman"/>
                <w:color w:val="000000"/>
              </w:rPr>
              <m:t>m</m:t>
            </m:r>
          </m:e>
          <m:sub>
            <m:r>
              <w:rPr>
                <w:rFonts w:ascii="Cambria Math" w:hAnsi="Cambria Math" w:cs="Times New Roman"/>
                <w:color w:val="000000"/>
              </w:rPr>
              <m:t>0</m:t>
            </m:r>
          </m:sub>
        </m:sSub>
      </m:oMath>
      <w:r w:rsidRPr="009340BE">
        <w:rPr>
          <w:rFonts w:ascii="Times New Roman" w:hAnsi="Times New Roman" w:cs="Times New Roman"/>
          <w:color w:val="000000"/>
        </w:rPr>
        <w:t xml:space="preserve">​ reproduces </w:t>
      </w: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sidRPr="009340BE">
        <w:rPr>
          <w:rFonts w:ascii="Times New Roman" w:hAnsi="Times New Roman" w:cs="Times New Roman"/>
          <w:color w:val="000000"/>
        </w:rPr>
        <w:t>​ in (4.2). The equivalence is structural rather than asymptotic; it holds at every cell of the partition.</w:t>
      </w:r>
    </w:p>
    <w:p w14:paraId="54E8F058" w14:textId="35B13CFC" w:rsidR="003315DB" w:rsidRDefault="003315DB" w:rsidP="005129C7">
      <w:pPr>
        <w:rPr>
          <w:rFonts w:ascii="Times New Roman" w:hAnsi="Times New Roman" w:cs="Times New Roman"/>
          <w:color w:val="000000"/>
        </w:rPr>
      </w:pPr>
      <w:r>
        <w:rPr>
          <w:rFonts w:ascii="Times New Roman" w:hAnsi="Times New Roman" w:cs="Times New Roman" w:hint="eastAsia"/>
          <w:color w:val="000000"/>
        </w:rPr>
        <w:t xml:space="preserve">    </w:t>
      </w:r>
      <w:r w:rsidRPr="003315DB">
        <w:rPr>
          <w:rFonts w:ascii="Times New Roman" w:hAnsi="Times New Roman" w:cs="Times New Roman"/>
          <w:color w:val="000000"/>
        </w:rPr>
        <w:t xml:space="preserve">Theorem 1 positions the Bound-and-Gap framework as the partition perspective on SPO: the prediction-to-decision regret literature bounds an algorithm's loss at training time over a hypothesis </w:t>
      </w:r>
      <w:r w:rsidRPr="003315DB">
        <w:rPr>
          <w:rFonts w:ascii="Times New Roman" w:hAnsi="Times New Roman" w:cs="Times New Roman"/>
          <w:color w:val="000000"/>
        </w:rPr>
        <w:lastRenderedPageBreak/>
        <w:t xml:space="preserve">class, </w:t>
      </w:r>
      <w:r>
        <w:rPr>
          <w:rFonts w:ascii="Times New Roman" w:hAnsi="Times New Roman" w:cs="Times New Roman" w:hint="eastAsia"/>
          <w:color w:val="000000"/>
        </w:rPr>
        <w:t xml:space="preserve">where </w:t>
      </w: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sidRPr="003315DB">
        <w:rPr>
          <w:rFonts w:ascii="Times New Roman" w:hAnsi="Times New Roman" w:cs="Times New Roman"/>
          <w:color w:val="000000"/>
        </w:rPr>
        <w:t>​ is a post-hoc information-value gap on a fixed partition. The cell</w:t>
      </w:r>
      <w:r w:rsidR="00F87CB1">
        <w:rPr>
          <w:rFonts w:ascii="Times New Roman" w:hAnsi="Times New Roman" w:cs="Times New Roman" w:hint="eastAsia"/>
          <w:color w:val="000000"/>
        </w:rPr>
        <w:t>-</w:t>
      </w:r>
      <w:r w:rsidRPr="003315DB">
        <w:rPr>
          <w:rFonts w:ascii="Times New Roman" w:hAnsi="Times New Roman" w:cs="Times New Roman"/>
          <w:color w:val="000000"/>
        </w:rPr>
        <w:t>median is used throughout for consistency with this equivalence, which is stated for the median; the cell-mean version yields a parallel result. The contribution of the Bound-and-Gap framework is therefore not the SPO regret itself</w:t>
      </w:r>
      <w:r w:rsidR="00F87CB1">
        <w:rPr>
          <w:rFonts w:ascii="Times New Roman" w:hAnsi="Times New Roman" w:cs="Times New Roman" w:hint="eastAsia"/>
          <w:color w:val="000000"/>
        </w:rPr>
        <w:t>,</w:t>
      </w:r>
      <w:r w:rsidRPr="003315DB">
        <w:rPr>
          <w:rFonts w:ascii="Times New Roman" w:hAnsi="Times New Roman" w:cs="Times New Roman"/>
          <w:color w:val="000000"/>
        </w:rPr>
        <w:t xml:space="preserve"> which is a known object</w:t>
      </w:r>
      <w:r w:rsidR="00F87CB1">
        <w:rPr>
          <w:rFonts w:ascii="Times New Roman" w:hAnsi="Times New Roman" w:cs="Times New Roman" w:hint="eastAsia"/>
          <w:color w:val="000000"/>
        </w:rPr>
        <w:t>,</w:t>
      </w:r>
      <w:r w:rsidRPr="003315DB">
        <w:rPr>
          <w:rFonts w:ascii="Times New Roman" w:hAnsi="Times New Roman" w:cs="Times New Roman"/>
          <w:color w:val="000000"/>
        </w:rPr>
        <w:t xml:space="preserve"> but the decomposition that separates the SPO regret </w:t>
      </w: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sidRPr="003315DB">
        <w:rPr>
          <w:rFonts w:ascii="Times New Roman" w:hAnsi="Times New Roman" w:cs="Times New Roman"/>
          <w:color w:val="000000"/>
        </w:rPr>
        <w:t xml:space="preserve"> from an independent partition-intrinsic headroom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oMath>
      <w:r w:rsidRPr="003315DB">
        <w:rPr>
          <w:rFonts w:ascii="Times New Roman" w:hAnsi="Times New Roman" w:cs="Times New Roman"/>
          <w:color w:val="000000"/>
        </w:rPr>
        <w:t>​.</w:t>
      </w:r>
    </w:p>
    <w:p w14:paraId="233D706F" w14:textId="0EAC77F8" w:rsidR="006E7FD3" w:rsidRDefault="006E7FD3" w:rsidP="006E7FD3">
      <w:pPr>
        <w:pStyle w:val="4"/>
        <w:rPr>
          <w:rFonts w:ascii="Times New Roman" w:hAnsi="Times New Roman" w:cs="Times New Roman"/>
          <w:b/>
          <w:bCs/>
          <w:color w:val="auto"/>
          <w:sz w:val="21"/>
          <w:szCs w:val="21"/>
        </w:rPr>
      </w:pPr>
      <w:r w:rsidRPr="003E12C8">
        <w:rPr>
          <w:rFonts w:ascii="Times New Roman" w:hAnsi="Times New Roman" w:cs="Times New Roman"/>
          <w:b/>
          <w:bCs/>
          <w:color w:val="auto"/>
          <w:sz w:val="21"/>
          <w:szCs w:val="21"/>
        </w:rPr>
        <w:t>4.1.3 Reading the decomposition</w:t>
      </w:r>
    </w:p>
    <w:p w14:paraId="7D5DE1EB" w14:textId="4EC20533" w:rsidR="003E12C8" w:rsidRDefault="003E12C8" w:rsidP="003E12C8">
      <w:pPr>
        <w:rPr>
          <w:rFonts w:ascii="Times New Roman" w:hAnsi="Times New Roman" w:cs="Times New Roman"/>
        </w:rPr>
      </w:pPr>
      <w:r>
        <w:rPr>
          <w:rFonts w:ascii="Times New Roman" w:hAnsi="Times New Roman" w:cs="Times New Roman" w:hint="eastAsia"/>
        </w:rPr>
        <w:t xml:space="preserve">    </w:t>
      </w:r>
      <w:r w:rsidRPr="003E12C8">
        <w:rPr>
          <w:rFonts w:ascii="Times New Roman" w:hAnsi="Times New Roman" w:cs="Times New Roman"/>
        </w:rPr>
        <w:t xml:space="preserve">Because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oMath>
      <w:r w:rsidRPr="003E12C8">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sidRPr="003E12C8">
        <w:rPr>
          <w:rFonts w:ascii="Times New Roman" w:hAnsi="Times New Roman" w:cs="Times New Roman"/>
        </w:rPr>
        <w:t xml:space="preserve"> are non-negative and independently interpretable, their pair gives a structural reading of where a cell's wave-design value sits. Table 1 maps the four regions of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r>
          <w:rPr>
            <w:rFonts w:ascii="Cambria Math" w:hAnsi="Cambria Math" w:cs="Times New Roman"/>
          </w:rPr>
          <m:t>)</m:t>
        </m:r>
      </m:oMath>
      <w:r w:rsidRPr="003E12C8">
        <w:rPr>
          <w:rFonts w:ascii="Times New Roman" w:hAnsi="Times New Roman" w:cs="Times New Roman"/>
        </w:rPr>
        <w:t xml:space="preserve"> to four operational interpretations.</w:t>
      </w:r>
    </w:p>
    <w:p w14:paraId="211E0858" w14:textId="25004EAF" w:rsidR="003E12C8" w:rsidRDefault="003E12C8" w:rsidP="003E12C8">
      <w:pPr>
        <w:jc w:val="center"/>
        <w:rPr>
          <w:rFonts w:ascii="Times New Roman" w:hAnsi="Times New Roman" w:cs="Times New Roman"/>
        </w:rPr>
      </w:pPr>
      <w:r>
        <w:rPr>
          <w:rFonts w:ascii="Times New Roman" w:hAnsi="Times New Roman" w:cs="Times New Roman" w:hint="eastAsia"/>
        </w:rPr>
        <w:t>Table 1. Reading the Bound-and-Gap decomposition</w:t>
      </w:r>
    </w:p>
    <w:tbl>
      <w:tblPr>
        <w:tblStyle w:val="af"/>
        <w:tblW w:w="0" w:type="auto"/>
        <w:tblLook w:val="04A0" w:firstRow="1" w:lastRow="0" w:firstColumn="1" w:lastColumn="0" w:noHBand="0" w:noVBand="1"/>
      </w:tblPr>
      <w:tblGrid>
        <w:gridCol w:w="1615"/>
        <w:gridCol w:w="1530"/>
        <w:gridCol w:w="5349"/>
      </w:tblGrid>
      <w:tr w:rsidR="003E12C8" w14:paraId="6D3AF159" w14:textId="77777777" w:rsidTr="003E12C8">
        <w:tc>
          <w:tcPr>
            <w:tcW w:w="1615" w:type="dxa"/>
          </w:tcPr>
          <w:p w14:paraId="1403DB11" w14:textId="6ABB10DD" w:rsidR="003E12C8" w:rsidRDefault="00000000" w:rsidP="003E12C8">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oMath>
            </m:oMathPara>
          </w:p>
        </w:tc>
        <w:tc>
          <w:tcPr>
            <w:tcW w:w="1530" w:type="dxa"/>
          </w:tcPr>
          <w:p w14:paraId="72F7E713" w14:textId="2B4AE581" w:rsidR="003E12C8" w:rsidRDefault="00000000" w:rsidP="003E12C8">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m:oMathPara>
          </w:p>
        </w:tc>
        <w:tc>
          <w:tcPr>
            <w:tcW w:w="5349" w:type="dxa"/>
          </w:tcPr>
          <w:p w14:paraId="2B68C42E" w14:textId="1C74BA53" w:rsidR="003E12C8" w:rsidRDefault="003E12C8" w:rsidP="003E12C8">
            <w:pPr>
              <w:jc w:val="center"/>
              <w:rPr>
                <w:rFonts w:ascii="Times New Roman" w:hAnsi="Times New Roman" w:cs="Times New Roman"/>
              </w:rPr>
            </w:pPr>
            <w:r>
              <w:rPr>
                <w:rFonts w:ascii="Times New Roman" w:hAnsi="Times New Roman" w:cs="Times New Roman" w:hint="eastAsia"/>
              </w:rPr>
              <w:t>Interpretation</w:t>
            </w:r>
          </w:p>
        </w:tc>
      </w:tr>
      <w:tr w:rsidR="003E12C8" w14:paraId="47AA6CD7" w14:textId="77777777" w:rsidTr="003E12C8">
        <w:tc>
          <w:tcPr>
            <w:tcW w:w="1615" w:type="dxa"/>
          </w:tcPr>
          <w:p w14:paraId="0949DEF8" w14:textId="3A415F97" w:rsidR="003E12C8" w:rsidRDefault="003E12C8" w:rsidP="003E12C8">
            <w:pPr>
              <w:jc w:val="center"/>
              <w:rPr>
                <w:rFonts w:ascii="Times New Roman" w:hAnsi="Times New Roman" w:cs="Times New Roman"/>
              </w:rPr>
            </w:pPr>
            <w:r>
              <w:rPr>
                <w:rFonts w:ascii="Times New Roman" w:hAnsi="Times New Roman" w:cs="Times New Roman"/>
              </w:rPr>
              <w:t>L</w:t>
            </w:r>
            <w:r>
              <w:rPr>
                <w:rFonts w:ascii="Times New Roman" w:hAnsi="Times New Roman" w:cs="Times New Roman" w:hint="eastAsia"/>
              </w:rPr>
              <w:t>arge</w:t>
            </w:r>
          </w:p>
        </w:tc>
        <w:tc>
          <w:tcPr>
            <w:tcW w:w="1530" w:type="dxa"/>
          </w:tcPr>
          <w:p w14:paraId="71FB787A" w14:textId="700F7A74" w:rsidR="003E12C8" w:rsidRDefault="003E12C8" w:rsidP="003E12C8">
            <w:pPr>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S</w:t>
            </w:r>
            <w:r>
              <w:rPr>
                <w:rFonts w:ascii="Times New Roman" w:hAnsi="Times New Roman" w:cs="Times New Roman" w:hint="eastAsia"/>
              </w:rPr>
              <w:t>mall</w:t>
            </w:r>
          </w:p>
        </w:tc>
        <w:tc>
          <w:tcPr>
            <w:tcW w:w="5349" w:type="dxa"/>
          </w:tcPr>
          <w:p w14:paraId="5749DCDA" w14:textId="0476DC2B" w:rsidR="003E12C8" w:rsidRDefault="003E12C8" w:rsidP="003E12C8">
            <w:pPr>
              <w:jc w:val="center"/>
              <w:rPr>
                <w:rFonts w:ascii="Times New Roman" w:hAnsi="Times New Roman" w:cs="Times New Roman"/>
              </w:rPr>
            </w:pPr>
            <m:oMath>
              <m:r>
                <m:rPr>
                  <m:sty m:val="p"/>
                </m:rPr>
                <w:rPr>
                  <w:rFonts w:ascii="Cambria Math" w:hAnsi="Cambria Math" w:cs="Times New Roman"/>
                </w:rPr>
                <m:t>Φ</m:t>
              </m:r>
            </m:oMath>
            <w:r>
              <w:rPr>
                <w:rFonts w:ascii="Times New Roman" w:hAnsi="Times New Roman" w:cs="Times New Roman" w:hint="eastAsia"/>
              </w:rPr>
              <w:t xml:space="preserve"> </w:t>
            </w:r>
            <w:r w:rsidRPr="003E12C8">
              <w:rPr>
                <w:rFonts w:ascii="Times New Roman" w:hAnsi="Times New Roman" w:cs="Times New Roman"/>
              </w:rPr>
              <w:t>is already near-optimal; the residual is structural, and elevator-side capacity is the lever</w:t>
            </w:r>
          </w:p>
        </w:tc>
      </w:tr>
      <w:tr w:rsidR="003E12C8" w14:paraId="4068F941" w14:textId="77777777" w:rsidTr="003E12C8">
        <w:tc>
          <w:tcPr>
            <w:tcW w:w="1615" w:type="dxa"/>
          </w:tcPr>
          <w:p w14:paraId="701E3F2E" w14:textId="27EDDD5F" w:rsidR="003E12C8" w:rsidRDefault="003E12C8" w:rsidP="003E12C8">
            <w:pPr>
              <w:jc w:val="center"/>
              <w:rPr>
                <w:rFonts w:ascii="Times New Roman" w:hAnsi="Times New Roman" w:cs="Times New Roman"/>
              </w:rPr>
            </w:pPr>
            <w:r>
              <w:rPr>
                <w:rFonts w:ascii="Times New Roman" w:hAnsi="Times New Roman" w:cs="Times New Roman"/>
              </w:rPr>
              <w:t>S</w:t>
            </w:r>
            <w:r>
              <w:rPr>
                <w:rFonts w:ascii="Times New Roman" w:hAnsi="Times New Roman" w:cs="Times New Roman" w:hint="eastAsia"/>
              </w:rPr>
              <w:t xml:space="preserve">mall </w:t>
            </w:r>
          </w:p>
        </w:tc>
        <w:tc>
          <w:tcPr>
            <w:tcW w:w="1530" w:type="dxa"/>
          </w:tcPr>
          <w:p w14:paraId="536AC810" w14:textId="50322B49" w:rsidR="003E12C8" w:rsidRDefault="003E12C8" w:rsidP="003E12C8">
            <w:pPr>
              <w:jc w:val="center"/>
              <w:rPr>
                <w:rFonts w:ascii="Times New Roman" w:hAnsi="Times New Roman" w:cs="Times New Roman"/>
              </w:rPr>
            </w:pPr>
            <w:r>
              <w:rPr>
                <w:rFonts w:ascii="Times New Roman" w:hAnsi="Times New Roman" w:cs="Times New Roman" w:hint="eastAsia"/>
              </w:rPr>
              <w:t>Large</w:t>
            </w:r>
          </w:p>
        </w:tc>
        <w:tc>
          <w:tcPr>
            <w:tcW w:w="5349" w:type="dxa"/>
          </w:tcPr>
          <w:p w14:paraId="4289ED7F" w14:textId="5E4E3C5A" w:rsidR="003E12C8" w:rsidRDefault="003E12C8" w:rsidP="003E12C8">
            <w:pPr>
              <w:jc w:val="center"/>
              <w:rPr>
                <w:rFonts w:ascii="Times New Roman" w:hAnsi="Times New Roman" w:cs="Times New Roman"/>
              </w:rPr>
            </w:pPr>
            <w:r>
              <w:rPr>
                <w:rFonts w:ascii="Times New Roman" w:hAnsi="Times New Roman" w:cs="Times New Roman" w:hint="eastAsia"/>
              </w:rPr>
              <w:t>C</w:t>
            </w:r>
            <w:r w:rsidRPr="003E12C8">
              <w:rPr>
                <w:rFonts w:ascii="Times New Roman" w:hAnsi="Times New Roman" w:cs="Times New Roman"/>
              </w:rPr>
              <w:t xml:space="preserve">orners are flat and </w:t>
            </w:r>
            <m:oMath>
              <m:r>
                <m:rPr>
                  <m:sty m:val="p"/>
                </m:rPr>
                <w:rPr>
                  <w:rFonts w:ascii="Cambria Math" w:hAnsi="Cambria Math" w:cs="Times New Roman"/>
                </w:rPr>
                <m:t>Φ</m:t>
              </m:r>
            </m:oMath>
            <w:r w:rsidRPr="003E12C8">
              <w:rPr>
                <w:rFonts w:ascii="Times New Roman" w:hAnsi="Times New Roman" w:cs="Times New Roman"/>
              </w:rPr>
              <w:t xml:space="preserve"> is miscalibrated; feature engineering is the lever</w:t>
            </w:r>
          </w:p>
        </w:tc>
      </w:tr>
      <w:tr w:rsidR="003E12C8" w14:paraId="26D07150" w14:textId="77777777" w:rsidTr="003E12C8">
        <w:tc>
          <w:tcPr>
            <w:tcW w:w="1615" w:type="dxa"/>
          </w:tcPr>
          <w:p w14:paraId="162EFD78" w14:textId="0CBC3EA1" w:rsidR="003E12C8" w:rsidRDefault="003E12C8" w:rsidP="003E12C8">
            <w:pPr>
              <w:jc w:val="center"/>
              <w:rPr>
                <w:rFonts w:ascii="Times New Roman" w:hAnsi="Times New Roman" w:cs="Times New Roman"/>
              </w:rPr>
            </w:pPr>
            <w:r>
              <w:rPr>
                <w:rFonts w:ascii="Times New Roman" w:hAnsi="Times New Roman" w:cs="Times New Roman" w:hint="eastAsia"/>
              </w:rPr>
              <w:t>Large</w:t>
            </w:r>
          </w:p>
        </w:tc>
        <w:tc>
          <w:tcPr>
            <w:tcW w:w="1530" w:type="dxa"/>
          </w:tcPr>
          <w:p w14:paraId="23BEA9AE" w14:textId="2C0522FF" w:rsidR="003E12C8" w:rsidRDefault="003E12C8" w:rsidP="003E12C8">
            <w:pPr>
              <w:jc w:val="center"/>
              <w:rPr>
                <w:rFonts w:ascii="Times New Roman" w:hAnsi="Times New Roman" w:cs="Times New Roman"/>
              </w:rPr>
            </w:pPr>
            <w:r>
              <w:rPr>
                <w:rFonts w:ascii="Times New Roman" w:hAnsi="Times New Roman" w:cs="Times New Roman" w:hint="eastAsia"/>
              </w:rPr>
              <w:t>Large</w:t>
            </w:r>
          </w:p>
        </w:tc>
        <w:tc>
          <w:tcPr>
            <w:tcW w:w="5349" w:type="dxa"/>
          </w:tcPr>
          <w:p w14:paraId="64803DD1" w14:textId="6D9A3A2A" w:rsidR="003E12C8" w:rsidRDefault="003E12C8" w:rsidP="003E12C8">
            <w:pPr>
              <w:jc w:val="center"/>
              <w:rPr>
                <w:rFonts w:ascii="Times New Roman" w:hAnsi="Times New Roman" w:cs="Times New Roman"/>
              </w:rPr>
            </w:pPr>
            <w:r>
              <w:rPr>
                <w:rFonts w:ascii="Times New Roman" w:hAnsi="Times New Roman" w:cs="Times New Roman" w:hint="eastAsia"/>
              </w:rPr>
              <w:t>T</w:t>
            </w:r>
            <w:r w:rsidRPr="003E12C8">
              <w:rPr>
                <w:rFonts w:ascii="Times New Roman" w:hAnsi="Times New Roman" w:cs="Times New Roman"/>
              </w:rPr>
              <w:t xml:space="preserve">he partition contrast is high and </w:t>
            </w:r>
            <m:oMath>
              <m:r>
                <m:rPr>
                  <m:sty m:val="p"/>
                </m:rPr>
                <w:rPr>
                  <w:rFonts w:ascii="Cambria Math" w:hAnsi="Cambria Math" w:cs="Times New Roman"/>
                </w:rPr>
                <m:t>Φ</m:t>
              </m:r>
            </m:oMath>
            <w:r w:rsidRPr="003E12C8">
              <w:rPr>
                <w:rFonts w:ascii="Times New Roman" w:hAnsi="Times New Roman" w:cs="Times New Roman"/>
              </w:rPr>
              <w:t xml:space="preserve"> misses it; feature expansion is the priority</w:t>
            </w:r>
          </w:p>
        </w:tc>
      </w:tr>
      <w:tr w:rsidR="003E12C8" w14:paraId="5A64E64D" w14:textId="77777777" w:rsidTr="003E12C8">
        <w:tc>
          <w:tcPr>
            <w:tcW w:w="1615" w:type="dxa"/>
          </w:tcPr>
          <w:p w14:paraId="2597E39B" w14:textId="669C5906" w:rsidR="003E12C8" w:rsidRDefault="003E12C8" w:rsidP="003E12C8">
            <w:pPr>
              <w:jc w:val="center"/>
              <w:rPr>
                <w:rFonts w:ascii="Times New Roman" w:hAnsi="Times New Roman" w:cs="Times New Roman"/>
              </w:rPr>
            </w:pPr>
            <w:r>
              <w:rPr>
                <w:rFonts w:ascii="Times New Roman" w:hAnsi="Times New Roman" w:cs="Times New Roman" w:hint="eastAsia"/>
              </w:rPr>
              <w:t>Small</w:t>
            </w:r>
          </w:p>
        </w:tc>
        <w:tc>
          <w:tcPr>
            <w:tcW w:w="1530" w:type="dxa"/>
          </w:tcPr>
          <w:p w14:paraId="4F03671B" w14:textId="7FEE5FEA" w:rsidR="003E12C8" w:rsidRDefault="003E12C8" w:rsidP="003E12C8">
            <w:pPr>
              <w:jc w:val="center"/>
              <w:rPr>
                <w:rFonts w:ascii="Times New Roman" w:hAnsi="Times New Roman" w:cs="Times New Roman"/>
              </w:rPr>
            </w:pPr>
            <w:r>
              <w:rPr>
                <w:rFonts w:ascii="Times New Roman" w:hAnsi="Times New Roman" w:cs="Times New Roman" w:hint="eastAsia"/>
              </w:rPr>
              <w:t>Small</w:t>
            </w:r>
          </w:p>
        </w:tc>
        <w:tc>
          <w:tcPr>
            <w:tcW w:w="5349" w:type="dxa"/>
          </w:tcPr>
          <w:p w14:paraId="509760AE" w14:textId="7CBF658C" w:rsidR="003E12C8" w:rsidRDefault="003E12C8" w:rsidP="003E12C8">
            <w:pPr>
              <w:jc w:val="center"/>
              <w:rPr>
                <w:rFonts w:ascii="Times New Roman" w:hAnsi="Times New Roman" w:cs="Times New Roman"/>
              </w:rPr>
            </w:pPr>
            <w:r>
              <w:rPr>
                <w:rFonts w:ascii="Times New Roman" w:hAnsi="Times New Roman" w:cs="Times New Roman" w:hint="eastAsia"/>
              </w:rPr>
              <w:t>T</w:t>
            </w:r>
            <w:r w:rsidRPr="003E12C8">
              <w:rPr>
                <w:rFonts w:ascii="Times New Roman" w:hAnsi="Times New Roman" w:cs="Times New Roman"/>
              </w:rPr>
              <w:t>he partition gives little leverage; wave design is not the lever here</w:t>
            </w:r>
          </w:p>
        </w:tc>
      </w:tr>
    </w:tbl>
    <w:p w14:paraId="676DF5ED" w14:textId="314AD23E" w:rsidR="0090376D" w:rsidRDefault="0090376D" w:rsidP="0090376D">
      <w:pPr>
        <w:rPr>
          <w:rFonts w:ascii="Times New Roman" w:hAnsi="Times New Roman" w:cs="Times New Roman"/>
        </w:rPr>
      </w:pPr>
      <w:r>
        <w:rPr>
          <w:rFonts w:ascii="Times New Roman" w:hAnsi="Times New Roman" w:cs="Times New Roman" w:hint="eastAsia"/>
        </w:rPr>
        <w:t xml:space="preserve">    </w:t>
      </w:r>
      <w:r w:rsidRPr="0090376D">
        <w:rPr>
          <w:rFonts w:ascii="Times New Roman" w:hAnsi="Times New Roman" w:cs="Times New Roman"/>
        </w:rPr>
        <w:t>The two components also respond differently to refinement of the partition.</w:t>
      </w:r>
    </w:p>
    <w:p w14:paraId="58C868A8" w14:textId="0FDAEC78" w:rsidR="0090376D" w:rsidRDefault="0090376D" w:rsidP="0090376D">
      <w:pPr>
        <w:rPr>
          <w:rFonts w:ascii="Times New Roman" w:hAnsi="Times New Roman" w:cs="Times New Roman"/>
        </w:rPr>
      </w:pPr>
      <w:r w:rsidRPr="00E94C85">
        <w:rPr>
          <w:rFonts w:ascii="Times New Roman" w:hAnsi="Times New Roman" w:cs="Times New Roman"/>
          <w:b/>
          <w:bCs/>
        </w:rPr>
        <w:t>Corollary 1 (refinement monotonicity)</w:t>
      </w:r>
      <w:r w:rsidRPr="0090376D">
        <w:rPr>
          <w:rFonts w:ascii="Times New Roman" w:hAnsi="Times New Roman" w:cs="Times New Roman"/>
        </w:rPr>
        <w:t>.</w:t>
      </w:r>
      <w:r>
        <w:rPr>
          <w:rFonts w:ascii="Times New Roman" w:hAnsi="Times New Roman" w:cs="Times New Roman" w:hint="eastAsia"/>
        </w:rPr>
        <w:t xml:space="preserve"> </w:t>
      </w:r>
      <w:r w:rsidRPr="0090376D">
        <w:rPr>
          <w:rFonts w:ascii="Times New Roman" w:hAnsi="Times New Roman" w:cs="Times New Roman"/>
        </w:rPr>
        <w:t xml:space="preserve">If a partition </w:t>
      </w:r>
      <m:oMath>
        <m:r>
          <w:rPr>
            <w:rFonts w:ascii="Cambria Math" w:hAnsi="Cambria Math" w:cs="Times New Roman"/>
          </w:rPr>
          <m:t>Q'</m:t>
        </m:r>
      </m:oMath>
      <w:r>
        <w:rPr>
          <w:rFonts w:ascii="Times New Roman" w:hAnsi="Times New Roman" w:cs="Times New Roman" w:hint="eastAsia"/>
        </w:rPr>
        <w:t xml:space="preserve"> refines </w:t>
      </w:r>
      <m:oMath>
        <m:r>
          <w:rPr>
            <w:rFonts w:ascii="Cambria Math" w:hAnsi="Cambria Math" w:cs="Times New Roman"/>
          </w:rPr>
          <m:t>Q</m:t>
        </m:r>
      </m:oMath>
      <w:r w:rsidR="00E94C85">
        <w:rPr>
          <w:rFonts w:ascii="Times New Roman" w:hAnsi="Times New Roman" w:cs="Times New Roman" w:hint="eastAsia"/>
        </w:rPr>
        <w:t>,</w:t>
      </w:r>
      <w:r w:rsidRPr="0090376D">
        <w:rPr>
          <w:rFonts w:ascii="Times New Roman" w:hAnsi="Times New Roman" w:cs="Times New Roman"/>
        </w:rPr>
        <w:t xml:space="preserve"> then</w:t>
      </w:r>
      <w:r w:rsidR="00E94C85">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r>
          <w:rPr>
            <w:rFonts w:ascii="Cambria Math" w:hAnsi="Cambria Math" w:cs="Times New Roman"/>
          </w:rPr>
          <m:t>(Q')≥</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r>
          <w:rPr>
            <w:rFonts w:ascii="Cambria Math" w:hAnsi="Cambria Math" w:cs="Times New Roman"/>
          </w:rPr>
          <m:t>(Q)</m:t>
        </m:r>
      </m:oMath>
      <w:r w:rsidRPr="0090376D">
        <w:rPr>
          <w:rFonts w:ascii="Times New Roman" w:hAnsi="Times New Roman" w:cs="Times New Roman"/>
        </w:rPr>
        <w:t xml:space="preserve"> — refinement of the partition can only raise the worst-corner median against the unpartitioned baseline. The policy component </w:t>
      </w: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sidRPr="0090376D">
        <w:rPr>
          <w:rFonts w:ascii="Times New Roman" w:hAnsi="Times New Roman" w:cs="Times New Roman"/>
        </w:rPr>
        <w:t xml:space="preserve">​ carries no such guarantee, because </w:t>
      </w:r>
      <m:oMath>
        <m:sSub>
          <m:sSubPr>
            <m:ctrlPr>
              <w:rPr>
                <w:rFonts w:ascii="Cambria Math" w:hAnsi="Cambria Math" w:cs="Times New Roman"/>
                <w:i/>
                <w:color w:val="000000"/>
              </w:rPr>
            </m:ctrlPr>
          </m:sSubPr>
          <m:e>
            <m:r>
              <w:rPr>
                <w:rFonts w:ascii="Cambria Math" w:hAnsi="Cambria Math" w:cs="Times New Roman"/>
                <w:color w:val="000000"/>
              </w:rPr>
              <m:t>q</m:t>
            </m:r>
          </m:e>
          <m:sub>
            <m:r>
              <m:rPr>
                <m:sty m:val="p"/>
              </m:rPr>
              <w:rPr>
                <w:rFonts w:ascii="Cambria Math" w:hAnsi="Cambria Math" w:cs="Times New Roman"/>
                <w:color w:val="000000"/>
              </w:rPr>
              <m:t>Φ</m:t>
            </m:r>
          </m:sub>
        </m:sSub>
      </m:oMath>
      <w:r w:rsidRPr="0090376D">
        <w:rPr>
          <w:rFonts w:ascii="Times New Roman" w:hAnsi="Times New Roman" w:cs="Times New Roman"/>
        </w:rPr>
        <w:t>​ is itself a partition-dependent choice.</w:t>
      </w:r>
    </w:p>
    <w:p w14:paraId="3716D603" w14:textId="5FC9C4AB" w:rsidR="00E94C85" w:rsidRDefault="00E94C85" w:rsidP="0090376D">
      <w:pPr>
        <w:rPr>
          <w:rFonts w:ascii="Times New Roman" w:hAnsi="Times New Roman" w:cs="Times New Roman"/>
        </w:rPr>
      </w:pPr>
      <w:r>
        <w:rPr>
          <w:rFonts w:ascii="Times New Roman" w:hAnsi="Times New Roman" w:cs="Times New Roman" w:hint="eastAsia"/>
        </w:rPr>
        <w:t xml:space="preserve">    </w:t>
      </w:r>
      <w:r w:rsidRPr="00E94C85">
        <w:rPr>
          <w:rFonts w:ascii="Times New Roman" w:hAnsi="Times New Roman" w:cs="Times New Roman" w:hint="eastAsia"/>
        </w:rPr>
        <w:t xml:space="preserve">The two readings in Table 1 are of </w:t>
      </w:r>
      <w:r w:rsidRPr="00E94C85">
        <w:rPr>
          <w:rFonts w:ascii="Times New Roman" w:hAnsi="Times New Roman" w:cs="Times New Roman"/>
        </w:rPr>
        <w:t>components</w:t>
      </w:r>
      <w:r w:rsidRPr="00E94C85">
        <w:rPr>
          <w:rFonts w:ascii="Times New Roman" w:hAnsi="Times New Roman" w:cs="Times New Roman" w:hint="eastAsia"/>
        </w:rPr>
        <w:t xml:space="preserve">, not of which operating regime a given dispatch policy will </w:t>
      </w:r>
      <w:r w:rsidRPr="00E94C85">
        <w:rPr>
          <w:rFonts w:ascii="Times New Roman" w:hAnsi="Times New Roman" w:cs="Times New Roman"/>
        </w:rPr>
        <w:t>favor</w:t>
      </w:r>
      <w:r w:rsidRPr="00E94C85">
        <w:rPr>
          <w:rFonts w:ascii="Times New Roman" w:hAnsi="Times New Roman" w:cs="Times New Roman" w:hint="eastAsia"/>
        </w:rPr>
        <w:t xml:space="preserve">; Section 5 shows the </w:t>
      </w:r>
      <w:r w:rsidRPr="00E94C85">
        <w:rPr>
          <w:rFonts w:ascii="Times New Roman" w:hAnsi="Times New Roman" w:cs="Times New Roman"/>
        </w:rPr>
        <w:t>realized</w:t>
      </w:r>
      <w:r w:rsidRPr="00E94C85">
        <w:rPr>
          <w:rFonts w:ascii="Times New Roman" w:hAnsi="Times New Roman" w:cs="Times New Roman" w:hint="eastAsia"/>
        </w:rPr>
        <w:t xml:space="preserve"> value of structured wave-and-dispatch design to be broad across regimes rather than sharply regime-specific.</w:t>
      </w:r>
    </w:p>
    <w:p w14:paraId="14F00BAA" w14:textId="67B2C033" w:rsidR="00E94C85" w:rsidRDefault="00E94C85" w:rsidP="0090376D">
      <w:pPr>
        <w:rPr>
          <w:rFonts w:ascii="Times New Roman" w:hAnsi="Times New Roman" w:cs="Times New Roman"/>
        </w:rPr>
      </w:pPr>
      <w:r w:rsidRPr="00E94C85">
        <w:rPr>
          <w:rFonts w:ascii="Times New Roman" w:hAnsi="Times New Roman" w:cs="Times New Roman"/>
          <w:noProof/>
        </w:rPr>
        <w:drawing>
          <wp:inline distT="0" distB="0" distL="0" distR="0" wp14:anchorId="41FEA526" wp14:editId="3CF42325">
            <wp:extent cx="5400040" cy="2331720"/>
            <wp:effectExtent l="0" t="0" r="0" b="0"/>
            <wp:docPr id="38073117"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3117" name="图片 1" descr="日程表&#10;&#10;AI 生成的内容可能不正确。"/>
                    <pic:cNvPicPr/>
                  </pic:nvPicPr>
                  <pic:blipFill>
                    <a:blip r:embed="rId6"/>
                    <a:stretch>
                      <a:fillRect/>
                    </a:stretch>
                  </pic:blipFill>
                  <pic:spPr>
                    <a:xfrm>
                      <a:off x="0" y="0"/>
                      <a:ext cx="5400040" cy="2331720"/>
                    </a:xfrm>
                    <a:prstGeom prst="rect">
                      <a:avLst/>
                    </a:prstGeom>
                  </pic:spPr>
                </pic:pic>
              </a:graphicData>
            </a:graphic>
          </wp:inline>
        </w:drawing>
      </w:r>
    </w:p>
    <w:p w14:paraId="233EEF55" w14:textId="2E6C0F6A" w:rsidR="00E94C85" w:rsidRDefault="00E94C85" w:rsidP="008E7923">
      <w:pPr>
        <w:jc w:val="center"/>
        <w:rPr>
          <w:rFonts w:ascii="Times New Roman" w:hAnsi="Times New Roman" w:cs="Times New Roman"/>
        </w:rPr>
      </w:pPr>
      <w:r>
        <w:rPr>
          <w:rFonts w:ascii="Times New Roman" w:hAnsi="Times New Roman" w:cs="Times New Roman" w:hint="eastAsia"/>
        </w:rPr>
        <w:t xml:space="preserve">Fig. 1 </w:t>
      </w:r>
      <w:r w:rsidRPr="00E94C85">
        <w:rPr>
          <w:rFonts w:ascii="Times New Roman" w:hAnsi="Times New Roman" w:cs="Times New Roman"/>
        </w:rPr>
        <w:t>The Bound-and-Gap decomposition on a stylized (regime, model, size) sub-cell. The four corner medians</w:t>
      </w:r>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min</m:t>
                </m:r>
              </m:sub>
            </m:sSub>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m:rPr>
                    <m:sty m:val="p"/>
                  </m:rPr>
                  <w:rPr>
                    <w:rFonts w:ascii="Cambria Math" w:hAnsi="Cambria Math" w:cs="Times New Roman"/>
                  </w:rPr>
                  <m:t>Φ</m:t>
                </m:r>
              </m:sub>
            </m:sSub>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m:t>
            </m:r>
          </m:e>
          <m:sub>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max</m:t>
                </m:r>
              </m:sub>
            </m:sSub>
          </m:sub>
        </m:sSub>
      </m:oMath>
      <w:r w:rsidRPr="00E94C85">
        <w:rPr>
          <w:rFonts w:ascii="Times New Roman" w:hAnsi="Times New Roman" w:cs="Times New Roman" w:hint="eastAsia"/>
        </w:rPr>
        <w:t xml:space="preserve"> </w:t>
      </w:r>
      <w:r w:rsidR="008E7923" w:rsidRPr="008E7923">
        <w:rPr>
          <w:rFonts w:ascii="Times New Roman" w:hAnsi="Times New Roman" w:cs="Times New Roman" w:hint="eastAsia"/>
        </w:rPr>
        <w:t xml:space="preserve">tile the oracle spread </w:t>
      </w:r>
      <m:oMath>
        <m:r>
          <w:rPr>
            <w:rFonts w:ascii="Cambria Math" w:hAnsi="Cambria Math" w:cs="Times New Roman" w:hint="eastAsia"/>
          </w:rPr>
          <m:t>UB</m:t>
        </m:r>
      </m:oMath>
      <w:r w:rsidR="008E7923" w:rsidRPr="008E7923">
        <w:rPr>
          <w:rFonts w:ascii="Times New Roman" w:hAnsi="Times New Roman" w:cs="Times New Roman" w:hint="eastAsia"/>
        </w:rPr>
        <w:t xml:space="preserve"> into three contiguous segments</w:t>
      </w:r>
      <w:r w:rsidR="008E7923">
        <w:rPr>
          <w:rFonts w:ascii="Times New Roman" w:hAnsi="Times New Roman" w:cs="Times New Roman" w:hint="eastAsia"/>
        </w:rPr>
        <w:t xml:space="preserve"> </w:t>
      </w:r>
      <w:r w:rsidR="008E7923">
        <w:rPr>
          <w:rFonts w:ascii="Times New Roman" w:hAnsi="Times New Roman" w:cs="Times New Roman" w:hint="eastAsia"/>
        </w:rPr>
        <w:lastRenderedPageBreak/>
        <w:t>(</w:t>
      </w: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r>
          <w:rPr>
            <w:rFonts w:ascii="Cambria Math" w:hAnsi="Cambria Math" w:cs="Times New Roman"/>
          </w:rPr>
          <m:t xml:space="preserve">, LB, </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oMath>
      <w:r w:rsidR="008E7923">
        <w:rPr>
          <w:rFonts w:ascii="Times New Roman" w:hAnsi="Times New Roman" w:cs="Times New Roman" w:hint="eastAsia"/>
        </w:rPr>
        <w:t>), along a relative make-span number line.</w:t>
      </w:r>
      <w:r w:rsidRPr="00E94C85">
        <w:rPr>
          <w:rFonts w:ascii="Times New Roman" w:hAnsi="Times New Roman" w:cs="Times New Roman"/>
        </w:rPr>
        <w:t xml:space="preserve"> Proposition 1 reads off the equality</w:t>
      </w:r>
      <w:r w:rsidR="008E7923">
        <w:rPr>
          <w:rFonts w:ascii="Times New Roman" w:hAnsi="Times New Roman" w:cs="Times New Roman" w:hint="eastAsia"/>
        </w:rPr>
        <w:t xml:space="preserve"> </w:t>
      </w:r>
      <m:oMath>
        <m:r>
          <w:rPr>
            <w:rFonts w:ascii="Cambria Math" w:hAnsi="Cambria Math" w:cs="Times New Roman"/>
          </w:rPr>
          <m:t>GAP=</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r>
          <w:rPr>
            <w:rFonts w:ascii="Cambria Math" w:hAnsi="Cambria Math" w:cs="Times New Roman"/>
          </w:rPr>
          <m:t>=UB-LB</m:t>
        </m:r>
      </m:oMath>
      <w:r w:rsidR="008E7923">
        <w:rPr>
          <w:rFonts w:ascii="Times New Roman" w:hAnsi="Times New Roman" w:cs="Times New Roman" w:hint="eastAsia"/>
        </w:rPr>
        <w:t xml:space="preserve">; both </w:t>
      </w:r>
      <m:oMath>
        <m:sSub>
          <m:sSubPr>
            <m:ctrlPr>
              <w:rPr>
                <w:rFonts w:ascii="Cambria Math" w:hAnsi="Cambria Math" w:cs="Times New Roman"/>
                <w:i/>
              </w:rPr>
            </m:ctrlPr>
          </m:sSubPr>
          <m:e>
            <m:r>
              <w:rPr>
                <w:rFonts w:ascii="Cambria Math" w:hAnsi="Cambria Math" w:cs="Times New Roman"/>
              </w:rPr>
              <m:t>M</m:t>
            </m:r>
          </m:e>
          <m:sub>
            <m:r>
              <m:rPr>
                <m:sty m:val="p"/>
              </m:rPr>
              <w:rPr>
                <w:rFonts w:ascii="Cambria Math" w:hAnsi="Cambria Math" w:cs="Times New Roman"/>
              </w:rPr>
              <m:t>Φ</m:t>
            </m:r>
          </m:sub>
        </m:sSub>
      </m:oMath>
      <w:r w:rsidR="008E7923">
        <w:rPr>
          <w:rFonts w:ascii="Times New Roman" w:hAnsi="Times New Roman" w:cs="Times New Roman" w:hint="eastAsia"/>
        </w:rPr>
        <w:t xml:space="preserve"> and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up</m:t>
            </m:r>
          </m:sub>
        </m:sSub>
      </m:oMath>
      <w:r w:rsidRPr="00E94C85">
        <w:rPr>
          <w:rFonts w:ascii="Times New Roman" w:hAnsi="Times New Roman" w:cs="Times New Roman"/>
        </w:rPr>
        <w:t>​ are non-negative by construction.</w:t>
      </w:r>
    </w:p>
    <w:p w14:paraId="0897A800" w14:textId="1FCEC38E" w:rsidR="008542CF" w:rsidRPr="008542CF" w:rsidRDefault="008542CF" w:rsidP="008542CF">
      <w:pPr>
        <w:pStyle w:val="3"/>
        <w:rPr>
          <w:rFonts w:ascii="Times New Roman" w:hAnsi="Times New Roman" w:cs="Times New Roman"/>
          <w:b/>
          <w:bCs/>
          <w:color w:val="auto"/>
          <w:sz w:val="21"/>
          <w:szCs w:val="21"/>
        </w:rPr>
      </w:pPr>
      <w:r w:rsidRPr="008542CF">
        <w:rPr>
          <w:rFonts w:ascii="Times New Roman" w:hAnsi="Times New Roman" w:cs="Times New Roman"/>
          <w:b/>
          <w:bCs/>
          <w:color w:val="auto"/>
          <w:sz w:val="21"/>
          <w:szCs w:val="21"/>
        </w:rPr>
        <w:t>4.2 The Model-Dominance Hedge Rule</w:t>
      </w:r>
    </w:p>
    <w:p w14:paraId="1FC1FCDC" w14:textId="06A53F27" w:rsidR="008542CF" w:rsidRDefault="008542CF" w:rsidP="008542CF">
      <w:pPr>
        <w:rPr>
          <w:rFonts w:ascii="Times New Roman" w:hAnsi="Times New Roman" w:cs="Times New Roman"/>
        </w:rPr>
      </w:pPr>
      <w:r w:rsidRPr="008542CF">
        <w:rPr>
          <w:rFonts w:ascii="Times New Roman" w:hAnsi="Times New Roman" w:cs="Times New Roman"/>
        </w:rPr>
        <w:t xml:space="preserve">    </w:t>
      </w:r>
      <w:r w:rsidR="00BA54F9" w:rsidRPr="00BA54F9">
        <w:rPr>
          <w:rFonts w:ascii="Times New Roman" w:hAnsi="Times New Roman" w:cs="Times New Roman" w:hint="eastAsia"/>
        </w:rPr>
        <w:t>The Model-Dominance Hedge Rule delivers, under operator uncertainty over which member of the elevator-model family</w:t>
      </w:r>
      <w:r>
        <w:rPr>
          <w:rFonts w:ascii="Times New Roman" w:hAnsi="Times New Roman" w:cs="Times New Roman" w:hint="eastAsia"/>
        </w:rPr>
        <w:t xml:space="preserve"> </w:t>
      </w:r>
      <m:oMath>
        <m:r>
          <m:rPr>
            <m:scr m:val="script"/>
          </m:rP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3</m:t>
            </m:r>
          </m:sub>
        </m:sSub>
        <m:r>
          <w:rPr>
            <w:rFonts w:ascii="Cambria Math" w:hAnsi="Cambria Math" w:cs="Times New Roman"/>
          </w:rPr>
          <m:t>}</m:t>
        </m:r>
      </m:oMath>
      <w:r>
        <w:rPr>
          <w:rFonts w:ascii="Times New Roman" w:hAnsi="Times New Roman" w:cs="Times New Roman" w:hint="eastAsia"/>
        </w:rPr>
        <w:t xml:space="preserve"> </w:t>
      </w:r>
      <w:r w:rsidR="00BA54F9" w:rsidRPr="00BA54F9">
        <w:rPr>
          <w:rFonts w:ascii="Times New Roman" w:hAnsi="Times New Roman" w:cs="Times New Roman" w:hint="eastAsia"/>
        </w:rPr>
        <w:t xml:space="preserve">governs the warehouse subsystem (Assumption A5), a closed-form wave-release decision that requires no online identification of M. We construct the </w:t>
      </w:r>
      <w:proofErr w:type="gramStart"/>
      <w:r w:rsidR="00BA54F9" w:rsidRPr="00BA54F9">
        <w:rPr>
          <w:rFonts w:ascii="Times New Roman" w:hAnsi="Times New Roman" w:cs="Times New Roman" w:hint="eastAsia"/>
        </w:rPr>
        <w:t>rule</w:t>
      </w:r>
      <w:proofErr w:type="gramEnd"/>
      <w:r w:rsidR="00BA54F9" w:rsidRPr="00BA54F9">
        <w:rPr>
          <w:rFonts w:ascii="Times New Roman" w:hAnsi="Times New Roman" w:cs="Times New Roman" w:hint="eastAsia"/>
        </w:rPr>
        <w:t xml:space="preserve"> in three steps. Section 4.2.1 sets up the decision problem the rule is meant to solve </w:t>
      </w:r>
      <w:r w:rsidR="00BA54F9">
        <w:rPr>
          <w:rFonts w:ascii="Times New Roman" w:hAnsi="Times New Roman" w:cs="Times New Roman" w:hint="eastAsia"/>
        </w:rPr>
        <w:t>(</w:t>
      </w:r>
      <w:r w:rsidR="00BA54F9" w:rsidRPr="00BA54F9">
        <w:rPr>
          <w:rFonts w:ascii="Times New Roman" w:hAnsi="Times New Roman" w:cs="Times New Roman" w:hint="eastAsia"/>
        </w:rPr>
        <w:t>the minimax wave-corner selection under elevator-model uncertainty</w:t>
      </w:r>
      <w:r w:rsidR="00BA54F9">
        <w:rPr>
          <w:rFonts w:ascii="Times New Roman" w:hAnsi="Times New Roman" w:cs="Times New Roman" w:hint="eastAsia"/>
        </w:rPr>
        <w:t>)</w:t>
      </w:r>
      <w:r w:rsidR="00BA54F9" w:rsidRPr="00BA54F9">
        <w:rPr>
          <w:rFonts w:ascii="Times New Roman" w:hAnsi="Times New Roman" w:cs="Times New Roman" w:hint="eastAsia"/>
        </w:rPr>
        <w:t xml:space="preserve"> and identifies its load-bearing condition, per-wave chain dominance. Section 4.2.2 derives the rule itself: under chain dominance</w:t>
      </w:r>
      <w:r w:rsidR="00BA54F9">
        <w:rPr>
          <w:rFonts w:ascii="Times New Roman" w:hAnsi="Times New Roman" w:cs="Times New Roman"/>
        </w:rPr>
        <w:t>,</w:t>
      </w:r>
      <w:r w:rsidR="00BA54F9" w:rsidRPr="00BA54F9">
        <w:rPr>
          <w:rFonts w:ascii="Times New Roman" w:hAnsi="Times New Roman" w:cs="Times New Roman" w:hint="eastAsia"/>
        </w:rPr>
        <w:t xml:space="preserve"> the minimax collapses to a closed-form decision that simultaneously solves a Wasserstein-1 distributionally robust problem (Theorem 2), placing the rule within the distributionally robust optimization literature. Section 4.2.3 extends the rule</w:t>
      </w:r>
      <w:r w:rsidR="00BA54F9">
        <w:rPr>
          <w:rFonts w:ascii="Times New Roman" w:hAnsi="Times New Roman" w:cs="Times New Roman"/>
        </w:rPr>
        <w:t>’</w:t>
      </w:r>
      <w:r w:rsidR="00BA54F9" w:rsidRPr="00BA54F9">
        <w:rPr>
          <w:rFonts w:ascii="Times New Roman" w:hAnsi="Times New Roman" w:cs="Times New Roman" w:hint="eastAsia"/>
        </w:rPr>
        <w:t>s validity to settings where chain dominance holds only approximately, via a one-sided worst-case bound (Corollary 2).</w:t>
      </w:r>
    </w:p>
    <w:p w14:paraId="310378D2" w14:textId="163728C3" w:rsidR="00BE560B" w:rsidRPr="00BE560B" w:rsidRDefault="00BE560B" w:rsidP="00BE560B">
      <w:pPr>
        <w:pStyle w:val="4"/>
        <w:rPr>
          <w:rFonts w:ascii="Times New Roman" w:hAnsi="Times New Roman" w:cs="Times New Roman"/>
          <w:b/>
          <w:bCs/>
          <w:color w:val="auto"/>
          <w:sz w:val="21"/>
          <w:szCs w:val="21"/>
        </w:rPr>
      </w:pPr>
      <w:r w:rsidRPr="00BE560B">
        <w:rPr>
          <w:rFonts w:ascii="Times New Roman" w:hAnsi="Times New Roman" w:cs="Times New Roman"/>
          <w:b/>
          <w:bCs/>
          <w:color w:val="auto"/>
          <w:sz w:val="21"/>
          <w:szCs w:val="21"/>
        </w:rPr>
        <w:t>4.2.1 Model uncertainty and the minimax corner</w:t>
      </w:r>
    </w:p>
    <w:p w14:paraId="35F844AA" w14:textId="5948660D" w:rsidR="00BE560B" w:rsidRDefault="00BE560B" w:rsidP="00237716">
      <w:pPr>
        <w:rPr>
          <w:rFonts w:ascii="Times New Roman" w:hAnsi="Times New Roman" w:cs="Times New Roman"/>
          <w:szCs w:val="21"/>
        </w:rPr>
      </w:pPr>
      <w:r>
        <w:rPr>
          <w:rFonts w:ascii="Times New Roman" w:hAnsi="Times New Roman" w:cs="Times New Roman" w:hint="eastAsia"/>
          <w:szCs w:val="21"/>
        </w:rPr>
        <w:t xml:space="preserve">    </w:t>
      </w:r>
      <w:r w:rsidR="00237716" w:rsidRPr="00237716">
        <w:rPr>
          <w:rFonts w:ascii="Times New Roman" w:hAnsi="Times New Roman" w:cs="Times New Roman" w:hint="eastAsia"/>
          <w:szCs w:val="21"/>
        </w:rPr>
        <w:t>The elevator model</w:t>
      </w:r>
      <w:r w:rsidR="00237716">
        <w:rPr>
          <w:rFonts w:ascii="Times New Roman" w:hAnsi="Times New Roman" w:cs="Times New Roman" w:hint="eastAsia"/>
          <w:szCs w:val="21"/>
        </w:rPr>
        <w:t xml:space="preserve"> </w:t>
      </w:r>
      <m:oMath>
        <m:r>
          <w:rPr>
            <w:rFonts w:ascii="Cambria Math" w:hAnsi="Cambria Math" w:cs="Times New Roman"/>
            <w:szCs w:val="21"/>
          </w:rPr>
          <m:t>M</m:t>
        </m:r>
        <m:r>
          <m:rPr>
            <m:scr m:val="script"/>
          </m:rPr>
          <w:rPr>
            <w:rFonts w:ascii="Cambria Math" w:hAnsi="Cambria Math" w:cs="Times New Roman"/>
            <w:szCs w:val="21"/>
          </w:rPr>
          <m:t>∈M</m:t>
        </m:r>
      </m:oMath>
      <w:r w:rsidR="00237716" w:rsidRPr="00237716">
        <w:rPr>
          <w:rFonts w:ascii="Times New Roman" w:hAnsi="Times New Roman" w:cs="Times New Roman" w:hint="eastAsia"/>
          <w:szCs w:val="21"/>
        </w:rPr>
        <w:t xml:space="preserve"> is exogenous to wave composition (Assumption A5), and the operator is not assumed to identify</w:t>
      </w:r>
      <w:r w:rsidR="00237716">
        <w:rPr>
          <w:rFonts w:ascii="Times New Roman" w:hAnsi="Times New Roman" w:cs="Times New Roman" w:hint="eastAsia"/>
          <w:szCs w:val="21"/>
        </w:rPr>
        <w:t xml:space="preserve"> </w:t>
      </w:r>
      <m:oMath>
        <m:r>
          <w:rPr>
            <w:rFonts w:ascii="Cambria Math" w:hAnsi="Cambria Math" w:cs="Times New Roman"/>
            <w:szCs w:val="21"/>
          </w:rPr>
          <m:t>M</m:t>
        </m:r>
      </m:oMath>
      <w:r w:rsidR="00237716" w:rsidRPr="00237716">
        <w:rPr>
          <w:rFonts w:ascii="Times New Roman" w:hAnsi="Times New Roman" w:cs="Times New Roman" w:hint="eastAsia"/>
          <w:szCs w:val="21"/>
        </w:rPr>
        <w:t xml:space="preserve"> online. The natural conservative response is the minimax wave-corner selection</w:t>
      </w:r>
    </w:p>
    <w:tbl>
      <w:tblPr>
        <w:tblStyle w:val="af"/>
        <w:tblW w:w="0" w:type="auto"/>
        <w:tblLook w:val="04A0" w:firstRow="1" w:lastRow="0" w:firstColumn="1" w:lastColumn="0" w:noHBand="0" w:noVBand="1"/>
      </w:tblPr>
      <w:tblGrid>
        <w:gridCol w:w="7915"/>
        <w:gridCol w:w="579"/>
      </w:tblGrid>
      <w:tr w:rsidR="006B6BA7" w14:paraId="3D621F8C" w14:textId="77777777" w:rsidTr="006B6BA7">
        <w:tc>
          <w:tcPr>
            <w:tcW w:w="7915" w:type="dxa"/>
          </w:tcPr>
          <w:p w14:paraId="410806B0" w14:textId="5E58F3CB" w:rsidR="006B6BA7" w:rsidRDefault="00000000" w:rsidP="00237716">
            <w:pPr>
              <w:rPr>
                <w:rFonts w:ascii="Times New Roman" w:hAnsi="Times New Roman" w:cs="Times New Roman"/>
                <w:szCs w:val="21"/>
              </w:rPr>
            </w:pPr>
            <m:oMathPara>
              <m:oMath>
                <m:sSup>
                  <m:sSupPr>
                    <m:ctrlPr>
                      <w:rPr>
                        <w:rFonts w:ascii="Cambria Math" w:hAnsi="Cambria Math" w:cs="Times New Roman"/>
                        <w:i/>
                        <w:szCs w:val="21"/>
                      </w:rPr>
                    </m:ctrlPr>
                  </m:sSupPr>
                  <m:e>
                    <m:r>
                      <w:rPr>
                        <w:rFonts w:ascii="Cambria Math" w:hAnsi="Cambria Math" w:cs="Times New Roman"/>
                        <w:szCs w:val="21"/>
                      </w:rPr>
                      <m:t>c</m:t>
                    </m:r>
                  </m:e>
                  <m:sup>
                    <m:r>
                      <w:rPr>
                        <w:rFonts w:ascii="Cambria Math" w:hAnsi="Cambria Math" w:cs="Times New Roman"/>
                        <w:szCs w:val="21"/>
                      </w:rPr>
                      <m:t>*</m:t>
                    </m:r>
                  </m:sup>
                </m:sSup>
                <m:r>
                  <w:rPr>
                    <w:rFonts w:ascii="Cambria Math" w:hAnsi="Cambria Math" w:cs="Times New Roman"/>
                    <w:szCs w:val="21"/>
                  </w:rPr>
                  <m:t>=</m:t>
                </m:r>
                <m:func>
                  <m:funcPr>
                    <m:ctrlPr>
                      <w:rPr>
                        <w:rFonts w:ascii="Cambria Math" w:hAnsi="Cambria Math" w:cs="Times New Roman"/>
                        <w:i/>
                        <w:szCs w:val="21"/>
                      </w:rPr>
                    </m:ctrlPr>
                  </m:funcPr>
                  <m:fName>
                    <m:r>
                      <m:rPr>
                        <m:sty m:val="p"/>
                      </m:rPr>
                      <w:rPr>
                        <w:rFonts w:ascii="Cambria Math" w:hAnsi="Cambria Math" w:cs="Times New Roman"/>
                        <w:szCs w:val="21"/>
                      </w:rPr>
                      <m:t>arg</m:t>
                    </m:r>
                  </m:fName>
                  <m:e>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sty m:val="p"/>
                              </m:rPr>
                              <w:rPr>
                                <w:rFonts w:ascii="Cambria Math" w:hAnsi="Cambria Math" w:cs="Times New Roman"/>
                                <w:szCs w:val="21"/>
                              </w:rPr>
                              <m:t>min</m:t>
                            </m:r>
                          </m:e>
                          <m:lim>
                            <m:r>
                              <w:rPr>
                                <w:rFonts w:ascii="Cambria Math" w:hAnsi="Cambria Math" w:cs="Times New Roman"/>
                                <w:szCs w:val="21"/>
                              </w:rPr>
                              <m:t>c∈Q</m:t>
                            </m:r>
                          </m:lim>
                        </m:limLow>
                      </m:fName>
                      <m:e>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sty m:val="p"/>
                                  </m:rPr>
                                  <w:rPr>
                                    <w:rFonts w:ascii="Cambria Math" w:hAnsi="Cambria Math" w:cs="Times New Roman"/>
                                    <w:szCs w:val="21"/>
                                  </w:rPr>
                                  <m:t>max</m:t>
                                </m:r>
                              </m:e>
                              <m:lim>
                                <m:r>
                                  <w:rPr>
                                    <w:rFonts w:ascii="Cambria Math" w:hAnsi="Cambria Math" w:cs="Times New Roman"/>
                                    <w:szCs w:val="21"/>
                                  </w:rPr>
                                  <m:t>M</m:t>
                                </m:r>
                                <m:r>
                                  <m:rPr>
                                    <m:scr m:val="script"/>
                                  </m:rPr>
                                  <w:rPr>
                                    <w:rFonts w:ascii="Cambria Math" w:hAnsi="Cambria Math" w:cs="Times New Roman"/>
                                    <w:szCs w:val="21"/>
                                  </w:rPr>
                                  <m:t>∈M</m:t>
                                </m:r>
                              </m:lim>
                            </m:limLow>
                          </m:fName>
                          <m:e>
                            <m:r>
                              <w:rPr>
                                <w:rFonts w:ascii="Cambria Math" w:hAnsi="Cambria Math" w:cs="Times New Roman"/>
                                <w:szCs w:val="21"/>
                              </w:rPr>
                              <m:t>s[</m:t>
                            </m:r>
                            <m:sSub>
                              <m:sSubPr>
                                <m:ctrlPr>
                                  <w:rPr>
                                    <w:rFonts w:ascii="Cambria Math" w:hAnsi="Cambria Math" w:cs="Times New Roman"/>
                                    <w:i/>
                                    <w:szCs w:val="21"/>
                                  </w:rPr>
                                </m:ctrlPr>
                              </m:sSubPr>
                              <m:e>
                                <m:r>
                                  <w:rPr>
                                    <w:rFonts w:ascii="Cambria Math" w:hAnsi="Cambria Math" w:cs="Times New Roman"/>
                                    <w:szCs w:val="21"/>
                                  </w:rPr>
                                  <m:t>C</m:t>
                                </m:r>
                              </m:e>
                              <m:sub>
                                <m:r>
                                  <w:rPr>
                                    <w:rFonts w:ascii="Cambria Math" w:hAnsi="Cambria Math" w:cs="Times New Roman"/>
                                    <w:szCs w:val="21"/>
                                  </w:rPr>
                                  <m:t>max</m:t>
                                </m:r>
                              </m:sub>
                            </m:sSub>
                            <m:r>
                              <w:rPr>
                                <w:rFonts w:ascii="Cambria Math" w:hAnsi="Cambria Math" w:cs="Times New Roman"/>
                                <w:szCs w:val="21"/>
                              </w:rPr>
                              <m:t>(W;M)|W∈c]</m:t>
                            </m:r>
                          </m:e>
                        </m:func>
                      </m:e>
                    </m:func>
                  </m:e>
                </m:func>
              </m:oMath>
            </m:oMathPara>
          </w:p>
        </w:tc>
        <w:tc>
          <w:tcPr>
            <w:tcW w:w="579" w:type="dxa"/>
          </w:tcPr>
          <w:p w14:paraId="6BF55245" w14:textId="77777777" w:rsidR="006B6BA7" w:rsidRDefault="006B6BA7" w:rsidP="00237716">
            <w:pPr>
              <w:rPr>
                <w:rFonts w:ascii="Times New Roman" w:hAnsi="Times New Roman" w:cs="Times New Roman"/>
                <w:szCs w:val="21"/>
              </w:rPr>
            </w:pPr>
          </w:p>
        </w:tc>
      </w:tr>
    </w:tbl>
    <w:p w14:paraId="2385F9D9" w14:textId="23566056" w:rsidR="006B6BA7" w:rsidRDefault="006B6BA7" w:rsidP="006B6BA7">
      <w:pPr>
        <w:rPr>
          <w:rFonts w:ascii="Times New Roman" w:hAnsi="Times New Roman" w:cs="Times New Roman"/>
          <w:szCs w:val="21"/>
        </w:rPr>
      </w:pPr>
      <w:r w:rsidRPr="006B6BA7">
        <w:rPr>
          <w:rFonts w:ascii="Times New Roman" w:hAnsi="Times New Roman" w:cs="Times New Roman" w:hint="eastAsia"/>
          <w:szCs w:val="21"/>
        </w:rPr>
        <w:t xml:space="preserve">where </w:t>
      </w:r>
      <m:oMath>
        <m:r>
          <w:rPr>
            <w:rFonts w:ascii="Cambria Math" w:hAnsi="Cambria Math" w:cs="Times New Roman" w:hint="eastAsia"/>
            <w:szCs w:val="21"/>
          </w:rPr>
          <m:t>s</m:t>
        </m:r>
      </m:oMath>
      <w:r w:rsidRPr="006B6BA7">
        <w:rPr>
          <w:rFonts w:ascii="Times New Roman" w:hAnsi="Times New Roman" w:cs="Times New Roman"/>
          <w:szCs w:val="21"/>
        </w:rPr>
        <w:t xml:space="preserve"> is any monotone summary </w:t>
      </w:r>
      <w:proofErr w:type="gramStart"/>
      <w:r w:rsidRPr="006B6BA7">
        <w:rPr>
          <w:rFonts w:ascii="Times New Roman" w:hAnsi="Times New Roman" w:cs="Times New Roman"/>
          <w:szCs w:val="21"/>
        </w:rPr>
        <w:t>statistic</w:t>
      </w:r>
      <w:proofErr w:type="gramEnd"/>
      <w:r w:rsidRPr="006B6BA7">
        <w:rPr>
          <w:rFonts w:ascii="Times New Roman" w:hAnsi="Times New Roman" w:cs="Times New Roman"/>
          <w:szCs w:val="21"/>
        </w:rPr>
        <w:t xml:space="preserve"> of the make</w:t>
      </w:r>
      <w:r>
        <w:rPr>
          <w:rFonts w:ascii="Times New Roman" w:hAnsi="Times New Roman" w:cs="Times New Roman" w:hint="eastAsia"/>
          <w:szCs w:val="21"/>
        </w:rPr>
        <w:t>-</w:t>
      </w:r>
      <w:r w:rsidRPr="006B6BA7">
        <w:rPr>
          <w:rFonts w:ascii="Times New Roman" w:hAnsi="Times New Roman" w:cs="Times New Roman"/>
          <w:szCs w:val="21"/>
        </w:rPr>
        <w:t>span distribution</w:t>
      </w:r>
      <w:r>
        <w:rPr>
          <w:rFonts w:ascii="Times New Roman" w:hAnsi="Times New Roman" w:cs="Times New Roman" w:hint="eastAsia"/>
          <w:szCs w:val="21"/>
        </w:rPr>
        <w:t>, which</w:t>
      </w:r>
      <w:r w:rsidRPr="006B6BA7">
        <w:rPr>
          <w:rFonts w:ascii="Times New Roman" w:hAnsi="Times New Roman" w:cs="Times New Roman"/>
          <w:szCs w:val="21"/>
        </w:rPr>
        <w:t xml:space="preserve"> median, mean, or any quantile. Evaluated naively, </w:t>
      </w:r>
      <m:oMath>
        <m:sSup>
          <m:sSupPr>
            <m:ctrlPr>
              <w:rPr>
                <w:rFonts w:ascii="Cambria Math" w:hAnsi="Cambria Math" w:cs="Times New Roman"/>
                <w:i/>
                <w:szCs w:val="21"/>
              </w:rPr>
            </m:ctrlPr>
          </m:sSupPr>
          <m:e>
            <m:r>
              <w:rPr>
                <w:rFonts w:ascii="Cambria Math" w:hAnsi="Cambria Math" w:cs="Times New Roman"/>
                <w:szCs w:val="21"/>
              </w:rPr>
              <m:t>c</m:t>
            </m:r>
          </m:e>
          <m:sup>
            <m:r>
              <w:rPr>
                <w:rFonts w:ascii="Cambria Math" w:hAnsi="Cambria Math" w:cs="Times New Roman"/>
                <w:szCs w:val="21"/>
              </w:rPr>
              <m:t>*</m:t>
            </m:r>
          </m:sup>
        </m:sSup>
      </m:oMath>
      <w:r w:rsidRPr="006B6BA7">
        <w:rPr>
          <w:rFonts w:ascii="Times New Roman" w:hAnsi="Times New Roman" w:cs="Times New Roman"/>
          <w:szCs w:val="21"/>
        </w:rPr>
        <w:t xml:space="preserve"> requires the operator to compute </w:t>
      </w:r>
      <m:oMath>
        <m:r>
          <w:rPr>
            <w:rFonts w:ascii="Cambria Math" w:hAnsi="Cambria Math" w:cs="Times New Roman"/>
            <w:szCs w:val="21"/>
          </w:rPr>
          <m:t>s</m:t>
        </m:r>
      </m:oMath>
      <w:r w:rsidRPr="006B6BA7">
        <w:rPr>
          <w:rFonts w:ascii="Times New Roman" w:hAnsi="Times New Roman" w:cs="Times New Roman" w:hint="eastAsia"/>
          <w:szCs w:val="21"/>
        </w:rPr>
        <w:t xml:space="preserve"> under every</w:t>
      </w:r>
      <w:r>
        <w:rPr>
          <w:rFonts w:ascii="Times New Roman" w:hAnsi="Times New Roman" w:cs="Times New Roman" w:hint="eastAsia"/>
          <w:szCs w:val="21"/>
        </w:rPr>
        <w:t xml:space="preserve"> </w:t>
      </w:r>
      <m:oMath>
        <m:r>
          <w:rPr>
            <w:rFonts w:ascii="Cambria Math" w:hAnsi="Cambria Math" w:cs="Times New Roman"/>
            <w:szCs w:val="21"/>
          </w:rPr>
          <m:t>M</m:t>
        </m:r>
        <m:r>
          <m:rPr>
            <m:scr m:val="script"/>
          </m:rPr>
          <w:rPr>
            <w:rFonts w:ascii="Cambria Math" w:hAnsi="Cambria Math" w:cs="Times New Roman"/>
            <w:szCs w:val="21"/>
          </w:rPr>
          <m:t>∈M</m:t>
        </m:r>
      </m:oMath>
      <w:r w:rsidRPr="006B6BA7">
        <w:rPr>
          <w:rFonts w:ascii="Times New Roman" w:hAnsi="Times New Roman" w:cs="Times New Roman" w:hint="eastAsia"/>
          <w:szCs w:val="21"/>
        </w:rPr>
        <w:t xml:space="preserve"> and select against the worst. The Hedge Rule removes that requirement by exploiting a structural relation among the models in </w:t>
      </w:r>
      <m:oMath>
        <m:r>
          <m:rPr>
            <m:scr m:val="script"/>
          </m:rPr>
          <w:rPr>
            <w:rFonts w:ascii="Cambria Math" w:hAnsi="Cambria Math" w:cs="Times New Roman"/>
            <w:szCs w:val="21"/>
          </w:rPr>
          <m:t>M</m:t>
        </m:r>
      </m:oMath>
      <w:r w:rsidR="00323D5C">
        <w:rPr>
          <w:rFonts w:ascii="Times New Roman" w:hAnsi="Times New Roman" w:cs="Times New Roman" w:hint="eastAsia"/>
          <w:szCs w:val="21"/>
        </w:rPr>
        <w:t xml:space="preserve">. </w:t>
      </w:r>
    </w:p>
    <w:p w14:paraId="65D62694" w14:textId="38BF01E3" w:rsidR="00323D5C" w:rsidRDefault="00323D5C" w:rsidP="006B6BA7">
      <w:pPr>
        <w:rPr>
          <w:rFonts w:ascii="Times New Roman" w:hAnsi="Times New Roman" w:cs="Times New Roman"/>
          <w:szCs w:val="21"/>
        </w:rPr>
      </w:pPr>
      <w:r>
        <w:rPr>
          <w:rFonts w:ascii="Times New Roman" w:hAnsi="Times New Roman" w:cs="Times New Roman" w:hint="eastAsia"/>
          <w:szCs w:val="21"/>
        </w:rPr>
        <w:t xml:space="preserve">    The load-bearing condition is chain dominance: for every wave </w:t>
      </w:r>
      <m:oMath>
        <m:r>
          <w:rPr>
            <w:rFonts w:ascii="Cambria Math" w:hAnsi="Cambria Math" w:cs="Times New Roman"/>
            <w:szCs w:val="21"/>
          </w:rPr>
          <m:t>W</m:t>
        </m:r>
      </m:oMath>
      <w:r>
        <w:rPr>
          <w:rFonts w:ascii="Times New Roman" w:hAnsi="Times New Roman" w:cs="Times New Roman" w:hint="eastAsia"/>
          <w:szCs w:val="21"/>
        </w:rPr>
        <w:t xml:space="preserve">, </w:t>
      </w:r>
    </w:p>
    <w:tbl>
      <w:tblPr>
        <w:tblStyle w:val="af"/>
        <w:tblW w:w="0" w:type="auto"/>
        <w:tblLook w:val="04A0" w:firstRow="1" w:lastRow="0" w:firstColumn="1" w:lastColumn="0" w:noHBand="0" w:noVBand="1"/>
      </w:tblPr>
      <w:tblGrid>
        <w:gridCol w:w="7915"/>
        <w:gridCol w:w="579"/>
      </w:tblGrid>
      <w:tr w:rsidR="00323D5C" w14:paraId="08C0F566" w14:textId="77777777" w:rsidTr="00323D5C">
        <w:tc>
          <w:tcPr>
            <w:tcW w:w="7915" w:type="dxa"/>
          </w:tcPr>
          <w:p w14:paraId="58365A07" w14:textId="12A36F71" w:rsidR="00323D5C" w:rsidRDefault="00000000" w:rsidP="00323D5C">
            <w:pPr>
              <w:jc w:val="center"/>
              <w:rPr>
                <w:rFonts w:ascii="Times New Roman" w:hAnsi="Times New Roman" w:cs="Times New Roman"/>
                <w:szCs w:val="21"/>
              </w:rPr>
            </w:pPr>
            <m:oMath>
              <m:sSub>
                <m:sSubPr>
                  <m:ctrlPr>
                    <w:rPr>
                      <w:rFonts w:ascii="Cambria Math" w:hAnsi="Cambria Math" w:cs="Times New Roman"/>
                      <w:i/>
                      <w:szCs w:val="21"/>
                    </w:rPr>
                  </m:ctrlPr>
                </m:sSubPr>
                <m:e>
                  <m:r>
                    <w:rPr>
                      <w:rFonts w:ascii="Cambria Math" w:hAnsi="Cambria Math" w:cs="Times New Roman"/>
                      <w:szCs w:val="21"/>
                    </w:rPr>
                    <m:t>C</m:t>
                  </m:r>
                </m:e>
                <m:sub>
                  <m:r>
                    <w:rPr>
                      <w:rFonts w:ascii="Cambria Math" w:hAnsi="Cambria Math" w:cs="Times New Roman"/>
                      <w:szCs w:val="21"/>
                    </w:rPr>
                    <m:t>max</m:t>
                  </m:r>
                </m:sub>
              </m:sSub>
              <m:r>
                <w:rPr>
                  <w:rFonts w:ascii="Cambria Math" w:hAnsi="Cambria Math" w:cs="Times New Roman"/>
                  <w:szCs w:val="21"/>
                </w:rPr>
                <m:t>(W;</m:t>
              </m:r>
              <m:sSub>
                <m:sSubPr>
                  <m:ctrlPr>
                    <w:rPr>
                      <w:rFonts w:ascii="Cambria Math" w:hAnsi="Cambria Math" w:cs="Times New Roman"/>
                      <w:i/>
                      <w:szCs w:val="21"/>
                    </w:rPr>
                  </m:ctrlPr>
                </m:sSubPr>
                <m:e>
                  <m:r>
                    <w:rPr>
                      <w:rFonts w:ascii="Cambria Math" w:hAnsi="Cambria Math" w:cs="Times New Roman"/>
                      <w:szCs w:val="21"/>
                    </w:rPr>
                    <m:t>M</m:t>
                  </m:r>
                </m:e>
                <m:sub>
                  <m:r>
                    <w:rPr>
                      <w:rFonts w:ascii="Cambria Math" w:hAnsi="Cambria Math" w:cs="Times New Roman"/>
                      <w:szCs w:val="21"/>
                    </w:rPr>
                    <m:t>1</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C</m:t>
                  </m:r>
                </m:e>
                <m:sub>
                  <m:r>
                    <w:rPr>
                      <w:rFonts w:ascii="Cambria Math" w:hAnsi="Cambria Math" w:cs="Times New Roman"/>
                      <w:szCs w:val="21"/>
                    </w:rPr>
                    <m:t>max</m:t>
                  </m:r>
                </m:sub>
              </m:sSub>
              <m:r>
                <w:rPr>
                  <w:rFonts w:ascii="Cambria Math" w:hAnsi="Cambria Math" w:cs="Times New Roman"/>
                  <w:szCs w:val="21"/>
                </w:rPr>
                <m:t>(W;</m:t>
              </m:r>
              <m:sSub>
                <m:sSubPr>
                  <m:ctrlPr>
                    <w:rPr>
                      <w:rFonts w:ascii="Cambria Math" w:hAnsi="Cambria Math" w:cs="Times New Roman"/>
                      <w:i/>
                      <w:szCs w:val="21"/>
                    </w:rPr>
                  </m:ctrlPr>
                </m:sSubPr>
                <m:e>
                  <m:r>
                    <w:rPr>
                      <w:rFonts w:ascii="Cambria Math" w:hAnsi="Cambria Math" w:cs="Times New Roman"/>
                      <w:szCs w:val="21"/>
                    </w:rPr>
                    <m:t>M</m:t>
                  </m:r>
                </m:e>
                <m:sub>
                  <m:r>
                    <w:rPr>
                      <w:rFonts w:ascii="Cambria Math" w:hAnsi="Cambria Math" w:cs="Times New Roman"/>
                      <w:szCs w:val="21"/>
                    </w:rPr>
                    <m:t>2</m:t>
                  </m:r>
                </m:sub>
              </m:sSub>
              <m:r>
                <w:rPr>
                  <w:rFonts w:ascii="Cambria Math" w:hAnsi="Cambria Math" w:cs="Times New Roman"/>
                  <w:szCs w:val="21"/>
                </w:rPr>
                <m:t>)</m:t>
              </m:r>
            </m:oMath>
            <w:r w:rsidR="00323D5C">
              <w:rPr>
                <w:rFonts w:ascii="Times New Roman" w:hAnsi="Times New Roman" w:cs="Times New Roman" w:hint="eastAsia"/>
                <w:szCs w:val="21"/>
              </w:rPr>
              <w:t>, almost surely,</w:t>
            </w:r>
          </w:p>
        </w:tc>
        <w:tc>
          <w:tcPr>
            <w:tcW w:w="579" w:type="dxa"/>
          </w:tcPr>
          <w:p w14:paraId="38289AA1" w14:textId="77777777" w:rsidR="00323D5C" w:rsidRDefault="00323D5C" w:rsidP="006B6BA7">
            <w:pPr>
              <w:rPr>
                <w:rFonts w:ascii="Times New Roman" w:hAnsi="Times New Roman" w:cs="Times New Roman"/>
                <w:szCs w:val="21"/>
              </w:rPr>
            </w:pPr>
          </w:p>
        </w:tc>
      </w:tr>
    </w:tbl>
    <w:p w14:paraId="6CA1816D" w14:textId="368F5A5E" w:rsidR="00323D5C" w:rsidRDefault="00323D5C" w:rsidP="006B6BA7">
      <w:pPr>
        <w:rPr>
          <w:rFonts w:ascii="Times New Roman" w:hAnsi="Times New Roman" w:cs="Times New Roman"/>
          <w:szCs w:val="21"/>
        </w:rPr>
      </w:pPr>
      <w:r w:rsidRPr="00323D5C">
        <w:rPr>
          <w:rFonts w:ascii="Times New Roman" w:hAnsi="Times New Roman" w:cs="Times New Roman"/>
          <w:szCs w:val="21"/>
        </w:rPr>
        <w:t xml:space="preserve">with </w:t>
      </w:r>
      <m:oMath>
        <m:sSub>
          <m:sSubPr>
            <m:ctrlPr>
              <w:rPr>
                <w:rFonts w:ascii="Cambria Math" w:hAnsi="Cambria Math" w:cs="Times New Roman"/>
                <w:i/>
                <w:szCs w:val="21"/>
              </w:rPr>
            </m:ctrlPr>
          </m:sSubPr>
          <m:e>
            <m:r>
              <w:rPr>
                <w:rFonts w:ascii="Cambria Math" w:hAnsi="Cambria Math" w:cs="Times New Roman"/>
                <w:szCs w:val="21"/>
              </w:rPr>
              <m:t>M</m:t>
            </m:r>
          </m:e>
          <m:sub>
            <m:r>
              <w:rPr>
                <w:rFonts w:ascii="Cambria Math" w:hAnsi="Cambria Math" w:cs="Times New Roman"/>
                <w:szCs w:val="21"/>
              </w:rPr>
              <m:t>3</m:t>
            </m:r>
          </m:sub>
        </m:sSub>
      </m:oMath>
      <w:r w:rsidRPr="00323D5C">
        <w:rPr>
          <w:rFonts w:ascii="Times New Roman" w:hAnsi="Times New Roman" w:cs="Times New Roman"/>
          <w:szCs w:val="21"/>
        </w:rPr>
        <w:t xml:space="preserve">​ the stochastic extension of </w:t>
      </w:r>
      <m:oMath>
        <m:sSub>
          <m:sSubPr>
            <m:ctrlPr>
              <w:rPr>
                <w:rFonts w:ascii="Cambria Math" w:hAnsi="Cambria Math" w:cs="Times New Roman"/>
                <w:i/>
                <w:szCs w:val="21"/>
              </w:rPr>
            </m:ctrlPr>
          </m:sSubPr>
          <m:e>
            <m:r>
              <w:rPr>
                <w:rFonts w:ascii="Cambria Math" w:hAnsi="Cambria Math" w:cs="Times New Roman"/>
                <w:szCs w:val="21"/>
              </w:rPr>
              <m:t>M</m:t>
            </m:r>
          </m:e>
          <m:sub>
            <m:r>
              <w:rPr>
                <w:rFonts w:ascii="Cambria Math" w:hAnsi="Cambria Math" w:cs="Times New Roman"/>
                <w:szCs w:val="21"/>
              </w:rPr>
              <m:t>2</m:t>
            </m:r>
          </m:sub>
        </m:sSub>
      </m:oMath>
      <w:r w:rsidRPr="00323D5C">
        <w:rPr>
          <w:rFonts w:ascii="Times New Roman" w:hAnsi="Times New Roman" w:cs="Times New Roman"/>
          <w:szCs w:val="21"/>
        </w:rPr>
        <w:t xml:space="preserve"> obtained by adding lognormal noise of scale </w:t>
      </w:r>
      <m:oMath>
        <m:sSub>
          <m:sSubPr>
            <m:ctrlPr>
              <w:rPr>
                <w:rFonts w:ascii="Cambria Math" w:hAnsi="Cambria Math" w:cs="Times New Roman"/>
                <w:i/>
                <w:szCs w:val="21"/>
              </w:rPr>
            </m:ctrlPr>
          </m:sSubPr>
          <m:e>
            <m:r>
              <w:rPr>
                <w:rFonts w:ascii="Cambria Math" w:hAnsi="Cambria Math" w:cs="Times New Roman"/>
                <w:szCs w:val="21"/>
              </w:rPr>
              <m:t>σ</m:t>
            </m:r>
          </m:e>
          <m:sub>
            <m:sSub>
              <m:sSubPr>
                <m:ctrlPr>
                  <w:rPr>
                    <w:rFonts w:ascii="Cambria Math" w:hAnsi="Cambria Math" w:cs="Times New Roman"/>
                    <w:i/>
                    <w:szCs w:val="21"/>
                  </w:rPr>
                </m:ctrlPr>
              </m:sSubPr>
              <m:e>
                <m:r>
                  <w:rPr>
                    <w:rFonts w:ascii="Cambria Math" w:hAnsi="Cambria Math" w:cs="Times New Roman"/>
                    <w:szCs w:val="21"/>
                  </w:rPr>
                  <m:t>M</m:t>
                </m:r>
              </m:e>
              <m:sub>
                <m:r>
                  <w:rPr>
                    <w:rFonts w:ascii="Cambria Math" w:hAnsi="Cambria Math" w:cs="Times New Roman"/>
                    <w:szCs w:val="21"/>
                  </w:rPr>
                  <m:t>3</m:t>
                </m:r>
              </m:sub>
            </m:sSub>
          </m:sub>
        </m:sSub>
      </m:oMath>
      <w:r w:rsidRPr="00323D5C">
        <w:rPr>
          <w:rFonts w:ascii="Times New Roman" w:hAnsi="Times New Roman" w:cs="Times New Roman"/>
          <w:szCs w:val="21"/>
        </w:rPr>
        <w:t xml:space="preserve">​​ to the timing primitives </w:t>
      </w:r>
      <w:r w:rsidRPr="003A718B">
        <w:rPr>
          <w:rFonts w:ascii="Times New Roman" w:hAnsi="Times New Roman" w:cs="Times New Roman"/>
          <w:szCs w:val="21"/>
          <w:highlight w:val="yellow"/>
        </w:rPr>
        <w:t>(3.7)</w:t>
      </w:r>
      <w:r w:rsidRPr="00323D5C">
        <w:rPr>
          <w:rFonts w:ascii="Times New Roman" w:hAnsi="Times New Roman" w:cs="Times New Roman"/>
          <w:szCs w:val="21"/>
        </w:rPr>
        <w:t>. In</w:t>
      </w:r>
      <w:r w:rsidR="003A718B">
        <w:rPr>
          <w:rFonts w:ascii="Times New Roman" w:hAnsi="Times New Roman" w:cs="Times New Roman" w:hint="eastAsia"/>
          <w:szCs w:val="21"/>
        </w:rPr>
        <w:t xml:space="preserve"> </w:t>
      </w:r>
      <w:r w:rsidR="003A718B">
        <w:rPr>
          <w:rFonts w:ascii="Times New Roman" w:hAnsi="Times New Roman" w:cs="Times New Roman"/>
          <w:szCs w:val="21"/>
        </w:rPr>
        <w:t>other words, throughput aggregation never overstates</w:t>
      </w:r>
      <w:r w:rsidRPr="00323D5C">
        <w:rPr>
          <w:rFonts w:ascii="Times New Roman" w:hAnsi="Times New Roman" w:cs="Times New Roman"/>
          <w:szCs w:val="21"/>
        </w:rPr>
        <w:t xml:space="preserve"> make</w:t>
      </w:r>
      <w:r w:rsidR="003A718B">
        <w:rPr>
          <w:rFonts w:ascii="Times New Roman" w:hAnsi="Times New Roman" w:cs="Times New Roman" w:hint="eastAsia"/>
          <w:szCs w:val="21"/>
        </w:rPr>
        <w:t>-</w:t>
      </w:r>
      <w:r w:rsidRPr="00323D5C">
        <w:rPr>
          <w:rFonts w:ascii="Times New Roman" w:hAnsi="Times New Roman" w:cs="Times New Roman"/>
          <w:szCs w:val="21"/>
        </w:rPr>
        <w:t xml:space="preserve">span relative to true co-occupancy batching, because aggregating per-AMR throughput absorbs the trip-time penalty that explicit co-occupancy charges per elevator trip. Chain dominance is an empirical claim about the model family </w:t>
      </w:r>
      <m:oMath>
        <m:r>
          <m:rPr>
            <m:scr m:val="script"/>
          </m:rPr>
          <w:rPr>
            <w:rFonts w:ascii="Cambria Math" w:hAnsi="Cambria Math" w:cs="Times New Roman"/>
            <w:szCs w:val="21"/>
          </w:rPr>
          <m:t>M</m:t>
        </m:r>
      </m:oMath>
      <w:r w:rsidRPr="00323D5C">
        <w:rPr>
          <w:rFonts w:ascii="Times New Roman" w:hAnsi="Times New Roman" w:cs="Times New Roman"/>
          <w:szCs w:val="21"/>
        </w:rPr>
        <w:t>; Section 5 verifies it on matched waves at publication scale (99.2% average, 96.0% worst cell).</w:t>
      </w:r>
    </w:p>
    <w:p w14:paraId="32F05010" w14:textId="7E05621C" w:rsidR="003A718B" w:rsidRDefault="003A718B" w:rsidP="003A718B">
      <w:pPr>
        <w:pStyle w:val="4"/>
        <w:rPr>
          <w:rFonts w:ascii="Times New Roman" w:hAnsi="Times New Roman" w:cs="Times New Roman"/>
          <w:b/>
          <w:bCs/>
          <w:color w:val="auto"/>
          <w:sz w:val="21"/>
          <w:szCs w:val="21"/>
        </w:rPr>
      </w:pPr>
      <w:r w:rsidRPr="003A718B">
        <w:rPr>
          <w:rFonts w:ascii="Times New Roman" w:hAnsi="Times New Roman" w:cs="Times New Roman"/>
          <w:b/>
          <w:bCs/>
          <w:color w:val="auto"/>
          <w:sz w:val="21"/>
          <w:szCs w:val="21"/>
        </w:rPr>
        <w:t>4.2.2 Collapse under chain dominance and its DRO equivalence</w:t>
      </w:r>
    </w:p>
    <w:p w14:paraId="4E3E7F2B" w14:textId="2A6BA6EF" w:rsidR="003A718B" w:rsidRDefault="003A718B" w:rsidP="003A718B">
      <w:pPr>
        <w:rPr>
          <w:rFonts w:ascii="Times New Roman" w:hAnsi="Times New Roman" w:cs="Times New Roman"/>
          <w:szCs w:val="21"/>
        </w:rPr>
      </w:pPr>
      <w:r w:rsidRPr="003A718B">
        <w:rPr>
          <w:rFonts w:ascii="Times New Roman" w:hAnsi="Times New Roman" w:cs="Times New Roman"/>
          <w:b/>
          <w:bCs/>
          <w:szCs w:val="21"/>
        </w:rPr>
        <w:t>Theorem 2 (minimax collapse and Wasserstein-DRO equivalence).</w:t>
      </w:r>
      <w:r w:rsidRPr="003A718B">
        <w:rPr>
          <w:rFonts w:ascii="Times New Roman" w:hAnsi="Times New Roman" w:cs="Times New Roman"/>
          <w:szCs w:val="21"/>
        </w:rPr>
        <w:t xml:space="preserve"> Under chain dominance (4.7), the minimax corner selection (4.6) collapses to the corner optimal for the dominant model,</w:t>
      </w:r>
    </w:p>
    <w:tbl>
      <w:tblPr>
        <w:tblStyle w:val="af"/>
        <w:tblW w:w="0" w:type="auto"/>
        <w:tblLook w:val="04A0" w:firstRow="1" w:lastRow="0" w:firstColumn="1" w:lastColumn="0" w:noHBand="0" w:noVBand="1"/>
      </w:tblPr>
      <w:tblGrid>
        <w:gridCol w:w="7915"/>
        <w:gridCol w:w="579"/>
      </w:tblGrid>
      <w:tr w:rsidR="003A718B" w14:paraId="213B650F" w14:textId="77777777" w:rsidTr="003A718B">
        <w:tc>
          <w:tcPr>
            <w:tcW w:w="7915" w:type="dxa"/>
          </w:tcPr>
          <w:p w14:paraId="49D90595" w14:textId="2BBC6978" w:rsidR="003A718B" w:rsidRDefault="00000000" w:rsidP="003A718B">
            <w:pPr>
              <w:rPr>
                <w:rFonts w:ascii="Times New Roman" w:hAnsi="Times New Roman" w:cs="Times New Roman"/>
                <w:szCs w:val="21"/>
              </w:rPr>
            </w:pPr>
            <m:oMathPara>
              <m:oMath>
                <m:sSup>
                  <m:sSupPr>
                    <m:ctrlPr>
                      <w:rPr>
                        <w:rFonts w:ascii="Cambria Math" w:hAnsi="Cambria Math" w:cs="Times New Roman"/>
                        <w:i/>
                        <w:szCs w:val="21"/>
                      </w:rPr>
                    </m:ctrlPr>
                  </m:sSupPr>
                  <m:e>
                    <m:r>
                      <w:rPr>
                        <w:rFonts w:ascii="Cambria Math" w:hAnsi="Cambria Math" w:cs="Times New Roman"/>
                        <w:szCs w:val="21"/>
                      </w:rPr>
                      <m:t>c</m:t>
                    </m:r>
                  </m:e>
                  <m:sup>
                    <m:r>
                      <w:rPr>
                        <w:rFonts w:ascii="Cambria Math" w:hAnsi="Cambria Math" w:cs="Times New Roman"/>
                        <w:szCs w:val="21"/>
                      </w:rPr>
                      <m:t>*</m:t>
                    </m:r>
                  </m:sup>
                </m:sSup>
                <m:r>
                  <w:rPr>
                    <w:rFonts w:ascii="Cambria Math" w:hAnsi="Cambria Math" w:cs="Times New Roman"/>
                    <w:szCs w:val="21"/>
                  </w:rPr>
                  <m:t>=</m:t>
                </m:r>
                <m:func>
                  <m:funcPr>
                    <m:ctrlPr>
                      <w:rPr>
                        <w:rFonts w:ascii="Cambria Math" w:hAnsi="Cambria Math" w:cs="Times New Roman"/>
                        <w:i/>
                        <w:szCs w:val="21"/>
                      </w:rPr>
                    </m:ctrlPr>
                  </m:funcPr>
                  <m:fName>
                    <m:r>
                      <m:rPr>
                        <m:sty m:val="p"/>
                      </m:rPr>
                      <w:rPr>
                        <w:rFonts w:ascii="Cambria Math" w:hAnsi="Cambria Math" w:cs="Times New Roman"/>
                        <w:szCs w:val="21"/>
                      </w:rPr>
                      <m:t>arg</m:t>
                    </m:r>
                  </m:fName>
                  <m:e>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sty m:val="p"/>
                              </m:rPr>
                              <w:rPr>
                                <w:rFonts w:ascii="Cambria Math" w:hAnsi="Cambria Math" w:cs="Times New Roman"/>
                                <w:szCs w:val="21"/>
                              </w:rPr>
                              <m:t>min</m:t>
                            </m:r>
                          </m:e>
                          <m:lim>
                            <m:r>
                              <w:rPr>
                                <w:rFonts w:ascii="Cambria Math" w:hAnsi="Cambria Math" w:cs="Times New Roman"/>
                                <w:szCs w:val="21"/>
                              </w:rPr>
                              <m:t>c∈Q</m:t>
                            </m:r>
                          </m:lim>
                        </m:limLow>
                      </m:fName>
                      <m:e>
                        <m:r>
                          <w:rPr>
                            <w:rFonts w:ascii="Cambria Math" w:hAnsi="Cambria Math" w:cs="Times New Roman"/>
                            <w:szCs w:val="21"/>
                          </w:rPr>
                          <m:t>s[</m:t>
                        </m:r>
                        <m:sSub>
                          <m:sSubPr>
                            <m:ctrlPr>
                              <w:rPr>
                                <w:rFonts w:ascii="Cambria Math" w:hAnsi="Cambria Math" w:cs="Times New Roman"/>
                                <w:i/>
                                <w:szCs w:val="21"/>
                              </w:rPr>
                            </m:ctrlPr>
                          </m:sSubPr>
                          <m:e>
                            <m:r>
                              <w:rPr>
                                <w:rFonts w:ascii="Cambria Math" w:hAnsi="Cambria Math" w:cs="Times New Roman"/>
                                <w:szCs w:val="21"/>
                              </w:rPr>
                              <m:t>C</m:t>
                            </m:r>
                          </m:e>
                          <m:sub>
                            <m:r>
                              <w:rPr>
                                <w:rFonts w:ascii="Cambria Math" w:hAnsi="Cambria Math" w:cs="Times New Roman"/>
                                <w:szCs w:val="21"/>
                              </w:rPr>
                              <m:t>max</m:t>
                            </m:r>
                          </m:sub>
                        </m:sSub>
                        <m:r>
                          <w:rPr>
                            <w:rFonts w:ascii="Cambria Math" w:hAnsi="Cambria Math" w:cs="Times New Roman"/>
                            <w:szCs w:val="21"/>
                          </w:rPr>
                          <m:t>(W;</m:t>
                        </m:r>
                        <m:sSub>
                          <m:sSubPr>
                            <m:ctrlPr>
                              <w:rPr>
                                <w:rFonts w:ascii="Cambria Math" w:hAnsi="Cambria Math" w:cs="Times New Roman"/>
                                <w:i/>
                                <w:szCs w:val="21"/>
                              </w:rPr>
                            </m:ctrlPr>
                          </m:sSubPr>
                          <m:e>
                            <m:r>
                              <w:rPr>
                                <w:rFonts w:ascii="Cambria Math" w:hAnsi="Cambria Math" w:cs="Times New Roman"/>
                                <w:szCs w:val="21"/>
                              </w:rPr>
                              <m:t>M</m:t>
                            </m:r>
                          </m:e>
                          <m:sub>
                            <m:r>
                              <w:rPr>
                                <w:rFonts w:ascii="Cambria Math" w:hAnsi="Cambria Math" w:cs="Times New Roman"/>
                                <w:szCs w:val="21"/>
                              </w:rPr>
                              <m:t>2</m:t>
                            </m:r>
                          </m:sub>
                        </m:sSub>
                        <m:r>
                          <w:rPr>
                            <w:rFonts w:ascii="Cambria Math" w:hAnsi="Cambria Math" w:cs="Times New Roman"/>
                            <w:szCs w:val="21"/>
                          </w:rPr>
                          <m:t>)|W∈c]</m:t>
                        </m:r>
                      </m:e>
                    </m:func>
                  </m:e>
                </m:func>
              </m:oMath>
            </m:oMathPara>
          </w:p>
        </w:tc>
        <w:tc>
          <w:tcPr>
            <w:tcW w:w="579" w:type="dxa"/>
          </w:tcPr>
          <w:p w14:paraId="25B80F9B" w14:textId="77777777" w:rsidR="003A718B" w:rsidRDefault="003A718B" w:rsidP="003A718B">
            <w:pPr>
              <w:rPr>
                <w:rFonts w:ascii="Times New Roman" w:hAnsi="Times New Roman" w:cs="Times New Roman"/>
                <w:szCs w:val="21"/>
              </w:rPr>
            </w:pPr>
          </w:p>
        </w:tc>
      </w:tr>
    </w:tbl>
    <w:p w14:paraId="6F028DE9" w14:textId="7D126CD9" w:rsidR="00210109" w:rsidRDefault="00210109" w:rsidP="003A718B">
      <w:pPr>
        <w:rPr>
          <w:rFonts w:ascii="Times New Roman" w:hAnsi="Times New Roman" w:cs="Times New Roman"/>
          <w:szCs w:val="21"/>
        </w:rPr>
      </w:pPr>
      <w:r w:rsidRPr="00210109">
        <w:rPr>
          <w:rFonts w:ascii="Times New Roman" w:hAnsi="Times New Roman" w:cs="Times New Roman" w:hint="eastAsia"/>
          <w:szCs w:val="21"/>
        </w:rPr>
        <w:t xml:space="preserve">and this corner coincides with the solution of the Wasserstein-1 </w:t>
      </w:r>
      <w:r w:rsidRPr="00210109">
        <w:rPr>
          <w:rFonts w:ascii="Times New Roman" w:hAnsi="Times New Roman" w:cs="Times New Roman"/>
          <w:szCs w:val="21"/>
        </w:rPr>
        <w:t>distributionally robust</w:t>
      </w:r>
      <w:r w:rsidRPr="00210109">
        <w:rPr>
          <w:rFonts w:ascii="Times New Roman" w:hAnsi="Times New Roman" w:cs="Times New Roman" w:hint="eastAsia"/>
          <w:szCs w:val="21"/>
        </w:rPr>
        <w:t xml:space="preserve"> problem with ambiguity ball</w:t>
      </w:r>
      <w:r>
        <w:rPr>
          <w:rFonts w:ascii="Times New Roman" w:hAnsi="Times New Roman" w:cs="Times New Roman" w:hint="eastAsia"/>
          <w:szCs w:val="21"/>
        </w:rPr>
        <w:t xml:space="preserve"> </w:t>
      </w:r>
      <m:oMath>
        <m:sSub>
          <m:sSubPr>
            <m:ctrlPr>
              <w:rPr>
                <w:rFonts w:ascii="Cambria Math" w:hAnsi="Cambria Math" w:cs="Times New Roman"/>
                <w:i/>
                <w:szCs w:val="21"/>
              </w:rPr>
            </m:ctrlPr>
          </m:sSubPr>
          <m:e>
            <m:r>
              <w:rPr>
                <w:rFonts w:ascii="Cambria Math" w:hAnsi="Cambria Math" w:cs="Times New Roman"/>
                <w:szCs w:val="21"/>
              </w:rPr>
              <m:t>B</m:t>
            </m:r>
          </m:e>
          <m:sub>
            <m:sSub>
              <m:sSubPr>
                <m:ctrlPr>
                  <w:rPr>
                    <w:rFonts w:ascii="Cambria Math" w:hAnsi="Cambria Math" w:cs="Times New Roman"/>
                    <w:i/>
                    <w:szCs w:val="21"/>
                  </w:rPr>
                </m:ctrlPr>
              </m:sSubPr>
              <m:e>
                <m:r>
                  <w:rPr>
                    <w:rFonts w:ascii="Cambria Math" w:hAnsi="Cambria Math" w:cs="Times New Roman"/>
                    <w:szCs w:val="21"/>
                  </w:rPr>
                  <m:t>ρ</m:t>
                </m:r>
              </m:e>
              <m:sub>
                <m:r>
                  <w:rPr>
                    <w:rFonts w:ascii="Cambria Math" w:hAnsi="Cambria Math" w:cs="Times New Roman"/>
                    <w:szCs w:val="21"/>
                  </w:rPr>
                  <m:t>c</m:t>
                </m:r>
              </m:sub>
            </m:sSub>
          </m:sub>
        </m:sSub>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M</m:t>
                </m:r>
              </m:e>
              <m:sub>
                <m:r>
                  <w:rPr>
                    <w:rFonts w:ascii="Cambria Math" w:hAnsi="Cambria Math" w:cs="Times New Roman"/>
                    <w:szCs w:val="21"/>
                  </w:rPr>
                  <m:t>1</m:t>
                </m:r>
              </m:sub>
            </m:sSub>
          </m:e>
        </m:d>
        <m:r>
          <w:rPr>
            <w:rFonts w:ascii="Cambria Math" w:hAnsi="Cambria Math" w:cs="Times New Roman"/>
            <w:szCs w:val="21"/>
          </w:rPr>
          <m:t>={Q:</m:t>
        </m:r>
        <m:sSub>
          <m:sSubPr>
            <m:ctrlPr>
              <w:rPr>
                <w:rFonts w:ascii="Cambria Math" w:hAnsi="Cambria Math" w:cs="Times New Roman"/>
                <w:i/>
                <w:szCs w:val="21"/>
              </w:rPr>
            </m:ctrlPr>
          </m:sSubPr>
          <m:e>
            <m:r>
              <w:rPr>
                <w:rFonts w:ascii="Cambria Math" w:hAnsi="Cambria Math" w:cs="Times New Roman"/>
                <w:szCs w:val="21"/>
              </w:rPr>
              <m:t>W</m:t>
            </m:r>
          </m:e>
          <m:sub>
            <m:r>
              <w:rPr>
                <w:rFonts w:ascii="Cambria Math" w:hAnsi="Cambria Math" w:cs="Times New Roman"/>
                <w:szCs w:val="21"/>
              </w:rPr>
              <m:t>1</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M</m:t>
            </m:r>
          </m:e>
          <m:sub>
            <m:r>
              <w:rPr>
                <w:rFonts w:ascii="Cambria Math" w:hAnsi="Cambria Math" w:cs="Times New Roman"/>
                <w:szCs w:val="21"/>
              </w:rPr>
              <m:t>1</m:t>
            </m:r>
          </m:sub>
        </m:sSub>
        <m:r>
          <w:rPr>
            <w:rFonts w:ascii="Cambria Math" w:hAnsi="Cambria Math" w:cs="Times New Roman"/>
            <w:szCs w:val="21"/>
          </w:rPr>
          <m:t>, Q)≤</m:t>
        </m:r>
        <m:sSub>
          <m:sSubPr>
            <m:ctrlPr>
              <w:rPr>
                <w:rFonts w:ascii="Cambria Math" w:hAnsi="Cambria Math" w:cs="Times New Roman"/>
                <w:i/>
                <w:szCs w:val="21"/>
              </w:rPr>
            </m:ctrlPr>
          </m:sSubPr>
          <m:e>
            <m:r>
              <w:rPr>
                <w:rFonts w:ascii="Cambria Math" w:hAnsi="Cambria Math" w:cs="Times New Roman"/>
                <w:szCs w:val="21"/>
              </w:rPr>
              <m:t>ρ</m:t>
            </m:r>
          </m:e>
          <m:sub>
            <m:r>
              <w:rPr>
                <w:rFonts w:ascii="Cambria Math" w:hAnsi="Cambria Math" w:cs="Times New Roman"/>
                <w:szCs w:val="21"/>
              </w:rPr>
              <m:t>c</m:t>
            </m:r>
          </m:sub>
        </m:sSub>
        <m:r>
          <w:rPr>
            <w:rFonts w:ascii="Cambria Math" w:hAnsi="Cambria Math" w:cs="Times New Roman"/>
            <w:szCs w:val="21"/>
          </w:rPr>
          <m:t>}</m:t>
        </m:r>
      </m:oMath>
      <w:r>
        <w:rPr>
          <w:rFonts w:ascii="Times New Roman" w:hAnsi="Times New Roman" w:cs="Times New Roman" w:hint="eastAsia"/>
          <w:szCs w:val="21"/>
        </w:rPr>
        <w:t xml:space="preserve"> of corner-calibrated radius </w:t>
      </w:r>
      <m:oMath>
        <m:sSub>
          <m:sSubPr>
            <m:ctrlPr>
              <w:rPr>
                <w:rFonts w:ascii="Cambria Math" w:hAnsi="Cambria Math" w:cs="Times New Roman"/>
                <w:i/>
                <w:szCs w:val="21"/>
              </w:rPr>
            </m:ctrlPr>
          </m:sSubPr>
          <m:e>
            <m:r>
              <w:rPr>
                <w:rFonts w:ascii="Cambria Math" w:hAnsi="Cambria Math" w:cs="Times New Roman"/>
                <w:szCs w:val="21"/>
              </w:rPr>
              <m:t>ρ</m:t>
            </m:r>
          </m:e>
          <m:sub>
            <m:r>
              <w:rPr>
                <w:rFonts w:ascii="Cambria Math" w:hAnsi="Cambria Math" w:cs="Times New Roman"/>
                <w:szCs w:val="21"/>
              </w:rPr>
              <m:t>c</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W</m:t>
            </m:r>
          </m:e>
          <m:sub>
            <m:r>
              <w:rPr>
                <w:rFonts w:ascii="Cambria Math" w:hAnsi="Cambria Math" w:cs="Times New Roman"/>
                <w:szCs w:val="21"/>
              </w:rPr>
              <m:t>1</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M</m:t>
            </m:r>
          </m:e>
          <m:sub>
            <m:r>
              <w:rPr>
                <w:rFonts w:ascii="Cambria Math" w:hAnsi="Cambria Math" w:cs="Times New Roman"/>
                <w:szCs w:val="21"/>
              </w:rPr>
              <m:t>1</m:t>
            </m:r>
          </m:sub>
        </m:sSub>
        <m:r>
          <w:rPr>
            <w:rFonts w:ascii="Cambria Math" w:hAnsi="Cambria Math" w:cs="Times New Roman"/>
            <w:szCs w:val="21"/>
          </w:rPr>
          <m:t xml:space="preserve">, </m:t>
        </m:r>
        <m:sSub>
          <m:sSubPr>
            <m:ctrlPr>
              <w:rPr>
                <w:rFonts w:ascii="Cambria Math" w:hAnsi="Cambria Math" w:cs="Times New Roman"/>
                <w:i/>
                <w:szCs w:val="21"/>
              </w:rPr>
            </m:ctrlPr>
          </m:sSubPr>
          <m:e>
            <m:r>
              <w:rPr>
                <w:rFonts w:ascii="Cambria Math" w:hAnsi="Cambria Math" w:cs="Times New Roman"/>
                <w:szCs w:val="21"/>
              </w:rPr>
              <m:t>M</m:t>
            </m:r>
          </m:e>
          <m:sub>
            <m:r>
              <w:rPr>
                <w:rFonts w:ascii="Cambria Math" w:hAnsi="Cambria Math" w:cs="Times New Roman"/>
                <w:szCs w:val="21"/>
              </w:rPr>
              <m:t>2</m:t>
            </m:r>
          </m:sub>
        </m:sSub>
        <m:r>
          <w:rPr>
            <w:rFonts w:ascii="Cambria Math" w:hAnsi="Cambria Math" w:cs="Times New Roman"/>
            <w:szCs w:val="21"/>
          </w:rPr>
          <m:t>|c)</m:t>
        </m:r>
      </m:oMath>
      <w:r>
        <w:rPr>
          <w:rFonts w:ascii="Times New Roman" w:hAnsi="Times New Roman" w:cs="Times New Roman" w:hint="eastAsia"/>
          <w:szCs w:val="21"/>
        </w:rPr>
        <w:t xml:space="preserve">, centred at the nominal model </w:t>
      </w:r>
      <m:oMath>
        <m:sSub>
          <m:sSubPr>
            <m:ctrlPr>
              <w:rPr>
                <w:rFonts w:ascii="Cambria Math" w:hAnsi="Cambria Math" w:cs="Times New Roman"/>
                <w:i/>
                <w:szCs w:val="21"/>
              </w:rPr>
            </m:ctrlPr>
          </m:sSubPr>
          <m:e>
            <m:r>
              <w:rPr>
                <w:rFonts w:ascii="Cambria Math" w:hAnsi="Cambria Math" w:cs="Times New Roman"/>
                <w:szCs w:val="21"/>
              </w:rPr>
              <m:t>M</m:t>
            </m:r>
          </m:e>
          <m:sub>
            <m:r>
              <w:rPr>
                <w:rFonts w:ascii="Cambria Math" w:hAnsi="Cambria Math" w:cs="Times New Roman"/>
                <w:szCs w:val="21"/>
              </w:rPr>
              <m:t>1</m:t>
            </m:r>
          </m:sub>
        </m:sSub>
      </m:oMath>
      <w:r>
        <w:rPr>
          <w:rFonts w:ascii="Times New Roman" w:hAnsi="Times New Roman" w:cs="Times New Roman" w:hint="eastAsia"/>
          <w:szCs w:val="21"/>
        </w:rPr>
        <w:t xml:space="preserve">: </w:t>
      </w:r>
    </w:p>
    <w:tbl>
      <w:tblPr>
        <w:tblStyle w:val="af"/>
        <w:tblW w:w="0" w:type="auto"/>
        <w:tblLook w:val="04A0" w:firstRow="1" w:lastRow="0" w:firstColumn="1" w:lastColumn="0" w:noHBand="0" w:noVBand="1"/>
      </w:tblPr>
      <w:tblGrid>
        <w:gridCol w:w="7915"/>
        <w:gridCol w:w="579"/>
      </w:tblGrid>
      <w:tr w:rsidR="00210109" w14:paraId="34A4B600" w14:textId="77777777" w:rsidTr="00210109">
        <w:tc>
          <w:tcPr>
            <w:tcW w:w="7915" w:type="dxa"/>
          </w:tcPr>
          <w:p w14:paraId="4E5493EA" w14:textId="594109F6" w:rsidR="00210109" w:rsidRDefault="00000000" w:rsidP="003A718B">
            <w:pPr>
              <w:rPr>
                <w:rFonts w:ascii="Times New Roman" w:hAnsi="Times New Roman" w:cs="Times New Roman"/>
                <w:szCs w:val="21"/>
              </w:rPr>
            </w:pPr>
            <m:oMathPara>
              <m:oMath>
                <m:func>
                  <m:funcPr>
                    <m:ctrlPr>
                      <w:rPr>
                        <w:rFonts w:ascii="Cambria Math" w:hAnsi="Cambria Math" w:cs="Times New Roman"/>
                        <w:i/>
                        <w:szCs w:val="21"/>
                      </w:rPr>
                    </m:ctrlPr>
                  </m:funcPr>
                  <m:fName>
                    <m:r>
                      <m:rPr>
                        <m:sty m:val="p"/>
                      </m:rPr>
                      <w:rPr>
                        <w:rFonts w:ascii="Cambria Math" w:hAnsi="Cambria Math" w:cs="Times New Roman"/>
                        <w:szCs w:val="21"/>
                      </w:rPr>
                      <m:t>arg</m:t>
                    </m:r>
                  </m:fName>
                  <m:e>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sty m:val="p"/>
                              </m:rPr>
                              <w:rPr>
                                <w:rFonts w:ascii="Cambria Math" w:hAnsi="Cambria Math" w:cs="Times New Roman"/>
                                <w:szCs w:val="21"/>
                              </w:rPr>
                              <m:t>min</m:t>
                            </m:r>
                          </m:e>
                          <m:lim>
                            <m:r>
                              <w:rPr>
                                <w:rFonts w:ascii="Cambria Math" w:hAnsi="Cambria Math" w:cs="Times New Roman"/>
                                <w:szCs w:val="21"/>
                              </w:rPr>
                              <m:t>c∈Q</m:t>
                            </m:r>
                          </m:lim>
                        </m:limLow>
                      </m:fName>
                      <m:e/>
                    </m:func>
                  </m:e>
                </m:func>
              </m:oMath>
            </m:oMathPara>
          </w:p>
        </w:tc>
        <w:tc>
          <w:tcPr>
            <w:tcW w:w="579" w:type="dxa"/>
          </w:tcPr>
          <w:p w14:paraId="1DBB4722" w14:textId="77777777" w:rsidR="00210109" w:rsidRDefault="00210109" w:rsidP="003A718B">
            <w:pPr>
              <w:rPr>
                <w:rFonts w:ascii="Times New Roman" w:hAnsi="Times New Roman" w:cs="Times New Roman"/>
                <w:szCs w:val="21"/>
              </w:rPr>
            </w:pPr>
          </w:p>
        </w:tc>
      </w:tr>
    </w:tbl>
    <w:p w14:paraId="1E34C042" w14:textId="77777777" w:rsidR="00210109" w:rsidRPr="003A718B" w:rsidRDefault="00210109" w:rsidP="003A718B">
      <w:pPr>
        <w:rPr>
          <w:rFonts w:ascii="Times New Roman" w:hAnsi="Times New Roman" w:cs="Times New Roman"/>
          <w:szCs w:val="21"/>
        </w:rPr>
      </w:pPr>
    </w:p>
    <w:sectPr w:rsidR="00210109" w:rsidRPr="003A718B">
      <w:pgSz w:w="11906" w:h="16838"/>
      <w:pgMar w:top="1985" w:right="1701" w:bottom="1701"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65717"/>
    <w:multiLevelType w:val="hybridMultilevel"/>
    <w:tmpl w:val="C1289E28"/>
    <w:lvl w:ilvl="0" w:tplc="E16475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99763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72"/>
    <w:rsid w:val="000016E8"/>
    <w:rsid w:val="00031C58"/>
    <w:rsid w:val="0006053C"/>
    <w:rsid w:val="000C0F6C"/>
    <w:rsid w:val="00102DD1"/>
    <w:rsid w:val="00210109"/>
    <w:rsid w:val="0021792C"/>
    <w:rsid w:val="00237716"/>
    <w:rsid w:val="002A3377"/>
    <w:rsid w:val="002A5054"/>
    <w:rsid w:val="00300434"/>
    <w:rsid w:val="00323D5C"/>
    <w:rsid w:val="003315DB"/>
    <w:rsid w:val="0035037E"/>
    <w:rsid w:val="003A718B"/>
    <w:rsid w:val="003E12C8"/>
    <w:rsid w:val="00406A0C"/>
    <w:rsid w:val="00417566"/>
    <w:rsid w:val="004E4308"/>
    <w:rsid w:val="005129C7"/>
    <w:rsid w:val="005759C0"/>
    <w:rsid w:val="005913F4"/>
    <w:rsid w:val="005E529F"/>
    <w:rsid w:val="00600DAB"/>
    <w:rsid w:val="00665E23"/>
    <w:rsid w:val="006A3C79"/>
    <w:rsid w:val="006B6BA7"/>
    <w:rsid w:val="006C072E"/>
    <w:rsid w:val="006E7FD3"/>
    <w:rsid w:val="006F093E"/>
    <w:rsid w:val="0071682E"/>
    <w:rsid w:val="008542CF"/>
    <w:rsid w:val="008C649F"/>
    <w:rsid w:val="008E7923"/>
    <w:rsid w:val="008E7FAF"/>
    <w:rsid w:val="0090376D"/>
    <w:rsid w:val="009340BE"/>
    <w:rsid w:val="00937DAA"/>
    <w:rsid w:val="00950F86"/>
    <w:rsid w:val="00983772"/>
    <w:rsid w:val="009E0D38"/>
    <w:rsid w:val="00A046FB"/>
    <w:rsid w:val="00BA54F9"/>
    <w:rsid w:val="00BB0CAA"/>
    <w:rsid w:val="00BE560B"/>
    <w:rsid w:val="00C60176"/>
    <w:rsid w:val="00CC301F"/>
    <w:rsid w:val="00CD4E79"/>
    <w:rsid w:val="00CE7B7B"/>
    <w:rsid w:val="00D37C95"/>
    <w:rsid w:val="00E25BF4"/>
    <w:rsid w:val="00E91BEB"/>
    <w:rsid w:val="00E94C85"/>
    <w:rsid w:val="00F709F9"/>
    <w:rsid w:val="00F87CB1"/>
    <w:rsid w:val="00FA52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5B259"/>
  <w14:defaultImageDpi w14:val="32767"/>
  <w15:chartTrackingRefBased/>
  <w15:docId w15:val="{002FA272-BB24-4BAD-919A-0CD572D72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837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837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837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8377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377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8377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37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37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8377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377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8377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837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83772"/>
    <w:rPr>
      <w:rFonts w:cstheme="majorBidi"/>
      <w:color w:val="0F4761" w:themeColor="accent1" w:themeShade="BF"/>
      <w:sz w:val="28"/>
      <w:szCs w:val="28"/>
    </w:rPr>
  </w:style>
  <w:style w:type="character" w:customStyle="1" w:styleId="50">
    <w:name w:val="标题 5 字符"/>
    <w:basedOn w:val="a0"/>
    <w:link w:val="5"/>
    <w:uiPriority w:val="9"/>
    <w:semiHidden/>
    <w:rsid w:val="00983772"/>
    <w:rPr>
      <w:rFonts w:cstheme="majorBidi"/>
      <w:color w:val="0F4761" w:themeColor="accent1" w:themeShade="BF"/>
      <w:sz w:val="24"/>
      <w:szCs w:val="24"/>
    </w:rPr>
  </w:style>
  <w:style w:type="character" w:customStyle="1" w:styleId="60">
    <w:name w:val="标题 6 字符"/>
    <w:basedOn w:val="a0"/>
    <w:link w:val="6"/>
    <w:uiPriority w:val="9"/>
    <w:semiHidden/>
    <w:rsid w:val="00983772"/>
    <w:rPr>
      <w:rFonts w:cstheme="majorBidi"/>
      <w:b/>
      <w:bCs/>
      <w:color w:val="0F4761" w:themeColor="accent1" w:themeShade="BF"/>
    </w:rPr>
  </w:style>
  <w:style w:type="character" w:customStyle="1" w:styleId="70">
    <w:name w:val="标题 7 字符"/>
    <w:basedOn w:val="a0"/>
    <w:link w:val="7"/>
    <w:uiPriority w:val="9"/>
    <w:semiHidden/>
    <w:rsid w:val="00983772"/>
    <w:rPr>
      <w:rFonts w:cstheme="majorBidi"/>
      <w:b/>
      <w:bCs/>
      <w:color w:val="595959" w:themeColor="text1" w:themeTint="A6"/>
    </w:rPr>
  </w:style>
  <w:style w:type="character" w:customStyle="1" w:styleId="80">
    <w:name w:val="标题 8 字符"/>
    <w:basedOn w:val="a0"/>
    <w:link w:val="8"/>
    <w:uiPriority w:val="9"/>
    <w:semiHidden/>
    <w:rsid w:val="00983772"/>
    <w:rPr>
      <w:rFonts w:cstheme="majorBidi"/>
      <w:color w:val="595959" w:themeColor="text1" w:themeTint="A6"/>
    </w:rPr>
  </w:style>
  <w:style w:type="character" w:customStyle="1" w:styleId="90">
    <w:name w:val="标题 9 字符"/>
    <w:basedOn w:val="a0"/>
    <w:link w:val="9"/>
    <w:uiPriority w:val="9"/>
    <w:semiHidden/>
    <w:rsid w:val="00983772"/>
    <w:rPr>
      <w:rFonts w:eastAsiaTheme="majorEastAsia" w:cstheme="majorBidi"/>
      <w:color w:val="595959" w:themeColor="text1" w:themeTint="A6"/>
    </w:rPr>
  </w:style>
  <w:style w:type="paragraph" w:styleId="a3">
    <w:name w:val="Title"/>
    <w:basedOn w:val="a"/>
    <w:next w:val="a"/>
    <w:link w:val="a4"/>
    <w:uiPriority w:val="10"/>
    <w:qFormat/>
    <w:rsid w:val="0098377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37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37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37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3772"/>
    <w:pPr>
      <w:spacing w:before="160" w:after="160"/>
      <w:jc w:val="center"/>
    </w:pPr>
    <w:rPr>
      <w:i/>
      <w:iCs/>
      <w:color w:val="404040" w:themeColor="text1" w:themeTint="BF"/>
    </w:rPr>
  </w:style>
  <w:style w:type="character" w:customStyle="1" w:styleId="a8">
    <w:name w:val="引用 字符"/>
    <w:basedOn w:val="a0"/>
    <w:link w:val="a7"/>
    <w:uiPriority w:val="29"/>
    <w:rsid w:val="00983772"/>
    <w:rPr>
      <w:i/>
      <w:iCs/>
      <w:color w:val="404040" w:themeColor="text1" w:themeTint="BF"/>
    </w:rPr>
  </w:style>
  <w:style w:type="paragraph" w:styleId="a9">
    <w:name w:val="List Paragraph"/>
    <w:basedOn w:val="a"/>
    <w:uiPriority w:val="34"/>
    <w:qFormat/>
    <w:rsid w:val="00983772"/>
    <w:pPr>
      <w:ind w:left="720"/>
      <w:contextualSpacing/>
    </w:pPr>
  </w:style>
  <w:style w:type="character" w:styleId="aa">
    <w:name w:val="Intense Emphasis"/>
    <w:basedOn w:val="a0"/>
    <w:uiPriority w:val="21"/>
    <w:qFormat/>
    <w:rsid w:val="00983772"/>
    <w:rPr>
      <w:i/>
      <w:iCs/>
      <w:color w:val="0F4761" w:themeColor="accent1" w:themeShade="BF"/>
    </w:rPr>
  </w:style>
  <w:style w:type="paragraph" w:styleId="ab">
    <w:name w:val="Intense Quote"/>
    <w:basedOn w:val="a"/>
    <w:next w:val="a"/>
    <w:link w:val="ac"/>
    <w:uiPriority w:val="30"/>
    <w:qFormat/>
    <w:rsid w:val="00983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3772"/>
    <w:rPr>
      <w:i/>
      <w:iCs/>
      <w:color w:val="0F4761" w:themeColor="accent1" w:themeShade="BF"/>
    </w:rPr>
  </w:style>
  <w:style w:type="character" w:styleId="ad">
    <w:name w:val="Intense Reference"/>
    <w:basedOn w:val="a0"/>
    <w:uiPriority w:val="32"/>
    <w:qFormat/>
    <w:rsid w:val="00983772"/>
    <w:rPr>
      <w:b/>
      <w:bCs/>
      <w:smallCaps/>
      <w:color w:val="0F4761" w:themeColor="accent1" w:themeShade="BF"/>
      <w:spacing w:val="5"/>
    </w:rPr>
  </w:style>
  <w:style w:type="character" w:styleId="ae">
    <w:name w:val="Placeholder Text"/>
    <w:basedOn w:val="a0"/>
    <w:uiPriority w:val="99"/>
    <w:semiHidden/>
    <w:rsid w:val="0035037E"/>
    <w:rPr>
      <w:color w:val="666666"/>
    </w:rPr>
  </w:style>
  <w:style w:type="table" w:styleId="af">
    <w:name w:val="Table Grid"/>
    <w:basedOn w:val="a1"/>
    <w:uiPriority w:val="39"/>
    <w:rsid w:val="006F09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E57FE867-BC0D-458F-BB27-976C15C426E0}"/>
      </w:docPartPr>
      <w:docPartBody>
        <w:p w:rsidR="00C5658B" w:rsidRDefault="0039153C">
          <w:pPr>
            <w:rPr>
              <w:rFonts w:hint="eastAsia"/>
            </w:rPr>
          </w:pPr>
          <w:r w:rsidRPr="00345AF9">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53C"/>
    <w:rsid w:val="000016E8"/>
    <w:rsid w:val="0039153C"/>
    <w:rsid w:val="0056370A"/>
    <w:rsid w:val="00665E23"/>
    <w:rsid w:val="006E16D4"/>
    <w:rsid w:val="008463A4"/>
    <w:rsid w:val="00C5658B"/>
    <w:rsid w:val="00CE7B7B"/>
    <w:rsid w:val="00D212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E16D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1225BB-3F46-46D6-9CDD-09D0FE1F64B4}">
  <we:reference id="wa104382081" version="1.55.1.0" store="zh-CN" storeType="OMEX"/>
  <we:alternateReferences>
    <we:reference id="WA104382081" version="1.55.1.0" store="" storeType="OMEX"/>
  </we:alternateReferences>
  <we:properties>
    <we:property name="MENDELEY_BIBLIOGRAPHY_IS_DIRTY" value="true"/>
    <we:property name="MENDELEY_BIBLIOGRAPHY_LAST_MODIFIED" value="1779599513166"/>
    <we:property name="MENDELEY_CITATIONS" value="[{&quot;citationID&quot;:&quot;MENDELEY_CITATION_001b02cd-7b68-4520-84dc-c6c9da452471&quot;,&quot;properties&quot;:{&quot;noteIndex&quot;:0,&quot;mode&quot;:&quot;composite&quot;},&quot;isEdited&quot;:false,&quot;manualOverride&quot;:{&quot;isManuallyOverridden&quot;:false,&quot;citeprocText&quot;:&quot;Elmachtoub &amp;#38; Grigas (2020)&quot;,&quot;manualOverrideText&quot;:&quot;&quot;},&quot;citationTag&quot;:&quot;MENDELEY_CITATION_v3_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&quot;,&quot;citationItems&quot;:[{&quot;id&quot;:&quot;69a7e303-1a1b-3978-8e0f-ab9323c48abe&quot;,&quot;itemData&quot;:{&quot;type&quot;:&quot;article-journal&quot;,&quot;id&quot;:&quot;69a7e303-1a1b-3978-8e0f-ab9323c48abe&quot;,&quot;title&quot;:&quot;Smart \&quot;Predict, then Optimize\&quot;&quot;,&quot;author&quot;:[{&quot;family&quot;:&quot;Elmachtoub&quot;,&quot;given&quot;:&quot;Adam N.&quot;,&quot;parse-names&quot;:false,&quot;dropping-particle&quot;:&quot;&quot;,&quot;non-dropping-particle&quot;:&quot;&quot;},{&quot;family&quot;:&quot;Grigas&quot;,&quot;given&quot;:&quot;Paul&quot;,&quot;parse-names&quot;:false,&quot;dropping-particle&quot;:&quot;&quot;,&quot;non-dropping-particle&quot;:&quot;&quot;}],&quot;URL&quot;:&quot;http://arxiv.org/abs/1710.08005&quot;,&quot;issued&quot;:{&quot;date-parts&quot;:[[2020,11,19]]},&quot;abstract&quot;:&quot;Many real-world analytics problems involve two significant challenges: prediction and optimization. Due to the typically complex nature of each challenge, the standard paradigm is predict-then-optimize. By and large, machine learning tools are intended to minimize prediction error and do not account for how the predictions will be used in the downstream optimization problem. In contrast, we propose a new and very general framework, called Smart \&quot;Predict, then Optimize\&quot; (SPO), which directly leverages the optimization problem structure, i.e., its objective and constraints, for designing better prediction models. A key component of our framework is the SPO loss function which measures the decision error induced by a prediction. Training a prediction model with respect to the SPO loss is computationally challenging, and thus we derive, using duality theory, a convex surrogate loss function which we call the SPO+ loss. Most importantly, we prove that the SPO+ loss is statistically consistent with respect to the SPO loss under mild conditions. Our SPO+ loss function can tractably handle any polyhedral, convex, or even mixed-integer optimization problem with a linear objective. Numerical experiments on shortest path and portfolio optimization problems show that the SPO framework can lead to significant improvement under the predict-then-optimize paradigm, in particular when the prediction model being trained is misspecified. We find that linear models trained using SPO+ loss tend to dominate random forest algorithms, even when the ground truth is highly nonlinear.&quot;,&quot;container-title-short&quot;:&quot;&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7D487-8EC1-4BE5-B5BC-89432C6B6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2291</TotalTime>
  <Pages>5</Pages>
  <Words>1792</Words>
  <Characters>10221</Characters>
  <Application>Microsoft Office Word</Application>
  <DocSecurity>0</DocSecurity>
  <Lines>85</Lines>
  <Paragraphs>23</Paragraphs>
  <ScaleCrop>false</ScaleCrop>
  <Company/>
  <LinksUpToDate>false</LinksUpToDate>
  <CharactersWithSpaces>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诗月 胡</dc:creator>
  <cp:keywords/>
  <dc:description/>
  <cp:lastModifiedBy>诗月 胡</cp:lastModifiedBy>
  <cp:revision>28</cp:revision>
  <dcterms:created xsi:type="dcterms:W3CDTF">2026-05-16T16:11:00Z</dcterms:created>
  <dcterms:modified xsi:type="dcterms:W3CDTF">2026-05-28T02:00:00Z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141e3397-79f9-4492-8787-cbe6972bd7cc</vt:lpwstr>
  </property>
</Properties>
</file>