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2"/>
      </w:pP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spacing w:line="300" w:lineRule="auto"/>
        <w:rPr>
          <w:rFonts w:ascii="Times New Roman" w:hAnsi="Times New Roman" w:cs="Times New Roman"/>
        </w:rPr>
      </w:pPr>
    </w:p>
    <w:p>
      <w:pPr>
        <w:pStyle w:val="22"/>
        <w:spacing w:line="240" w:lineRule="atLeast"/>
        <w:jc w:val="center"/>
        <w:rPr>
          <w:rFonts w:asciiTheme="majorEastAsia" w:hAnsiTheme="majorEastAsia" w:eastAsiaTheme="majorEastAsia"/>
          <w:b/>
          <w:sz w:val="52"/>
          <w:szCs w:val="52"/>
        </w:rPr>
      </w:pPr>
      <w:r>
        <w:rPr>
          <w:rFonts w:hint="eastAsia" w:asciiTheme="majorEastAsia" w:hAnsiTheme="majorEastAsia" w:eastAsiaTheme="majorEastAsia"/>
          <w:b/>
          <w:sz w:val="52"/>
          <w:szCs w:val="52"/>
        </w:rPr>
        <w:t>网络部署实施任务书</w:t>
      </w:r>
    </w:p>
    <w:p>
      <w:pPr>
        <w:spacing w:line="300" w:lineRule="auto"/>
        <w:rPr>
          <w:rFonts w:ascii="Times New Roman" w:hAnsi="Times New Roman" w:cs="Times New Roman"/>
        </w:rPr>
      </w:pPr>
    </w:p>
    <w:p>
      <w:pPr>
        <w:spacing w:line="300" w:lineRule="auto"/>
        <w:rPr>
          <w:rFonts w:ascii="Times New Roman" w:hAnsi="Times New Roman" w:cs="Times New Roman"/>
        </w:rPr>
      </w:pPr>
    </w:p>
    <w:p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274310" cy="1127760"/>
            <wp:effectExtent l="19050" t="0" r="2540" b="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83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line="300" w:lineRule="auto"/>
        <w:rPr>
          <w:rFonts w:ascii="Times New Roman" w:hAnsi="Times New Roman" w:cs="Times New Roman"/>
        </w:rPr>
      </w:pPr>
    </w:p>
    <w:p>
      <w:pPr>
        <w:spacing w:line="300" w:lineRule="auto"/>
        <w:rPr>
          <w:rFonts w:ascii="Times New Roman" w:hAnsi="Times New Roman" w:cs="Times New Roman"/>
        </w:rPr>
      </w:pPr>
    </w:p>
    <w:p>
      <w:pPr>
        <w:widowControl/>
        <w:spacing w:line="300" w:lineRule="auto"/>
        <w:jc w:val="left"/>
        <w:rPr>
          <w:rFonts w:ascii="Times New Roman" w:hAnsi="Times New Roman" w:cs="Times New Roman"/>
          <w:sz w:val="44"/>
          <w:szCs w:val="44"/>
        </w:rPr>
      </w:pPr>
    </w:p>
    <w:p>
      <w:pPr>
        <w:pStyle w:val="22"/>
        <w:jc w:val="center"/>
        <w:rPr>
          <w:rFonts w:asciiTheme="majorEastAsia" w:hAnsiTheme="majorEastAsia" w:eastAsiaTheme="majorEastAsia"/>
          <w:color w:val="auto"/>
          <w:sz w:val="28"/>
          <w:szCs w:val="28"/>
        </w:rPr>
      </w:pPr>
      <w:r>
        <w:rPr>
          <w:rFonts w:asciiTheme="majorEastAsia" w:hAnsiTheme="majorEastAsia" w:eastAsiaTheme="majorEastAsia"/>
          <w:color w:val="auto"/>
          <w:sz w:val="28"/>
          <w:szCs w:val="28"/>
        </w:rPr>
        <w:t>202</w:t>
      </w:r>
      <w:r>
        <w:rPr>
          <w:rFonts w:hint="eastAsia" w:asciiTheme="majorEastAsia" w:hAnsiTheme="majorEastAsia" w:eastAsiaTheme="majorEastAsia"/>
          <w:color w:val="auto"/>
          <w:sz w:val="28"/>
          <w:szCs w:val="28"/>
        </w:rPr>
        <w:t>4年</w:t>
      </w:r>
      <w:r>
        <w:rPr>
          <w:rFonts w:asciiTheme="majorEastAsia" w:hAnsiTheme="majorEastAsia" w:eastAsiaTheme="majorEastAsia"/>
          <w:color w:val="auto"/>
          <w:sz w:val="28"/>
          <w:szCs w:val="28"/>
        </w:rPr>
        <w:t>0</w:t>
      </w:r>
      <w:r>
        <w:rPr>
          <w:rFonts w:hint="eastAsia" w:asciiTheme="majorEastAsia" w:hAnsiTheme="majorEastAsia" w:eastAsiaTheme="majorEastAsia"/>
          <w:color w:val="auto"/>
          <w:sz w:val="28"/>
          <w:szCs w:val="28"/>
        </w:rPr>
        <w:t>3月</w:t>
      </w:r>
    </w:p>
    <w:p>
      <w:pPr>
        <w:pStyle w:val="22"/>
        <w:rPr>
          <w:sz w:val="23"/>
          <w:szCs w:val="23"/>
        </w:rPr>
      </w:pPr>
    </w:p>
    <w:p>
      <w:pPr>
        <w:pStyle w:val="22"/>
        <w:rPr>
          <w:sz w:val="23"/>
          <w:szCs w:val="23"/>
        </w:rPr>
      </w:pPr>
    </w:p>
    <w:p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>
        <w:br w:type="page"/>
      </w:r>
    </w:p>
    <w:sdt>
      <w:sdtPr>
        <w:rPr>
          <w:rFonts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2"/>
          <w:lang w:val="zh-CN"/>
        </w:rPr>
        <w:id w:val="3026903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2"/>
          <w:lang w:val="en-US"/>
        </w:rPr>
      </w:sdtEndPr>
      <w:sdtContent>
        <w:p>
          <w:pPr>
            <w:pStyle w:val="29"/>
            <w:tabs>
              <w:tab w:val="center" w:pos="4153"/>
              <w:tab w:val="left" w:pos="6179"/>
            </w:tabs>
            <w:rPr>
              <w:sz w:val="32"/>
              <w:szCs w:val="32"/>
            </w:rPr>
          </w:pPr>
          <w:r>
            <w:rPr>
              <w:rFonts w:asciiTheme="minorHAnsi" w:hAnsiTheme="minorHAnsi" w:eastAsiaTheme="minorEastAsia" w:cstheme="minorBidi"/>
              <w:b w:val="0"/>
              <w:bCs w:val="0"/>
              <w:color w:val="auto"/>
              <w:kern w:val="2"/>
              <w:sz w:val="21"/>
              <w:szCs w:val="22"/>
              <w:lang w:val="zh-CN"/>
            </w:rPr>
            <w:tab/>
          </w:r>
          <w:r>
            <w:rPr>
              <w:sz w:val="32"/>
              <w:szCs w:val="32"/>
              <w:lang w:val="zh-CN"/>
            </w:rPr>
            <w:t>目录</w:t>
          </w:r>
          <w:r>
            <w:rPr>
              <w:sz w:val="32"/>
              <w:szCs w:val="32"/>
              <w:lang w:val="zh-CN"/>
            </w:rPr>
            <w:tab/>
          </w:r>
        </w:p>
        <w:p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"_Toc160381488"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_Toc160381488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"_Toc160381489"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项目拓扑</w:t>
          </w:r>
          <w:r>
            <w:tab/>
          </w:r>
          <w:r>
            <w:fldChar w:fldCharType="begin"/>
          </w:r>
          <w:r>
            <w:instrText xml:space="preserve"> PAGEREF _Toc160381489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"_Toc160381490"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3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项目规划</w:t>
          </w:r>
          <w:r>
            <w:tab/>
          </w:r>
          <w:r>
            <w:fldChar w:fldCharType="begin"/>
          </w:r>
          <w:r>
            <w:instrText xml:space="preserve"> PAGEREF _Toc160381490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"_Toc160381491" </w:instrText>
          </w:r>
          <w:r>
            <w:fldChar w:fldCharType="separate"/>
          </w:r>
          <w:r>
            <w:rPr>
              <w:rStyle w:val="19"/>
              <w:rFonts w:cstheme="minorHAnsi"/>
            </w:rPr>
            <w:t>3.1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项目前期准备</w:t>
          </w:r>
          <w:r>
            <w:tab/>
          </w:r>
          <w:r>
            <w:fldChar w:fldCharType="begin"/>
          </w:r>
          <w:r>
            <w:instrText xml:space="preserve"> PAGEREF _Toc160381491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"_Toc160381492" </w:instrText>
          </w:r>
          <w:r>
            <w:fldChar w:fldCharType="separate"/>
          </w:r>
          <w:r>
            <w:rPr>
              <w:rStyle w:val="19"/>
              <w:rFonts w:cstheme="minorHAnsi"/>
            </w:rPr>
            <w:t>3.2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项目核心任务</w:t>
          </w:r>
          <w:r>
            <w:tab/>
          </w:r>
          <w:r>
            <w:fldChar w:fldCharType="begin"/>
          </w:r>
          <w:r>
            <w:instrText xml:space="preserve"> PAGEREF _Toc160381492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"_Toc160381493"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4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项目实施</w:t>
          </w:r>
          <w:r>
            <w:tab/>
          </w:r>
          <w:r>
            <w:fldChar w:fldCharType="begin"/>
          </w:r>
          <w:r>
            <w:instrText xml:space="preserve"> PAGEREF _Toc160381493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"_Toc160381494" </w:instrText>
          </w:r>
          <w:r>
            <w:fldChar w:fldCharType="separate"/>
          </w:r>
          <w:r>
            <w:rPr>
              <w:rStyle w:val="19"/>
              <w:rFonts w:cstheme="minorHAnsi"/>
            </w:rPr>
            <w:t>4.1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项目准备工作</w:t>
          </w:r>
          <w:r>
            <w:tab/>
          </w:r>
          <w:r>
            <w:fldChar w:fldCharType="begin"/>
          </w:r>
          <w:r>
            <w:instrText xml:space="preserve"> PAGEREF _Toc160381494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"_Toc160381495" </w:instrText>
          </w:r>
          <w:r>
            <w:fldChar w:fldCharType="separate"/>
          </w:r>
          <w:r>
            <w:rPr>
              <w:rStyle w:val="19"/>
              <w:rFonts w:cstheme="minorHAnsi"/>
            </w:rPr>
            <w:t>4.2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项目核心任务</w:t>
          </w:r>
          <w:r>
            <w:tab/>
          </w:r>
          <w:r>
            <w:fldChar w:fldCharType="begin"/>
          </w:r>
          <w:r>
            <w:instrText xml:space="preserve"> PAGEREF _Toc160381495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"_Toc160381496"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5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项目验证</w:t>
          </w:r>
          <w:r>
            <w:tab/>
          </w:r>
          <w:r>
            <w:fldChar w:fldCharType="begin"/>
          </w:r>
          <w:r>
            <w:instrText xml:space="preserve"> PAGEREF _Toc160381496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"_Toc160381497" </w:instrText>
          </w:r>
          <w:r>
            <w:fldChar w:fldCharType="separate"/>
          </w:r>
          <w:r>
            <w:rPr>
              <w:rStyle w:val="19"/>
              <w:rFonts w:cstheme="minorHAnsi"/>
            </w:rPr>
            <w:t>5.1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查看设备路由表</w:t>
          </w:r>
          <w:r>
            <w:tab/>
          </w:r>
          <w:r>
            <w:fldChar w:fldCharType="begin"/>
          </w:r>
          <w:r>
            <w:instrText xml:space="preserve"> PAGEREF _Toc160381497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"_Toc160381498" </w:instrText>
          </w:r>
          <w:r>
            <w:fldChar w:fldCharType="separate"/>
          </w:r>
          <w:r>
            <w:rPr>
              <w:rStyle w:val="19"/>
              <w:rFonts w:cstheme="minorHAnsi"/>
            </w:rPr>
            <w:t>5.2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查看设备配置</w:t>
          </w:r>
          <w:r>
            <w:tab/>
          </w:r>
          <w:r>
            <w:fldChar w:fldCharType="begin"/>
          </w:r>
          <w:r>
            <w:instrText xml:space="preserve"> PAGEREF _Toc160381498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"_Toc160381499" </w:instrText>
          </w:r>
          <w:r>
            <w:fldChar w:fldCharType="separate"/>
          </w:r>
          <w:r>
            <w:rPr>
              <w:rStyle w:val="19"/>
              <w:rFonts w:cstheme="minorHAnsi"/>
            </w:rPr>
            <w:t>5.3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测试无线终端与出口路由器的连通性</w:t>
          </w:r>
          <w:r>
            <w:tab/>
          </w:r>
          <w:r>
            <w:fldChar w:fldCharType="begin"/>
          </w:r>
          <w:r>
            <w:instrText xml:space="preserve"> PAGEREF _Toc160381499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>
        <w:br w:type="page"/>
      </w:r>
    </w:p>
    <w:p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0" w:name="_Toc160381488"/>
      <w:bookmarkStart w:id="1" w:name="_Toc342991888"/>
      <w:r>
        <w:rPr>
          <w:rFonts w:hint="eastAsia" w:asciiTheme="majorEastAsia" w:hAnsiTheme="majorEastAsia" w:eastAsiaTheme="majorEastAsia"/>
          <w:sz w:val="36"/>
          <w:szCs w:val="36"/>
        </w:rPr>
        <w:t>项目背景</w:t>
      </w:r>
      <w:bookmarkEnd w:id="0"/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bookmarkStart w:id="2" w:name="_Toc435869572"/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2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024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年，某上市公司IT运维员工张某未遵守安全规定，在公司进行网络运维工作期间，擅自将网络设备的登录鉴权信息保存到公网云盘上，由于云盘运营方安全BUG，导致云盘数据泄露，黑客获取后，该公司业务数据大规模泄露，网络大面积瘫痪，现在为了保障公司业务迅速恢复，IT部主管曹某，要求成立攻坚故障恢复小组，在最快的时间内，完成网络恢复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同时，因为张某所造成信息泄露，导致公司关键业务断线，公司客户大批投诉，直接间接造成的经济损失达五千万之巨。为严控运维安全规章制度执行，公司高层已决定将其开除，谁知消息泄露，被张某知晓，其怀恨在心之下，对网络网络设备已存信息全部清除，原有存储在公司内网服务器上的设备配置备份也被清除，设备连线被剪短，部分机柜及部分设备还被恶意砸烂，现场仅余若干设备完好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对于张某的恶意行为，已经被公司监控捕获，报警后，警方已将证据固定，并将张某抓获，后续，公司将对其进行起诉。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 xml:space="preserve">基于现有的网络状况，恢复网络已经成为妄想，好在公司废旧仓库中还存在若干残存机柜、设备若干，结合现场可用的设备，IT运维部主管曹某，要求运维部门员工每九人一组组成网络部署实施项目部，快速完成公司办公内网的部署恢复，现有的网络部署信息仅余一张网络拓扑图，请根据该拓扑图完成网络的规划、部署及实施。 </w:t>
      </w:r>
    </w:p>
    <w:p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网络部署实施项目部分工：</w:t>
      </w:r>
    </w:p>
    <w:p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项目部部长1名</w:t>
      </w:r>
    </w:p>
    <w:p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设备安装员1名</w:t>
      </w:r>
    </w:p>
    <w:p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网络规划员2名</w:t>
      </w:r>
    </w:p>
    <w:p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路由业务配置2名</w:t>
      </w:r>
    </w:p>
    <w:p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DHCP业务配置1名</w:t>
      </w:r>
    </w:p>
    <w:p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无线业务配置2名</w:t>
      </w:r>
    </w:p>
    <w:p>
      <w:pPr>
        <w:widowControl/>
        <w:jc w:val="left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page"/>
      </w:r>
    </w:p>
    <w:bookmarkEnd w:id="1"/>
    <w:bookmarkEnd w:id="2"/>
    <w:p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3" w:name="_Toc160381489"/>
      <w:r>
        <w:rPr>
          <w:rFonts w:hint="eastAsia" w:asciiTheme="majorEastAsia" w:hAnsiTheme="majorEastAsia" w:eastAsiaTheme="majorEastAsia"/>
          <w:sz w:val="36"/>
          <w:szCs w:val="36"/>
        </w:rPr>
        <w:t>项目拓扑</w:t>
      </w:r>
      <w:bookmarkEnd w:id="3"/>
    </w:p>
    <w:p>
      <w:pPr>
        <w:spacing w:line="30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5114290" cy="3212465"/>
            <wp:effectExtent l="0" t="0" r="0" b="0"/>
            <wp:docPr id="903973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73248" name="图片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600" cy="321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说明：接入1中，假设工程、研发以及财务各四台设备</w:t>
      </w:r>
    </w:p>
    <w:p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4" w:name="_Toc160381490"/>
      <w:r>
        <w:rPr>
          <w:rFonts w:hint="eastAsia" w:asciiTheme="majorEastAsia" w:hAnsiTheme="majorEastAsia" w:eastAsiaTheme="majorEastAsia"/>
          <w:sz w:val="36"/>
          <w:szCs w:val="36"/>
        </w:rPr>
        <w:t>项目规划</w:t>
      </w:r>
      <w:bookmarkEnd w:id="4"/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经IT部主管曹某梳理：目前的核心任务主要是完成公司办公网络的部署，包括公司内工程部、研发部和财务部互联互通部署，因下周大客户来我司进行参观，需要将无线访客业务初步开通，保障大客户无线业务的使用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部署实施核心任务：路由协议的部署、MSTP业务部署、可靠性部署（VRRP及链路聚合）、WLAN业务部署，为了保障项目的有序进行，需完成前期准备工作。</w:t>
      </w:r>
    </w:p>
    <w:p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14" w:name="_GoBack"/>
      <w:bookmarkEnd w:id="14"/>
      <w:bookmarkStart w:id="5" w:name="_Toc160381491"/>
      <w:r>
        <w:rPr>
          <w:rFonts w:hint="eastAsia" w:asciiTheme="majorEastAsia" w:hAnsiTheme="majorEastAsia"/>
        </w:rPr>
        <w:t>项目前期准备</w:t>
      </w:r>
      <w:bookmarkEnd w:id="5"/>
    </w:p>
    <w:p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VLAN 部署：在园区网相应交换机上完成 VLAN 相关配置，包括 VLAN 创建和端口划分、Trunk 配置等。在两台汇聚交换机1和2之间采用手工模式配置链路聚合，增加核心交换机之间链路带宽和可靠性，实现流量负载分担，避免网络瓶颈。</w:t>
      </w:r>
    </w:p>
    <w:p>
      <w:pPr>
        <w:pStyle w:val="28"/>
        <w:spacing w:before="156" w:beforeLines="50" w:after="156" w:afterLines="50" w:line="360" w:lineRule="auto"/>
        <w:ind w:left="480" w:firstLine="482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关键知识点指引：详见视频课程2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二层技术</w:t>
      </w:r>
    </w:p>
    <w:p>
      <w:pPr>
        <w:pStyle w:val="28"/>
        <w:spacing w:before="156" w:beforeLines="50" w:after="156" w:afterLines="50" w:line="360" w:lineRule="auto"/>
        <w:ind w:left="480" w:firstLine="482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交换基础课</w:t>
      </w:r>
    </w:p>
    <w:p>
      <w:pPr>
        <w:pStyle w:val="28"/>
        <w:spacing w:before="156" w:beforeLines="50" w:after="156" w:afterLines="50" w:line="360" w:lineRule="auto"/>
        <w:ind w:left="480" w:firstLine="482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VLAN</w:t>
      </w:r>
    </w:p>
    <w:p>
      <w:pPr>
        <w:pStyle w:val="28"/>
        <w:spacing w:before="156" w:beforeLines="50" w:after="156" w:afterLines="50" w:line="360" w:lineRule="auto"/>
        <w:ind w:left="480" w:firstLine="482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链路聚合</w:t>
      </w:r>
    </w:p>
    <w:p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IP 地址部署：在园区网设备上完成IP地址配置，包括配置路由器接口的 IP 地址、三层交换机创建VLANIF并配置IP地址。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3.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三层技术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路由基础课</w:t>
      </w:r>
    </w:p>
    <w:p>
      <w:pPr>
        <w:spacing w:before="156" w:beforeLines="50" w:after="156" w:afterLines="50" w:line="360" w:lineRule="auto"/>
        <w:ind w:left="48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DHCP、交换机安全部署：将出口路由器配置成 DHCP 服务器，为工程部、财务部、研发部以及无线访客主机提供DHCP 服务；汇聚1、汇聚2 配置为 DHCP 代理。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当然不同 VLAN 的主机需要向 DHCP 服务器申请 IP 地址时，相关设备上还要配置 DHCP 中继。同时需要将无线控制器配置为DHCP服务器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，为无线接入点提供DHCP服务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关键知识点指引：详见视频课程7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网络应用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DHCP</w:t>
      </w:r>
    </w:p>
    <w:p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可选：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 xml:space="preserve">用户的计算机 IP 必须动态获取，不得手工设定，因此可以部署使用 DHCP Snooping 防止 DHCP 欺骗，然后在 DHCP Snooping 基础上部署 DAI 和 IPSG 等。在接入交换机 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接入1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 xml:space="preserve"> 和 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接入2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上部署端口安全。</w:t>
      </w:r>
    </w:p>
    <w:p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6" w:name="_Toc160381492"/>
      <w:r>
        <w:rPr>
          <w:rFonts w:hint="eastAsia" w:asciiTheme="majorEastAsia" w:hAnsiTheme="majorEastAsia"/>
        </w:rPr>
        <w:t>项目核心任务</w:t>
      </w:r>
      <w:bookmarkEnd w:id="6"/>
    </w:p>
    <w:p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MSTP 部署：在园区网交换机汇聚1、汇聚2、接入1、接入2 和无线控制器上配置 MSTP，配置MSTP实例1和实例2，实例1的VLAN 的映射工程部、财务部以及研发部业务，实例2映射为无线业务。控制 MSTP 各实例的根桥，以便实现负载均衡，提高设备的利用率和转发性能。汇聚1是实例1的根桥，优先级为 4096，汇聚2是实例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的次根桥，优先级为8192；汇聚2是实例2的根桥，优先级为4096，汇聚1是实例1的次根桥，优先级为 8192。将交换机接入1与接入2连接计算机的端口配置 STP 边缘端口实现 MSTP 的快速收敛。为了网络安全，建议在边缘端口上配置 BPDU 保护。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关键知识点指引：详见视频课程2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二层数据技术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STP、RSTP及MSTP</w:t>
      </w:r>
    </w:p>
    <w:p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VRRP 部署：园区网两台汇聚层交换机1和2承担VLAN间路由功能，核心层交换机上VLANIF接口地址就是相关VLAN的计算机的默认网关，为了提高网关的稳定性和可靠性，实施VRRP技术实现网关的冗余。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  <w:t>同时（可选）使用 BFD 技术提升 VRRP 的可靠性和快速收敛。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控制不同VLAN的VRRP的主、备路由器，实现负载均衡，其中交换机汇聚1 是 有线业务的 Master。交换机汇聚2 是 无线业务的 Master。VRRP的主、备路由器应该和MSTP的根桥配合，这样可以避免次优路径。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  <w:t>可选：为提高VRRP的切换速度，VRRP 和 BFD 技术进行联动。配置 VRRP 验证提高网络安全性。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关键知识点指引：详见视频课程7网络应用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VRRP</w:t>
      </w:r>
    </w:p>
    <w:p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OSPF 部署：园区网路由协议选择 OSPF，OSPF 采用单区域设计，出口路由器1、核心路由器1和2、汇聚交换机1,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均属于区域 0。由两台汇聚交换机1和2 承担主要的路由功能。所有运行 OSPF 的设备的参考带宽改为1000M。适当接口配置为静默接口提高网络安全性。在园区网出口路由器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上向OSPF网络注入默认路由。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关键知识点指引：详见视频课程3三层网络技术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静态路由及OSPF</w:t>
      </w:r>
    </w:p>
    <w:p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WLAN 部署：选择使用 AC+瘦 AP 旁挂式组网方案在园区网中部署 WLAN，AP 是零配置，全部配置工作在有线网络和 AC 上进行，该方案既可以保证无缝漫游和可管理性，也方便后期网络扩展。无线控制器 AC_ShenZhen_1 通过双链路连接到汇聚交换机1和2的设计可以实现可靠性连接。1个 AP 接在靠近用户的接入层交换机接入2上。</w:t>
      </w:r>
    </w:p>
    <w:p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关键知识点指引：详见视频课程6WLAN无线网络技术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请根据上述需求，自行交换机 VLAN 规划表、设备接口连接规划表和设备接口 IP 地址规划表</w:t>
      </w:r>
    </w:p>
    <w:p>
      <w:r>
        <w:rPr>
          <w:rFonts w:hint="eastAsia"/>
        </w:rPr>
        <w:t>交换机VLAN规划表</w:t>
      </w:r>
    </w:p>
    <w:tbl>
      <w:tblPr>
        <w:tblStyle w:val="1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</w:t>
            </w:r>
          </w:p>
        </w:tc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VLAN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IP地址段</w:t>
            </w:r>
          </w:p>
        </w:tc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汇聚1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汇聚2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接入1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接入2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无线控制器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</w:tbl>
    <w:p/>
    <w:p>
      <w:r>
        <w:rPr>
          <w:rFonts w:hint="eastAsia"/>
        </w:rPr>
        <w:t>设备接口连线规划表</w:t>
      </w:r>
    </w:p>
    <w:tbl>
      <w:tblPr>
        <w:tblStyle w:val="1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3"/>
        <w:gridCol w:w="1421"/>
        <w:gridCol w:w="1420"/>
        <w:gridCol w:w="1420"/>
        <w:gridCol w:w="1420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</w:t>
            </w:r>
          </w:p>
        </w:tc>
        <w:tc>
          <w:tcPr>
            <w:tcW w:w="834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接口</w:t>
            </w:r>
          </w:p>
        </w:tc>
        <w:tc>
          <w:tcPr>
            <w:tcW w:w="833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接口类型</w:t>
            </w:r>
          </w:p>
        </w:tc>
        <w:tc>
          <w:tcPr>
            <w:tcW w:w="833" w:type="pct"/>
          </w:tcPr>
          <w:p>
            <w:pPr>
              <w:jc w:val="center"/>
            </w:pPr>
            <w:r>
              <w:rPr>
                <w:rFonts w:hint="eastAsia"/>
              </w:rPr>
              <w:t>VLAN</w:t>
            </w:r>
          </w:p>
        </w:tc>
        <w:tc>
          <w:tcPr>
            <w:tcW w:w="833" w:type="pct"/>
          </w:tcPr>
          <w:p>
            <w:pPr>
              <w:jc w:val="center"/>
            </w:pPr>
            <w:r>
              <w:rPr>
                <w:rFonts w:hint="eastAsia"/>
              </w:rPr>
              <w:t>链路聚合</w:t>
            </w:r>
          </w:p>
        </w:tc>
        <w:tc>
          <w:tcPr>
            <w:tcW w:w="832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对端设备及接口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汇聚1</w:t>
            </w:r>
          </w:p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汇聚2</w:t>
            </w:r>
          </w:p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接入1</w:t>
            </w:r>
          </w:p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接入2</w:t>
            </w:r>
          </w:p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无线控制器1</w:t>
            </w:r>
          </w:p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  <w:vAlign w:val="center"/>
          </w:tcPr>
          <w:p/>
        </w:tc>
        <w:tc>
          <w:tcPr>
            <w:tcW w:w="833" w:type="pct"/>
            <w:vAlign w:val="center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出口路由器1</w:t>
            </w:r>
          </w:p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核心路由器1</w:t>
            </w:r>
          </w:p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  <w:vAlign w:val="center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核心路由器2</w:t>
            </w:r>
          </w:p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35" w:type="pct"/>
            <w:vMerge w:val="continue"/>
          </w:tcPr>
          <w:p/>
        </w:tc>
        <w:tc>
          <w:tcPr>
            <w:tcW w:w="834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3" w:type="pct"/>
          </w:tcPr>
          <w:p/>
        </w:tc>
        <w:tc>
          <w:tcPr>
            <w:tcW w:w="832" w:type="pct"/>
          </w:tcPr>
          <w:p/>
        </w:tc>
      </w:tr>
    </w:tbl>
    <w:p/>
    <w:p>
      <w:r>
        <w:rPr>
          <w:rFonts w:hint="eastAsia"/>
        </w:rPr>
        <w:t>设备接口IPV4地址规划表</w:t>
      </w:r>
    </w:p>
    <w:tbl>
      <w:tblPr>
        <w:tblStyle w:val="1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设备</w:t>
            </w:r>
          </w:p>
        </w:tc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接口</w:t>
            </w:r>
          </w:p>
        </w:tc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IP地址</w:t>
            </w:r>
          </w:p>
        </w:tc>
        <w:tc>
          <w:tcPr>
            <w:tcW w:w="1250" w:type="pc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汇聚1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汇聚2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接入1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接入2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无线控制器1</w:t>
            </w:r>
          </w:p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  <w:tc>
          <w:tcPr>
            <w:tcW w:w="1250" w:type="pct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出口路由器</w:t>
            </w:r>
          </w:p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核心路由器1</w:t>
            </w:r>
          </w:p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  <w:vAlign w:val="center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restart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核心路由器2</w:t>
            </w:r>
          </w:p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vMerge w:val="continue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  <w:tc>
          <w:tcPr>
            <w:tcW w:w="1250" w:type="pct"/>
          </w:tcPr>
          <w:p/>
        </w:tc>
      </w:tr>
    </w:tbl>
    <w:p/>
    <w:p/>
    <w:p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7" w:name="_Toc160381493"/>
      <w:r>
        <w:rPr>
          <w:rFonts w:hint="eastAsia" w:asciiTheme="majorEastAsia" w:hAnsiTheme="majorEastAsia" w:eastAsiaTheme="majorEastAsia"/>
          <w:sz w:val="36"/>
          <w:szCs w:val="36"/>
        </w:rPr>
        <w:t>项目实施</w:t>
      </w:r>
      <w:bookmarkEnd w:id="7"/>
    </w:p>
    <w:p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8" w:name="_Toc160381494"/>
      <w:r>
        <w:rPr>
          <w:rFonts w:hint="eastAsia" w:asciiTheme="majorEastAsia" w:hAnsiTheme="majorEastAsia"/>
        </w:rPr>
        <w:t>项目准备工作</w:t>
      </w:r>
      <w:bookmarkEnd w:id="8"/>
    </w:p>
    <w:p>
      <w:pPr>
        <w:spacing w:line="300" w:lineRule="auto"/>
        <w:rPr>
          <w:rFonts w:ascii="Times New Roman" w:hAnsi="Times New Roman" w:cs="Times New Roman"/>
          <w:b/>
          <w:sz w:val="24"/>
          <w:szCs w:val="24"/>
        </w:rPr>
      </w:pPr>
    </w:p>
    <w:p>
      <w:pPr>
        <w:pStyle w:val="28"/>
        <w:numPr>
          <w:ilvl w:val="0"/>
          <w:numId w:val="4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配置VLAN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在园区网相应交换机上完成 VLAN 相关配置，包括 VLAN 创建和端口划分、Trunk 配置等。在两台汇聚交换机1 和2 之间采用手工模式配置链路聚合，增加核心交换机之间链路带宽和可靠性，实现流量负载分担，避免网络瓶颈。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>
      <w:pPr>
        <w:pStyle w:val="28"/>
        <w:numPr>
          <w:ilvl w:val="0"/>
          <w:numId w:val="4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配置IP地址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在园区网设备上完成 IP 地址配置，包括配置路由器接口的 IP 地址、三层交换机创建 VLANIF 并配置 IP 地址（DHCP 方式获得 IP 地址的主机除外）。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配置出口路由器1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配置核心路由器2</w:t>
      </w:r>
    </w:p>
    <w:p>
      <w:pPr>
        <w:pStyle w:val="28"/>
        <w:numPr>
          <w:ilvl w:val="0"/>
          <w:numId w:val="4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配置DHCP、交换机安全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将出口路由器配置成 DHCP 服务器，为工程部、财务部、研发部以及无线访客主机提供DHCP 服务；汇聚1、汇聚2 配置为 DHCP 代理。当然不同 VLAN 的主机需要向 DHCP 服务器申请 IP 地址时，相关设备上还要配置 DHCP 中继。同时需要将无线控制器配置为DHCP服务器，为无线接入点提供DHCP服务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配置出口路由器1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9" w:name="_Toc160381495"/>
      <w:r>
        <w:rPr>
          <w:rFonts w:hint="eastAsia" w:asciiTheme="majorEastAsia" w:hAnsiTheme="majorEastAsia"/>
        </w:rPr>
        <w:t>项目核心任务</w:t>
      </w:r>
      <w:bookmarkEnd w:id="9"/>
    </w:p>
    <w:p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MSTP 部署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在园区网交换机汇聚1、汇聚2、接入1、接入2 和无线控制器上配置 MSTP，配置MSTP实例1和实例2，实例1的VLAN 的映射工程部、财务部以及研发部业务，实例2映射为无线业务。控制 MSTP 各实例的根桥，以便实现负载均衡，提高设备的利用率和转发性能。汇聚1是实例1的根桥，优先级为 4096，汇聚2是实例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的次根桥，优先级为8192；汇聚2是实例2的根桥，优先级为4096，汇聚1是实例1的次根桥，优先级为 8192。将交换机接入1与接入2连接计算机的端口配置 STP 边缘端口实现 MSTP 的快速收敛。为了网络安全，建议在边缘端口上配置 BPDU 保护。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VRRP 部署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园区网两台汇聚层交换机1和2承担VLAN间路由功能，核心层交换机上VLANIF接口地址就是相关VLAN的计算机的默认网关，为了提高网关的稳定性和可靠性，实施VRRP技术实现网关的冗余。同时可选使用 BFD 技术提升 VRRP 的可靠性和快速收敛。控制不同VLAN的VRRP的主、备路由器，实现负载均衡，其中交换机汇聚1 是 有线业务的 Master。交换机汇聚2 是 无线业务的 Master。VRRP的主、备路由器应该和MSTP的根桥配合，这样可以避免次优路径。为提高VRRP的切换速度，VRRP 和 BFD 技术进行联动。配置 VRRP 验证提高网络安全性。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OSPF 部署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园区网路由协议选择 OSPF，OSPF 采用单区域设计，出口路由器1、核心路由器1和2、汇聚交换机1,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均属于区域 0。由两台汇聚交换机1和2 承担主要的路由功能。所有运行 OSPF 的设备的参考带宽改为1000M。适当接口配置为静默接口提高网络安全性。在园区网出口路由器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上向OSPF网络注入默认路由。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配置出口路由器1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配置核心路由器1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配置核心路由器2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WLAN 部署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选择使用 AC+瘦 AP 旁挂式组网方案在园区网中部署 WLAN，AP 是零配置，全部配置工作在有线网络和 AC 上进行，该方案既可以保证无缝漫游和可管理性，也方便后期网络扩展。无线控制器 AC_ShenZhen_1 通过双链路连接到汇聚交换机1和2的设计可以实现可靠性连接。1个 AP 接在靠近用户的接入层交换机接入2上。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配置AP上线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 WLAN 业务参数、AP 无线参数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10" w:name="_Toc160381496"/>
      <w:r>
        <w:rPr>
          <w:rFonts w:hint="eastAsia" w:asciiTheme="majorEastAsia" w:hAnsiTheme="majorEastAsia" w:eastAsiaTheme="majorEastAsia"/>
          <w:sz w:val="36"/>
          <w:szCs w:val="36"/>
        </w:rPr>
        <w:t>项目验证</w:t>
      </w:r>
      <w:bookmarkEnd w:id="10"/>
    </w:p>
    <w:p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11" w:name="_Toc160381497"/>
      <w:r>
        <w:rPr>
          <w:rFonts w:hint="eastAsia" w:asciiTheme="majorEastAsia" w:hAnsiTheme="majorEastAsia"/>
        </w:rPr>
        <w:t>查看设备路由表</w:t>
      </w:r>
      <w:bookmarkEnd w:id="11"/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查看汇聚交换机1路由表及OSPF路由表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查看汇聚交换机2路由表及OSPF路由表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查看出口路由器1路由表及OSPF路由表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查看核心路由器1路由表及OSPF路由表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查看核心路由器2路由表及OSPF路由表</w:t>
      </w:r>
    </w:p>
    <w:p/>
    <w:p>
      <w:pPr>
        <w:pStyle w:val="3"/>
        <w:numPr>
          <w:ilvl w:val="1"/>
          <w:numId w:val="1"/>
        </w:numPr>
      </w:pPr>
      <w:bookmarkStart w:id="12" w:name="_Toc160381498"/>
      <w:r>
        <w:rPr>
          <w:rFonts w:hint="eastAsia" w:asciiTheme="majorEastAsia" w:hAnsiTheme="majorEastAsia"/>
        </w:rPr>
        <w:t>查看设备配置</w:t>
      </w:r>
      <w:bookmarkEnd w:id="12"/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查看汇聚交换机1配置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查看汇聚交换机2配置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查看接入交换机1配置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产看接入交换机2配置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查看无线控制器1配置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查看出口路由器1配置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查看核心路由器1配置</w:t>
      </w:r>
    </w:p>
    <w:p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查看核心路由器2配置</w:t>
      </w:r>
    </w:p>
    <w:p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13" w:name="_Toc160381499"/>
      <w:r>
        <w:rPr>
          <w:rFonts w:hint="eastAsia" w:asciiTheme="majorEastAsia" w:hAnsiTheme="majorEastAsia"/>
        </w:rPr>
        <w:t>测试无线终端与出口路由器的连通性</w:t>
      </w:r>
      <w:bookmarkEnd w:id="13"/>
    </w:p>
    <w:p>
      <w:pPr>
        <w:spacing w:before="156" w:beforeLines="50" w:after="156" w:afterLines="50" w:line="360" w:lineRule="auto"/>
        <w:ind w:firstLine="420" w:firstLineChars="200"/>
      </w:pPr>
      <w:r>
        <w:rPr>
          <w:rFonts w:hint="eastAsia"/>
        </w:rPr>
        <w:t>无线终端上ping出口路由器1上的IP地址，测试连通性。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508907193"/>
    </w:sdtPr>
    <w:sdtContent>
      <w:p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  <w:sdt>
      <w:sdtPr>
        <w:rPr>
          <w:rFonts w:hint="eastAsia"/>
        </w:rPr>
        <w:id w:val="30002706"/>
      </w:sdtPr>
      <w:sdtEndPr>
        <w:rPr>
          <w:rFonts w:hint="eastAsia"/>
        </w:rPr>
      </w:sdtEndPr>
      <w:sdtContent>
        <w:r>
          <w:pict>
            <v:shape id="PowerPlusWaterMarkObject30027214" o:spid="_x0000_s1025" o:spt="136" type="#_x0000_t136" style="position:absolute;left:0pt;height:117.1pt;width:468.4pt;mso-position-horizontal:center;mso-position-horizontal-relative:margin;mso-position-vertical:center;mso-position-vertical-relative:margin;rotation:20643840f;z-index:-251657216;mso-width-relative:page;mso-height-relative:page;" fillcolor="#C0C0C0" filled="t" stroked="f" coordsize="21600,21600" o:allowincell="f">
              <v:path/>
              <v:fill on="t" opacity="32768f" focussize="0,0"/>
              <v:stroke on="f"/>
              <v:imagedata o:title=""/>
              <o:lock v:ext="edit"/>
              <v:textpath on="t" fitshape="t" fitpath="t" trim="f" xscale="f" string="Kingstel" style="font-family:Simsun;font-size:1pt;v-text-align:center;"/>
            </v:shape>
          </w:pict>
        </w:r>
      </w:sdtContent>
    </w:sdt>
    <w:r>
      <w:drawing>
        <wp:inline distT="0" distB="0" distL="0" distR="0">
          <wp:extent cx="1492250" cy="285115"/>
          <wp:effectExtent l="19050" t="0" r="0" b="0"/>
          <wp:docPr id="2" name="图片 7" descr="大小写 logo副本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7" descr="大小写 logo副本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92250" cy="28511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网络部署实施任务书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CE3C1F"/>
    <w:multiLevelType w:val="multilevel"/>
    <w:tmpl w:val="20CE3C1F"/>
    <w:lvl w:ilvl="0" w:tentative="0">
      <w:start w:val="1"/>
      <w:numFmt w:val="decimal"/>
      <w:lvlText w:val="%1"/>
      <w:lvlJc w:val="left"/>
      <w:pPr>
        <w:ind w:left="425" w:hanging="425"/>
      </w:pPr>
      <w:rPr>
        <w:rFonts w:hint="default" w:asciiTheme="minorHAnsi" w:hAnsiTheme="minorHAnsi" w:cstheme="minorHAnsi"/>
        <w:sz w:val="36"/>
        <w:szCs w:val="36"/>
      </w:rPr>
    </w:lvl>
    <w:lvl w:ilvl="1" w:tentative="0">
      <w:start w:val="1"/>
      <w:numFmt w:val="decimal"/>
      <w:lvlText w:val="%1.%2"/>
      <w:lvlJc w:val="left"/>
      <w:pPr>
        <w:ind w:left="992" w:hanging="567"/>
      </w:pPr>
      <w:rPr>
        <w:rFonts w:hint="default" w:asciiTheme="minorHAnsi" w:hAnsiTheme="minorHAnsi" w:cstheme="minorHAnsi"/>
        <w:sz w:val="30"/>
        <w:szCs w:val="30"/>
      </w:rPr>
    </w:lvl>
    <w:lvl w:ilvl="2" w:tentative="0">
      <w:start w:val="1"/>
      <w:numFmt w:val="decimal"/>
      <w:lvlText w:val="%1.%2.%3"/>
      <w:lvlJc w:val="left"/>
      <w:pPr>
        <w:ind w:left="1418" w:hanging="567"/>
      </w:pPr>
      <w:rPr>
        <w:rFonts w:hint="default" w:asciiTheme="minorHAnsi" w:hAnsiTheme="minorHAnsi" w:cstheme="minorHAnsi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>
    <w:nsid w:val="2AA00012"/>
    <w:multiLevelType w:val="multilevel"/>
    <w:tmpl w:val="2AA00012"/>
    <w:lvl w:ilvl="0" w:tentative="0">
      <w:start w:val="1"/>
      <w:numFmt w:val="chineseCountingThousand"/>
      <w:lvlText w:val="%1、"/>
      <w:lvlJc w:val="left"/>
      <w:pPr>
        <w:ind w:left="920" w:hanging="440"/>
      </w:pPr>
    </w:lvl>
    <w:lvl w:ilvl="1" w:tentative="0">
      <w:start w:val="1"/>
      <w:numFmt w:val="lowerLetter"/>
      <w:lvlText w:val="%2)"/>
      <w:lvlJc w:val="left"/>
      <w:pPr>
        <w:ind w:left="1360" w:hanging="440"/>
      </w:pPr>
    </w:lvl>
    <w:lvl w:ilvl="2" w:tentative="0">
      <w:start w:val="1"/>
      <w:numFmt w:val="lowerRoman"/>
      <w:lvlText w:val="%3."/>
      <w:lvlJc w:val="right"/>
      <w:pPr>
        <w:ind w:left="1800" w:hanging="440"/>
      </w:pPr>
    </w:lvl>
    <w:lvl w:ilvl="3" w:tentative="0">
      <w:start w:val="1"/>
      <w:numFmt w:val="decimal"/>
      <w:lvlText w:val="%4."/>
      <w:lvlJc w:val="left"/>
      <w:pPr>
        <w:ind w:left="2240" w:hanging="440"/>
      </w:pPr>
    </w:lvl>
    <w:lvl w:ilvl="4" w:tentative="0">
      <w:start w:val="1"/>
      <w:numFmt w:val="lowerLetter"/>
      <w:lvlText w:val="%5)"/>
      <w:lvlJc w:val="left"/>
      <w:pPr>
        <w:ind w:left="2680" w:hanging="440"/>
      </w:pPr>
    </w:lvl>
    <w:lvl w:ilvl="5" w:tentative="0">
      <w:start w:val="1"/>
      <w:numFmt w:val="lowerRoman"/>
      <w:lvlText w:val="%6."/>
      <w:lvlJc w:val="right"/>
      <w:pPr>
        <w:ind w:left="3120" w:hanging="440"/>
      </w:pPr>
    </w:lvl>
    <w:lvl w:ilvl="6" w:tentative="0">
      <w:start w:val="1"/>
      <w:numFmt w:val="decimal"/>
      <w:lvlText w:val="%7."/>
      <w:lvlJc w:val="left"/>
      <w:pPr>
        <w:ind w:left="3560" w:hanging="440"/>
      </w:pPr>
    </w:lvl>
    <w:lvl w:ilvl="7" w:tentative="0">
      <w:start w:val="1"/>
      <w:numFmt w:val="lowerLetter"/>
      <w:lvlText w:val="%8)"/>
      <w:lvlJc w:val="left"/>
      <w:pPr>
        <w:ind w:left="4000" w:hanging="440"/>
      </w:pPr>
    </w:lvl>
    <w:lvl w:ilvl="8" w:tentative="0">
      <w:start w:val="1"/>
      <w:numFmt w:val="lowerRoman"/>
      <w:lvlText w:val="%9."/>
      <w:lvlJc w:val="right"/>
      <w:pPr>
        <w:ind w:left="4440" w:hanging="440"/>
      </w:pPr>
    </w:lvl>
  </w:abstractNum>
  <w:abstractNum w:abstractNumId="2">
    <w:nsid w:val="4FFF42C5"/>
    <w:multiLevelType w:val="multilevel"/>
    <w:tmpl w:val="4FFF42C5"/>
    <w:lvl w:ilvl="0" w:tentative="0">
      <w:start w:val="1"/>
      <w:numFmt w:val="chineseCountingThousand"/>
      <w:lvlText w:val="%1、"/>
      <w:lvlJc w:val="left"/>
      <w:pPr>
        <w:ind w:left="920" w:hanging="440"/>
      </w:pPr>
    </w:lvl>
    <w:lvl w:ilvl="1" w:tentative="0">
      <w:start w:val="1"/>
      <w:numFmt w:val="lowerLetter"/>
      <w:lvlText w:val="%2)"/>
      <w:lvlJc w:val="left"/>
      <w:pPr>
        <w:ind w:left="1360" w:hanging="440"/>
      </w:pPr>
    </w:lvl>
    <w:lvl w:ilvl="2" w:tentative="0">
      <w:start w:val="1"/>
      <w:numFmt w:val="lowerRoman"/>
      <w:lvlText w:val="%3."/>
      <w:lvlJc w:val="right"/>
      <w:pPr>
        <w:ind w:left="1800" w:hanging="440"/>
      </w:pPr>
    </w:lvl>
    <w:lvl w:ilvl="3" w:tentative="0">
      <w:start w:val="1"/>
      <w:numFmt w:val="decimal"/>
      <w:lvlText w:val="%4."/>
      <w:lvlJc w:val="left"/>
      <w:pPr>
        <w:ind w:left="2240" w:hanging="440"/>
      </w:pPr>
    </w:lvl>
    <w:lvl w:ilvl="4" w:tentative="0">
      <w:start w:val="1"/>
      <w:numFmt w:val="lowerLetter"/>
      <w:lvlText w:val="%5)"/>
      <w:lvlJc w:val="left"/>
      <w:pPr>
        <w:ind w:left="2680" w:hanging="440"/>
      </w:pPr>
    </w:lvl>
    <w:lvl w:ilvl="5" w:tentative="0">
      <w:start w:val="1"/>
      <w:numFmt w:val="lowerRoman"/>
      <w:lvlText w:val="%6."/>
      <w:lvlJc w:val="right"/>
      <w:pPr>
        <w:ind w:left="3120" w:hanging="440"/>
      </w:pPr>
    </w:lvl>
    <w:lvl w:ilvl="6" w:tentative="0">
      <w:start w:val="1"/>
      <w:numFmt w:val="decimal"/>
      <w:lvlText w:val="%7."/>
      <w:lvlJc w:val="left"/>
      <w:pPr>
        <w:ind w:left="3560" w:hanging="440"/>
      </w:pPr>
    </w:lvl>
    <w:lvl w:ilvl="7" w:tentative="0">
      <w:start w:val="1"/>
      <w:numFmt w:val="lowerLetter"/>
      <w:lvlText w:val="%8)"/>
      <w:lvlJc w:val="left"/>
      <w:pPr>
        <w:ind w:left="4000" w:hanging="440"/>
      </w:pPr>
    </w:lvl>
    <w:lvl w:ilvl="8" w:tentative="0">
      <w:start w:val="1"/>
      <w:numFmt w:val="lowerRoman"/>
      <w:lvlText w:val="%9."/>
      <w:lvlJc w:val="right"/>
      <w:pPr>
        <w:ind w:left="4440" w:hanging="440"/>
      </w:pPr>
    </w:lvl>
  </w:abstractNum>
  <w:abstractNum w:abstractNumId="3">
    <w:nsid w:val="59061580"/>
    <w:multiLevelType w:val="multilevel"/>
    <w:tmpl w:val="59061580"/>
    <w:lvl w:ilvl="0" w:tentative="0">
      <w:start w:val="1"/>
      <w:numFmt w:val="decimal"/>
      <w:lvlText w:val="步骤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4">
    <w:nsid w:val="64E200BD"/>
    <w:multiLevelType w:val="multilevel"/>
    <w:tmpl w:val="64E200BD"/>
    <w:lvl w:ilvl="0" w:tentative="0">
      <w:start w:val="1"/>
      <w:numFmt w:val="decimal"/>
      <w:lvlText w:val="步骤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QxNjk1Y2MwNjAxNWNhMDU1YzE1OGM4NzdiMzY4MzkifQ=="/>
  </w:docVars>
  <w:rsids>
    <w:rsidRoot w:val="00C07094"/>
    <w:rsid w:val="0000192B"/>
    <w:rsid w:val="000042C3"/>
    <w:rsid w:val="0001129A"/>
    <w:rsid w:val="0002039B"/>
    <w:rsid w:val="00020F63"/>
    <w:rsid w:val="00025C59"/>
    <w:rsid w:val="00040AA6"/>
    <w:rsid w:val="00041B5D"/>
    <w:rsid w:val="00041E81"/>
    <w:rsid w:val="00051024"/>
    <w:rsid w:val="0007192D"/>
    <w:rsid w:val="0007504E"/>
    <w:rsid w:val="0007707F"/>
    <w:rsid w:val="00080647"/>
    <w:rsid w:val="00084F57"/>
    <w:rsid w:val="0008568B"/>
    <w:rsid w:val="00093739"/>
    <w:rsid w:val="000947A2"/>
    <w:rsid w:val="000954E1"/>
    <w:rsid w:val="000A2D1D"/>
    <w:rsid w:val="000A44BD"/>
    <w:rsid w:val="000B0C9D"/>
    <w:rsid w:val="000B4E19"/>
    <w:rsid w:val="000B5EF6"/>
    <w:rsid w:val="000B7118"/>
    <w:rsid w:val="000C0244"/>
    <w:rsid w:val="000C09EC"/>
    <w:rsid w:val="000C1E95"/>
    <w:rsid w:val="000C230A"/>
    <w:rsid w:val="000D7A9C"/>
    <w:rsid w:val="000F2A47"/>
    <w:rsid w:val="000F3C44"/>
    <w:rsid w:val="001002C6"/>
    <w:rsid w:val="00107584"/>
    <w:rsid w:val="001112E7"/>
    <w:rsid w:val="001143DA"/>
    <w:rsid w:val="00114948"/>
    <w:rsid w:val="001157CF"/>
    <w:rsid w:val="00115D6A"/>
    <w:rsid w:val="0011650B"/>
    <w:rsid w:val="0012780B"/>
    <w:rsid w:val="001322E7"/>
    <w:rsid w:val="00133872"/>
    <w:rsid w:val="00135BF2"/>
    <w:rsid w:val="00141456"/>
    <w:rsid w:val="00150FFC"/>
    <w:rsid w:val="001557FC"/>
    <w:rsid w:val="00172F23"/>
    <w:rsid w:val="00176AA0"/>
    <w:rsid w:val="00180517"/>
    <w:rsid w:val="00184807"/>
    <w:rsid w:val="001B7185"/>
    <w:rsid w:val="001C00A3"/>
    <w:rsid w:val="001C257D"/>
    <w:rsid w:val="001D642F"/>
    <w:rsid w:val="001E0A0B"/>
    <w:rsid w:val="001E3380"/>
    <w:rsid w:val="001E5A9B"/>
    <w:rsid w:val="001F30A7"/>
    <w:rsid w:val="0021730E"/>
    <w:rsid w:val="00217FA2"/>
    <w:rsid w:val="00224E80"/>
    <w:rsid w:val="00232F18"/>
    <w:rsid w:val="00242835"/>
    <w:rsid w:val="00255D12"/>
    <w:rsid w:val="00266C98"/>
    <w:rsid w:val="00283B43"/>
    <w:rsid w:val="00295B39"/>
    <w:rsid w:val="002A3CD7"/>
    <w:rsid w:val="002A42C2"/>
    <w:rsid w:val="002B0B5C"/>
    <w:rsid w:val="002B2A80"/>
    <w:rsid w:val="002B2D6B"/>
    <w:rsid w:val="002B6046"/>
    <w:rsid w:val="002C0647"/>
    <w:rsid w:val="002C21BD"/>
    <w:rsid w:val="002D1C33"/>
    <w:rsid w:val="002E52FD"/>
    <w:rsid w:val="002E64A2"/>
    <w:rsid w:val="002F0A43"/>
    <w:rsid w:val="002F2408"/>
    <w:rsid w:val="002F270B"/>
    <w:rsid w:val="002F2A87"/>
    <w:rsid w:val="002F2C5E"/>
    <w:rsid w:val="002F7074"/>
    <w:rsid w:val="002F7F3D"/>
    <w:rsid w:val="003015AB"/>
    <w:rsid w:val="00304CBC"/>
    <w:rsid w:val="00323DCA"/>
    <w:rsid w:val="00327744"/>
    <w:rsid w:val="003317A0"/>
    <w:rsid w:val="00332247"/>
    <w:rsid w:val="003452EA"/>
    <w:rsid w:val="003664A7"/>
    <w:rsid w:val="00376826"/>
    <w:rsid w:val="003908BF"/>
    <w:rsid w:val="003A5462"/>
    <w:rsid w:val="003B3E30"/>
    <w:rsid w:val="003C191C"/>
    <w:rsid w:val="003D0B2C"/>
    <w:rsid w:val="003D1299"/>
    <w:rsid w:val="003D359C"/>
    <w:rsid w:val="003D3B2A"/>
    <w:rsid w:val="003D7740"/>
    <w:rsid w:val="003E4733"/>
    <w:rsid w:val="00407ADD"/>
    <w:rsid w:val="00411F50"/>
    <w:rsid w:val="004210D8"/>
    <w:rsid w:val="00423DF7"/>
    <w:rsid w:val="00426AA4"/>
    <w:rsid w:val="00434FFC"/>
    <w:rsid w:val="0044472C"/>
    <w:rsid w:val="00444952"/>
    <w:rsid w:val="00471AC5"/>
    <w:rsid w:val="00474F8E"/>
    <w:rsid w:val="00487823"/>
    <w:rsid w:val="004908ED"/>
    <w:rsid w:val="004975C5"/>
    <w:rsid w:val="004A27C0"/>
    <w:rsid w:val="004A5BA8"/>
    <w:rsid w:val="004B136B"/>
    <w:rsid w:val="004B2057"/>
    <w:rsid w:val="004C04C1"/>
    <w:rsid w:val="004C28BF"/>
    <w:rsid w:val="004C696C"/>
    <w:rsid w:val="004D4CBE"/>
    <w:rsid w:val="004D670C"/>
    <w:rsid w:val="004E42B4"/>
    <w:rsid w:val="004F11E3"/>
    <w:rsid w:val="004F3941"/>
    <w:rsid w:val="005007F3"/>
    <w:rsid w:val="00503EE3"/>
    <w:rsid w:val="00507A12"/>
    <w:rsid w:val="00510B77"/>
    <w:rsid w:val="00511AF3"/>
    <w:rsid w:val="0052322D"/>
    <w:rsid w:val="00526074"/>
    <w:rsid w:val="00527620"/>
    <w:rsid w:val="00527EE8"/>
    <w:rsid w:val="005302F2"/>
    <w:rsid w:val="005324F6"/>
    <w:rsid w:val="0053268F"/>
    <w:rsid w:val="005365EB"/>
    <w:rsid w:val="00540983"/>
    <w:rsid w:val="0054629B"/>
    <w:rsid w:val="00551016"/>
    <w:rsid w:val="0056440B"/>
    <w:rsid w:val="00577608"/>
    <w:rsid w:val="005847D4"/>
    <w:rsid w:val="0059079F"/>
    <w:rsid w:val="00595542"/>
    <w:rsid w:val="005B641C"/>
    <w:rsid w:val="005B7D7B"/>
    <w:rsid w:val="005C1E09"/>
    <w:rsid w:val="005D1684"/>
    <w:rsid w:val="005D487D"/>
    <w:rsid w:val="005D56D2"/>
    <w:rsid w:val="005D7CCB"/>
    <w:rsid w:val="005E193E"/>
    <w:rsid w:val="005E60CA"/>
    <w:rsid w:val="005F6712"/>
    <w:rsid w:val="005F7CA3"/>
    <w:rsid w:val="00604A57"/>
    <w:rsid w:val="00604F1F"/>
    <w:rsid w:val="0060778E"/>
    <w:rsid w:val="006079D9"/>
    <w:rsid w:val="00615A1B"/>
    <w:rsid w:val="0061638E"/>
    <w:rsid w:val="00631EF6"/>
    <w:rsid w:val="00640210"/>
    <w:rsid w:val="006517A6"/>
    <w:rsid w:val="006570BC"/>
    <w:rsid w:val="00662130"/>
    <w:rsid w:val="006723EF"/>
    <w:rsid w:val="0067247B"/>
    <w:rsid w:val="0067613D"/>
    <w:rsid w:val="006761E6"/>
    <w:rsid w:val="00682386"/>
    <w:rsid w:val="006828DA"/>
    <w:rsid w:val="00690BA1"/>
    <w:rsid w:val="00691FA1"/>
    <w:rsid w:val="006A18A4"/>
    <w:rsid w:val="006B1E20"/>
    <w:rsid w:val="006C59E5"/>
    <w:rsid w:val="006D1BB0"/>
    <w:rsid w:val="006D5E41"/>
    <w:rsid w:val="006D7EFA"/>
    <w:rsid w:val="006E3D01"/>
    <w:rsid w:val="006F67D3"/>
    <w:rsid w:val="0070135E"/>
    <w:rsid w:val="00706BAD"/>
    <w:rsid w:val="0071067B"/>
    <w:rsid w:val="0072396C"/>
    <w:rsid w:val="00741A89"/>
    <w:rsid w:val="00746C28"/>
    <w:rsid w:val="00755530"/>
    <w:rsid w:val="0076086B"/>
    <w:rsid w:val="0076536B"/>
    <w:rsid w:val="007701A5"/>
    <w:rsid w:val="007B1598"/>
    <w:rsid w:val="007B240E"/>
    <w:rsid w:val="007B2667"/>
    <w:rsid w:val="007C3A0F"/>
    <w:rsid w:val="007C6552"/>
    <w:rsid w:val="007D0780"/>
    <w:rsid w:val="007D4466"/>
    <w:rsid w:val="007D5704"/>
    <w:rsid w:val="007D657D"/>
    <w:rsid w:val="007F1930"/>
    <w:rsid w:val="00800CF9"/>
    <w:rsid w:val="00801A32"/>
    <w:rsid w:val="00810E73"/>
    <w:rsid w:val="00820888"/>
    <w:rsid w:val="0082539C"/>
    <w:rsid w:val="008310D6"/>
    <w:rsid w:val="00833540"/>
    <w:rsid w:val="008340FD"/>
    <w:rsid w:val="008503B4"/>
    <w:rsid w:val="008520C4"/>
    <w:rsid w:val="008637E6"/>
    <w:rsid w:val="008666A1"/>
    <w:rsid w:val="008677C4"/>
    <w:rsid w:val="0088377C"/>
    <w:rsid w:val="008A765E"/>
    <w:rsid w:val="008C08FC"/>
    <w:rsid w:val="008C2F09"/>
    <w:rsid w:val="008C7ABA"/>
    <w:rsid w:val="008D2390"/>
    <w:rsid w:val="008D2D4F"/>
    <w:rsid w:val="008D3B96"/>
    <w:rsid w:val="008E2A3C"/>
    <w:rsid w:val="008E5214"/>
    <w:rsid w:val="00903A19"/>
    <w:rsid w:val="00913076"/>
    <w:rsid w:val="00914388"/>
    <w:rsid w:val="00915D78"/>
    <w:rsid w:val="00925326"/>
    <w:rsid w:val="0093591C"/>
    <w:rsid w:val="009443FF"/>
    <w:rsid w:val="00946590"/>
    <w:rsid w:val="00950ACD"/>
    <w:rsid w:val="00953807"/>
    <w:rsid w:val="009570FA"/>
    <w:rsid w:val="0096021F"/>
    <w:rsid w:val="009666E1"/>
    <w:rsid w:val="009727F6"/>
    <w:rsid w:val="00974500"/>
    <w:rsid w:val="0097635C"/>
    <w:rsid w:val="009840E2"/>
    <w:rsid w:val="0098787B"/>
    <w:rsid w:val="009A6B9C"/>
    <w:rsid w:val="009C0E1F"/>
    <w:rsid w:val="009C1A5C"/>
    <w:rsid w:val="009C52AE"/>
    <w:rsid w:val="009C6F4B"/>
    <w:rsid w:val="009D172E"/>
    <w:rsid w:val="009D26EC"/>
    <w:rsid w:val="009D7711"/>
    <w:rsid w:val="009E1539"/>
    <w:rsid w:val="009E4294"/>
    <w:rsid w:val="009E7493"/>
    <w:rsid w:val="009F4090"/>
    <w:rsid w:val="009F5E6F"/>
    <w:rsid w:val="009F726D"/>
    <w:rsid w:val="00A05E88"/>
    <w:rsid w:val="00A16526"/>
    <w:rsid w:val="00A26BEC"/>
    <w:rsid w:val="00A31A12"/>
    <w:rsid w:val="00A33BBC"/>
    <w:rsid w:val="00A35CF8"/>
    <w:rsid w:val="00A47BCD"/>
    <w:rsid w:val="00A542C1"/>
    <w:rsid w:val="00A654F4"/>
    <w:rsid w:val="00A77007"/>
    <w:rsid w:val="00A80ACC"/>
    <w:rsid w:val="00A86288"/>
    <w:rsid w:val="00A91EED"/>
    <w:rsid w:val="00A9789D"/>
    <w:rsid w:val="00AA3323"/>
    <w:rsid w:val="00AA46A2"/>
    <w:rsid w:val="00AA67E5"/>
    <w:rsid w:val="00AB27C0"/>
    <w:rsid w:val="00AB4437"/>
    <w:rsid w:val="00AC2450"/>
    <w:rsid w:val="00AC3745"/>
    <w:rsid w:val="00AD15C4"/>
    <w:rsid w:val="00AD1665"/>
    <w:rsid w:val="00AD5E0A"/>
    <w:rsid w:val="00AE42F2"/>
    <w:rsid w:val="00AE4324"/>
    <w:rsid w:val="00AE4348"/>
    <w:rsid w:val="00AF09C7"/>
    <w:rsid w:val="00AF1BD7"/>
    <w:rsid w:val="00AF7B68"/>
    <w:rsid w:val="00B040F7"/>
    <w:rsid w:val="00B30B8E"/>
    <w:rsid w:val="00B32BAD"/>
    <w:rsid w:val="00B40176"/>
    <w:rsid w:val="00B44CCA"/>
    <w:rsid w:val="00B62548"/>
    <w:rsid w:val="00B65D39"/>
    <w:rsid w:val="00B71218"/>
    <w:rsid w:val="00B7196B"/>
    <w:rsid w:val="00B71DC9"/>
    <w:rsid w:val="00B73D88"/>
    <w:rsid w:val="00B75FBF"/>
    <w:rsid w:val="00B773EE"/>
    <w:rsid w:val="00B93138"/>
    <w:rsid w:val="00B96BC7"/>
    <w:rsid w:val="00BA4C99"/>
    <w:rsid w:val="00BB7F84"/>
    <w:rsid w:val="00BD303E"/>
    <w:rsid w:val="00BF5C67"/>
    <w:rsid w:val="00C04A88"/>
    <w:rsid w:val="00C05695"/>
    <w:rsid w:val="00C07094"/>
    <w:rsid w:val="00C14A55"/>
    <w:rsid w:val="00C15434"/>
    <w:rsid w:val="00C21A1B"/>
    <w:rsid w:val="00C21E1F"/>
    <w:rsid w:val="00C232E5"/>
    <w:rsid w:val="00C26EC6"/>
    <w:rsid w:val="00C303A2"/>
    <w:rsid w:val="00C363FE"/>
    <w:rsid w:val="00C46590"/>
    <w:rsid w:val="00C53EFC"/>
    <w:rsid w:val="00C62363"/>
    <w:rsid w:val="00C6448E"/>
    <w:rsid w:val="00C738FE"/>
    <w:rsid w:val="00C80509"/>
    <w:rsid w:val="00C87587"/>
    <w:rsid w:val="00C92A9F"/>
    <w:rsid w:val="00C95CA5"/>
    <w:rsid w:val="00CA14F2"/>
    <w:rsid w:val="00CA4D3E"/>
    <w:rsid w:val="00CA53EB"/>
    <w:rsid w:val="00CA5EC0"/>
    <w:rsid w:val="00CA7A73"/>
    <w:rsid w:val="00CB021F"/>
    <w:rsid w:val="00CB2B08"/>
    <w:rsid w:val="00CC3B74"/>
    <w:rsid w:val="00CC4FCC"/>
    <w:rsid w:val="00CD1AA0"/>
    <w:rsid w:val="00CD56B4"/>
    <w:rsid w:val="00CE1386"/>
    <w:rsid w:val="00CE1CB5"/>
    <w:rsid w:val="00CE4C5F"/>
    <w:rsid w:val="00CE558C"/>
    <w:rsid w:val="00CF45BB"/>
    <w:rsid w:val="00CF4F30"/>
    <w:rsid w:val="00D16BC4"/>
    <w:rsid w:val="00D442A6"/>
    <w:rsid w:val="00D5198E"/>
    <w:rsid w:val="00D57E1C"/>
    <w:rsid w:val="00D651B3"/>
    <w:rsid w:val="00D72B06"/>
    <w:rsid w:val="00D74AC8"/>
    <w:rsid w:val="00D764AA"/>
    <w:rsid w:val="00D773E5"/>
    <w:rsid w:val="00D8515C"/>
    <w:rsid w:val="00D85CF2"/>
    <w:rsid w:val="00D94752"/>
    <w:rsid w:val="00DA050A"/>
    <w:rsid w:val="00DB65B6"/>
    <w:rsid w:val="00DD115C"/>
    <w:rsid w:val="00DD440D"/>
    <w:rsid w:val="00DE222B"/>
    <w:rsid w:val="00DE2F11"/>
    <w:rsid w:val="00DF0474"/>
    <w:rsid w:val="00DF39A4"/>
    <w:rsid w:val="00E06F4A"/>
    <w:rsid w:val="00E10FC7"/>
    <w:rsid w:val="00E124C5"/>
    <w:rsid w:val="00E15393"/>
    <w:rsid w:val="00E211FC"/>
    <w:rsid w:val="00E239BD"/>
    <w:rsid w:val="00E26E48"/>
    <w:rsid w:val="00E36238"/>
    <w:rsid w:val="00E36F0B"/>
    <w:rsid w:val="00E42362"/>
    <w:rsid w:val="00E446E6"/>
    <w:rsid w:val="00E4606A"/>
    <w:rsid w:val="00E463B8"/>
    <w:rsid w:val="00E467AF"/>
    <w:rsid w:val="00E5299B"/>
    <w:rsid w:val="00E56B72"/>
    <w:rsid w:val="00E56BED"/>
    <w:rsid w:val="00E5743B"/>
    <w:rsid w:val="00E7777D"/>
    <w:rsid w:val="00E83D89"/>
    <w:rsid w:val="00E96906"/>
    <w:rsid w:val="00EA0D89"/>
    <w:rsid w:val="00EA44A2"/>
    <w:rsid w:val="00EB2F46"/>
    <w:rsid w:val="00EB343D"/>
    <w:rsid w:val="00EB3CF4"/>
    <w:rsid w:val="00EB6A19"/>
    <w:rsid w:val="00EB74A9"/>
    <w:rsid w:val="00EC0DDC"/>
    <w:rsid w:val="00EC2131"/>
    <w:rsid w:val="00ED5662"/>
    <w:rsid w:val="00F0093A"/>
    <w:rsid w:val="00F03CFA"/>
    <w:rsid w:val="00F07535"/>
    <w:rsid w:val="00F11BCC"/>
    <w:rsid w:val="00F22BA4"/>
    <w:rsid w:val="00F32568"/>
    <w:rsid w:val="00F50283"/>
    <w:rsid w:val="00F520E3"/>
    <w:rsid w:val="00F556B4"/>
    <w:rsid w:val="00F62776"/>
    <w:rsid w:val="00F64DD1"/>
    <w:rsid w:val="00F87816"/>
    <w:rsid w:val="00F92B18"/>
    <w:rsid w:val="00FA428D"/>
    <w:rsid w:val="00FA6C74"/>
    <w:rsid w:val="00FB0550"/>
    <w:rsid w:val="00FB44A2"/>
    <w:rsid w:val="00FD0C1B"/>
    <w:rsid w:val="00FD1E43"/>
    <w:rsid w:val="00FD2873"/>
    <w:rsid w:val="00FD2E28"/>
    <w:rsid w:val="00FE320C"/>
    <w:rsid w:val="00FE7377"/>
    <w:rsid w:val="20E97ED1"/>
    <w:rsid w:val="2A284F52"/>
    <w:rsid w:val="419D113A"/>
    <w:rsid w:val="61BC15D2"/>
    <w:rsid w:val="6A8F7603"/>
    <w:rsid w:val="6CEF31FF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3"/>
    <w:autoRedefine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5"/>
    <w:autoRedefine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44"/>
    <w:autoRedefine/>
    <w:semiHidden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ocument Map"/>
    <w:basedOn w:val="1"/>
    <w:link w:val="24"/>
    <w:autoRedefine/>
    <w:semiHidden/>
    <w:unhideWhenUsed/>
    <w:qFormat/>
    <w:uiPriority w:val="99"/>
    <w:rPr>
      <w:rFonts w:ascii="宋体" w:eastAsia="宋体"/>
      <w:sz w:val="18"/>
      <w:szCs w:val="18"/>
    </w:rPr>
  </w:style>
  <w:style w:type="paragraph" w:styleId="7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8">
    <w:name w:val="Balloon Text"/>
    <w:basedOn w:val="1"/>
    <w:link w:val="27"/>
    <w:autoRedefine/>
    <w:semiHidden/>
    <w:unhideWhenUsed/>
    <w:qFormat/>
    <w:uiPriority w:val="99"/>
    <w:rPr>
      <w:sz w:val="18"/>
      <w:szCs w:val="18"/>
    </w:rPr>
  </w:style>
  <w:style w:type="paragraph" w:styleId="9">
    <w:name w:val="footer"/>
    <w:basedOn w:val="1"/>
    <w:link w:val="21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0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4">
    <w:name w:val="Title"/>
    <w:basedOn w:val="1"/>
    <w:next w:val="1"/>
    <w:link w:val="33"/>
    <w:autoRedefine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16">
    <w:name w:val="Table Grid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22"/>
    <w:rPr>
      <w:b/>
      <w:bCs/>
    </w:rPr>
  </w:style>
  <w:style w:type="character" w:styleId="19">
    <w:name w:val="Hyperlink"/>
    <w:basedOn w:val="17"/>
    <w:autoRedefine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页眉 字符"/>
    <w:basedOn w:val="17"/>
    <w:link w:val="10"/>
    <w:autoRedefine/>
    <w:qFormat/>
    <w:uiPriority w:val="99"/>
    <w:rPr>
      <w:sz w:val="18"/>
      <w:szCs w:val="18"/>
    </w:rPr>
  </w:style>
  <w:style w:type="character" w:customStyle="1" w:styleId="21">
    <w:name w:val="页脚 字符"/>
    <w:basedOn w:val="17"/>
    <w:link w:val="9"/>
    <w:autoRedefine/>
    <w:qFormat/>
    <w:uiPriority w:val="99"/>
    <w:rPr>
      <w:sz w:val="18"/>
      <w:szCs w:val="18"/>
    </w:rPr>
  </w:style>
  <w:style w:type="paragraph" w:customStyle="1" w:styleId="22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character" w:customStyle="1" w:styleId="23">
    <w:name w:val="标题 1 字符"/>
    <w:basedOn w:val="17"/>
    <w:link w:val="2"/>
    <w:autoRedefine/>
    <w:qFormat/>
    <w:uiPriority w:val="9"/>
    <w:rPr>
      <w:b/>
      <w:bCs/>
      <w:kern w:val="44"/>
      <w:sz w:val="44"/>
      <w:szCs w:val="44"/>
    </w:rPr>
  </w:style>
  <w:style w:type="character" w:customStyle="1" w:styleId="24">
    <w:name w:val="文档结构图 字符"/>
    <w:basedOn w:val="17"/>
    <w:link w:val="6"/>
    <w:autoRedefine/>
    <w:semiHidden/>
    <w:qFormat/>
    <w:uiPriority w:val="99"/>
    <w:rPr>
      <w:rFonts w:ascii="宋体" w:eastAsia="宋体"/>
      <w:sz w:val="18"/>
      <w:szCs w:val="18"/>
    </w:rPr>
  </w:style>
  <w:style w:type="character" w:customStyle="1" w:styleId="25">
    <w:name w:val="标题 2 字符"/>
    <w:basedOn w:val="17"/>
    <w:link w:val="3"/>
    <w:autoRedefine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6">
    <w:name w:val="标题 3 字符"/>
    <w:basedOn w:val="17"/>
    <w:link w:val="4"/>
    <w:autoRedefine/>
    <w:qFormat/>
    <w:uiPriority w:val="9"/>
    <w:rPr>
      <w:b/>
      <w:bCs/>
      <w:sz w:val="32"/>
      <w:szCs w:val="32"/>
    </w:rPr>
  </w:style>
  <w:style w:type="character" w:customStyle="1" w:styleId="27">
    <w:name w:val="批注框文本 字符"/>
    <w:basedOn w:val="17"/>
    <w:link w:val="8"/>
    <w:autoRedefine/>
    <w:semiHidden/>
    <w:qFormat/>
    <w:uiPriority w:val="99"/>
    <w:rPr>
      <w:sz w:val="18"/>
      <w:szCs w:val="18"/>
    </w:rPr>
  </w:style>
  <w:style w:type="paragraph" w:styleId="28">
    <w:name w:val="List Paragraph"/>
    <w:basedOn w:val="1"/>
    <w:link w:val="34"/>
    <w:autoRedefine/>
    <w:qFormat/>
    <w:uiPriority w:val="34"/>
    <w:pPr>
      <w:ind w:firstLine="420" w:firstLineChars="200"/>
    </w:pPr>
  </w:style>
  <w:style w:type="paragraph" w:customStyle="1" w:styleId="29">
    <w:name w:val="TOC 标题1"/>
    <w:basedOn w:val="2"/>
    <w:next w:val="1"/>
    <w:autoRedefine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kern w:val="0"/>
      <w:sz w:val="28"/>
      <w:szCs w:val="28"/>
    </w:rPr>
  </w:style>
  <w:style w:type="paragraph" w:customStyle="1" w:styleId="30">
    <w:name w:val="流程说明"/>
    <w:basedOn w:val="1"/>
    <w:autoRedefine/>
    <w:qFormat/>
    <w:uiPriority w:val="0"/>
    <w:pPr>
      <w:widowControl/>
      <w:overflowPunct w:val="0"/>
      <w:autoSpaceDE w:val="0"/>
      <w:autoSpaceDN w:val="0"/>
      <w:adjustRightInd w:val="0"/>
      <w:spacing w:line="360" w:lineRule="auto"/>
      <w:jc w:val="center"/>
      <w:textAlignment w:val="baseline"/>
    </w:pPr>
    <w:rPr>
      <w:rFonts w:ascii="宋体" w:hAnsi="Times New Roman" w:eastAsia="宋体" w:cs="Times New Roman"/>
      <w:kern w:val="0"/>
      <w:sz w:val="15"/>
      <w:szCs w:val="13"/>
    </w:rPr>
  </w:style>
  <w:style w:type="paragraph" w:customStyle="1" w:styleId="31">
    <w:name w:val="表格首行"/>
    <w:basedOn w:val="30"/>
    <w:autoRedefine/>
    <w:qFormat/>
    <w:uiPriority w:val="0"/>
    <w:rPr>
      <w:b/>
    </w:rPr>
  </w:style>
  <w:style w:type="paragraph" w:customStyle="1" w:styleId="32">
    <w:name w:val="表头"/>
    <w:autoRedefine/>
    <w:qFormat/>
    <w:uiPriority w:val="0"/>
    <w:rPr>
      <w:rFonts w:ascii="Arial" w:hAnsi="Arial" w:eastAsia="宋体" w:cs="Times New Roman"/>
      <w:kern w:val="2"/>
      <w:sz w:val="18"/>
      <w:szCs w:val="24"/>
      <w:lang w:val="en-US" w:eastAsia="zh-CN" w:bidi="ar-SA"/>
    </w:rPr>
  </w:style>
  <w:style w:type="character" w:customStyle="1" w:styleId="33">
    <w:name w:val="标题 字符"/>
    <w:basedOn w:val="17"/>
    <w:link w:val="14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34">
    <w:name w:val="列表段落 字符"/>
    <w:link w:val="28"/>
    <w:autoRedefine/>
    <w:qFormat/>
    <w:uiPriority w:val="34"/>
  </w:style>
  <w:style w:type="paragraph" w:customStyle="1" w:styleId="35">
    <w:name w:val="正文 New"/>
    <w:autoRedefine/>
    <w:qFormat/>
    <w:uiPriority w:val="0"/>
    <w:pPr>
      <w:spacing w:line="360" w:lineRule="auto"/>
      <w:jc w:val="both"/>
    </w:pPr>
    <w:rPr>
      <w:rFonts w:ascii="Arial" w:hAnsi="Arial" w:eastAsia="宋体" w:cs="Times New Roman"/>
      <w:sz w:val="22"/>
      <w:lang w:val="en-US" w:eastAsia="zh-CN" w:bidi="ar-SA"/>
    </w:rPr>
  </w:style>
  <w:style w:type="paragraph" w:customStyle="1" w:styleId="36">
    <w:name w:val="heading_type_4"/>
    <w:next w:val="1"/>
    <w:link w:val="37"/>
    <w:autoRedefine/>
    <w:qFormat/>
    <w:uiPriority w:val="0"/>
    <w:pPr>
      <w:keepNext/>
      <w:keepLines/>
      <w:tabs>
        <w:tab w:val="left" w:pos="493"/>
      </w:tabs>
      <w:spacing w:before="120" w:after="60" w:line="360" w:lineRule="auto"/>
      <w:ind w:left="425" w:hanging="425"/>
      <w:outlineLvl w:val="3"/>
    </w:pPr>
    <w:rPr>
      <w:rFonts w:ascii="Arial" w:hAnsi="Arial" w:eastAsia="宋体" w:cs="Arial"/>
      <w:kern w:val="2"/>
      <w:szCs w:val="22"/>
      <w:lang w:val="en-US" w:eastAsia="zh-CN" w:bidi="ar-SA"/>
    </w:rPr>
  </w:style>
  <w:style w:type="character" w:customStyle="1" w:styleId="37">
    <w:name w:val="heading_type_4 Char"/>
    <w:basedOn w:val="17"/>
    <w:link w:val="36"/>
    <w:autoRedefine/>
    <w:qFormat/>
    <w:uiPriority w:val="0"/>
    <w:rPr>
      <w:rFonts w:ascii="Arial" w:hAnsi="Arial" w:eastAsia="宋体" w:cs="Arial"/>
      <w:sz w:val="20"/>
    </w:rPr>
  </w:style>
  <w:style w:type="paragraph" w:customStyle="1" w:styleId="38">
    <w:name w:val="Item text Char"/>
    <w:link w:val="39"/>
    <w:autoRedefine/>
    <w:qFormat/>
    <w:uiPriority w:val="0"/>
    <w:pPr>
      <w:tabs>
        <w:tab w:val="left" w:pos="425"/>
      </w:tabs>
      <w:spacing w:line="276" w:lineRule="auto"/>
      <w:ind w:left="425" w:hanging="425"/>
      <w:jc w:val="both"/>
    </w:pPr>
    <w:rPr>
      <w:rFonts w:ascii="Arial" w:hAnsi="Arial" w:eastAsia="宋体" w:cs="Times New Roman"/>
      <w:kern w:val="2"/>
      <w:szCs w:val="24"/>
      <w:lang w:val="en-US" w:eastAsia="zh-CN" w:bidi="ar-SA"/>
    </w:rPr>
  </w:style>
  <w:style w:type="character" w:customStyle="1" w:styleId="39">
    <w:name w:val="Item text Char Char"/>
    <w:basedOn w:val="17"/>
    <w:link w:val="38"/>
    <w:autoRedefine/>
    <w:qFormat/>
    <w:uiPriority w:val="0"/>
    <w:rPr>
      <w:rFonts w:ascii="Arial" w:hAnsi="Arial" w:eastAsia="宋体" w:cs="Times New Roman"/>
      <w:sz w:val="20"/>
      <w:szCs w:val="24"/>
    </w:rPr>
  </w:style>
  <w:style w:type="paragraph" w:customStyle="1" w:styleId="40">
    <w:name w:val="表头文字"/>
    <w:basedOn w:val="1"/>
    <w:autoRedefine/>
    <w:qFormat/>
    <w:uiPriority w:val="0"/>
    <w:pPr>
      <w:widowControl/>
      <w:spacing w:line="300" w:lineRule="atLeast"/>
      <w:jc w:val="center"/>
    </w:pPr>
    <w:rPr>
      <w:rFonts w:ascii="Times New Roman" w:hAnsi="Times New Roman" w:eastAsia="宋体" w:cs="Times New Roman"/>
      <w:b/>
      <w:sz w:val="18"/>
      <w:szCs w:val="20"/>
    </w:rPr>
  </w:style>
  <w:style w:type="paragraph" w:customStyle="1" w:styleId="41">
    <w:name w:val="表格内文字"/>
    <w:basedOn w:val="1"/>
    <w:link w:val="42"/>
    <w:autoRedefine/>
    <w:qFormat/>
    <w:uiPriority w:val="0"/>
    <w:pPr>
      <w:widowControl/>
      <w:spacing w:line="300" w:lineRule="atLeast"/>
    </w:pPr>
    <w:rPr>
      <w:rFonts w:ascii="Times New Roman" w:hAnsi="Times New Roman" w:eastAsia="宋体" w:cs="Times New Roman"/>
      <w:sz w:val="18"/>
      <w:szCs w:val="20"/>
    </w:rPr>
  </w:style>
  <w:style w:type="character" w:customStyle="1" w:styleId="42">
    <w:name w:val="表格内文字 Char"/>
    <w:basedOn w:val="17"/>
    <w:link w:val="41"/>
    <w:autoRedefine/>
    <w:qFormat/>
    <w:uiPriority w:val="0"/>
    <w:rPr>
      <w:rFonts w:ascii="Times New Roman" w:hAnsi="Times New Roman" w:eastAsia="宋体" w:cs="Times New Roman"/>
      <w:sz w:val="18"/>
      <w:szCs w:val="20"/>
    </w:rPr>
  </w:style>
  <w:style w:type="character" w:customStyle="1" w:styleId="43">
    <w:name w:val="figcap"/>
    <w:basedOn w:val="17"/>
    <w:autoRedefine/>
    <w:qFormat/>
    <w:uiPriority w:val="0"/>
  </w:style>
  <w:style w:type="character" w:customStyle="1" w:styleId="44">
    <w:name w:val="标题 4 字符"/>
    <w:basedOn w:val="17"/>
    <w:link w:val="5"/>
    <w:autoRedefine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5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149A10-44A8-4803-B421-4D5D8A468A6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14</Pages>
  <Words>920</Words>
  <Characters>5244</Characters>
  <Lines>43</Lines>
  <Paragraphs>12</Paragraphs>
  <TotalTime>0</TotalTime>
  <ScaleCrop>false</ScaleCrop>
  <LinksUpToDate>false</LinksUpToDate>
  <CharactersWithSpaces>6152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2023-05-10T08:14:00Z</dcterms:created>
  <dc:creator>NING</dc:creator>
  <cp:lastModifiedBy>李羿</cp:lastModifiedBy>
  <dcterms:modified xsi:type="dcterms:W3CDTF">2024-05-13T07:01:36Z</dcterms:modified>
  <cp:revision>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D5126F802553477BB355A046B3192691_12</vt:lpwstr>
  </property>
</Properties>
</file>