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ascii="微软雅黑" w:hAnsi="微软雅黑" w:eastAsia="微软雅黑" w:cs="微软雅黑"/>
          <w:color w:val="000000"/>
        </w:rPr>
        <w:t>0425脉冲定位</w:t>
      </w:r>
    </w:p>
    <w:p>
      <w:pPr>
        <w:pStyle w:val="14"/>
        <w:numPr>
          <w:ilvl w:val="0"/>
          <w:numId w:val="1"/>
        </w:numPr>
      </w:pPr>
      <w:r>
        <w:rPr>
          <w:rFonts w:ascii="微软雅黑" w:hAnsi="微软雅黑" w:eastAsia="微软雅黑" w:cs="微软雅黑"/>
          <w:sz w:val="20"/>
          <w:szCs w:val="20"/>
        </w:rPr>
        <w:t>完整过程编写</w:t>
      </w:r>
    </w:p>
    <w:p>
      <w:pPr>
        <w:pStyle w:val="14"/>
        <w:numPr>
          <w:ilvl w:val="1"/>
          <w:numId w:val="1"/>
        </w:numPr>
      </w:pPr>
      <w:r>
        <w:rPr>
          <w:rFonts w:ascii="微软雅黑" w:hAnsi="微软雅黑" w:eastAsia="微软雅黑" w:cs="微软雅黑"/>
          <w:sz w:val="20"/>
          <w:szCs w:val="20"/>
        </w:rPr>
        <w:t>一、从芯片开始，根据实验记录，确定ch0和ch1与天线馈线连接方式，确定ch0与ch1求相位差时的相减关系</w:t>
      </w:r>
    </w:p>
    <w:p>
      <w:pPr>
        <w:pStyle w:val="14"/>
        <w:numPr>
          <w:ilvl w:val="2"/>
          <w:numId w:val="1"/>
        </w:numPr>
      </w:pPr>
      <w:r>
        <w:rPr>
          <w:rFonts w:hint="eastAsia" w:ascii="微软雅黑" w:hAnsi="微软雅黑" w:eastAsia="微软雅黑" w:cs="微软雅黑"/>
          <w:sz w:val="20"/>
          <w:szCs w:val="20"/>
          <w:lang w:val="en-US" w:eastAsia="zh-CN"/>
        </w:rPr>
        <w:t>正接法：右侧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定义为</w:t>
      </w:r>
      <w:r>
        <w:rPr>
          <w:rFonts w:ascii="微软雅黑" w:hAnsi="微软雅黑" w:eastAsia="微软雅黑" w:cs="微软雅黑"/>
          <w:sz w:val="20"/>
          <w:szCs w:val="20"/>
        </w:rPr>
        <w:t>A接</w:t>
      </w:r>
      <w:r>
        <w:rPr>
          <w:rFonts w:hint="eastAsia" w:ascii="微软雅黑" w:hAnsi="微软雅黑" w:eastAsia="微软雅黑" w:cs="微软雅黑"/>
          <w:sz w:val="20"/>
          <w:szCs w:val="20"/>
          <w:lang w:val="en-US" w:eastAsia="zh-CN"/>
        </w:rPr>
        <w:t>芯片</w:t>
      </w:r>
      <w:r>
        <w:rPr>
          <w:rFonts w:ascii="微软雅黑" w:hAnsi="微软雅黑" w:eastAsia="微软雅黑" w:cs="微软雅黑"/>
          <w:sz w:val="20"/>
          <w:szCs w:val="20"/>
        </w:rPr>
        <w:t>CH0，</w:t>
      </w:r>
      <w:r>
        <w:rPr>
          <w:rFonts w:hint="eastAsia" w:ascii="微软雅黑" w:hAnsi="微软雅黑" w:eastAsia="微软雅黑" w:cs="微软雅黑"/>
          <w:sz w:val="20"/>
          <w:szCs w:val="20"/>
          <w:lang w:val="en-US" w:eastAsia="zh-CN"/>
        </w:rPr>
        <w:t>左侧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定义为</w:t>
      </w:r>
      <w:r>
        <w:rPr>
          <w:rFonts w:ascii="微软雅黑" w:hAnsi="微软雅黑" w:eastAsia="微软雅黑" w:cs="微软雅黑"/>
          <w:sz w:val="20"/>
          <w:szCs w:val="20"/>
        </w:rPr>
        <w:t>B接</w:t>
      </w:r>
      <w:r>
        <w:rPr>
          <w:rFonts w:hint="eastAsia" w:ascii="微软雅黑" w:hAnsi="微软雅黑" w:eastAsia="微软雅黑" w:cs="微软雅黑"/>
          <w:sz w:val="20"/>
          <w:szCs w:val="20"/>
          <w:lang w:val="en-US" w:eastAsia="zh-CN"/>
        </w:rPr>
        <w:t>芯片</w:t>
      </w:r>
      <w:r>
        <w:rPr>
          <w:rFonts w:ascii="微软雅黑" w:hAnsi="微软雅黑" w:eastAsia="微软雅黑" w:cs="微软雅黑"/>
          <w:sz w:val="20"/>
          <w:szCs w:val="20"/>
        </w:rPr>
        <w:t>CH1，芯片PDOA算法为CH0相位减CH1相位得到相位差</w:t>
      </w:r>
    </w:p>
    <w:p>
      <w:pPr>
        <w:ind w:left="700"/>
      </w:pPr>
      <w:r>
        <w:drawing>
          <wp:inline distT="0" distB="0" distL="0" distR="0">
            <wp:extent cx="2854325" cy="381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rcRect/>
                    <a:stretch>
                      <a:fillRect/>
                    </a:stretch>
                  </pic:blipFill>
                  <pic:spPr>
                    <a:xfrm>
                      <a:off x="0" y="0"/>
                      <a:ext cx="2854405" cy="3810000"/>
                    </a:xfrm>
                    <a:prstGeom prst="rect">
                      <a:avLst/>
                    </a:prstGeom>
                  </pic:spPr>
                </pic:pic>
              </a:graphicData>
            </a:graphic>
          </wp:inline>
        </w:drawing>
      </w:r>
    </w:p>
    <w:p>
      <w:pPr>
        <w:pStyle w:val="14"/>
        <w:numPr>
          <w:ilvl w:val="1"/>
          <w:numId w:val="1"/>
        </w:numPr>
      </w:pPr>
      <w:r>
        <w:rPr>
          <w:rFonts w:ascii="微软雅黑" w:hAnsi="微软雅黑" w:eastAsia="微软雅黑" w:cs="微软雅黑"/>
          <w:sz w:val="20"/>
          <w:szCs w:val="20"/>
        </w:rPr>
        <w:t>二、算法，完整推导得到结果输出</w:t>
      </w:r>
    </w:p>
    <w:p>
      <w:pPr>
        <w:pStyle w:val="14"/>
        <w:numPr>
          <w:ilvl w:val="2"/>
          <w:numId w:val="1"/>
        </w:numPr>
      </w:pPr>
      <w:r>
        <w:rPr>
          <w:rFonts w:ascii="微软雅黑" w:hAnsi="微软雅黑" w:eastAsia="微软雅黑" w:cs="微软雅黑"/>
          <w:sz w:val="20"/>
          <w:szCs w:val="20"/>
        </w:rPr>
        <w:t>4.25日上午公式推导过程完整图</w:t>
      </w:r>
    </w:p>
    <w:p>
      <w:pPr>
        <w:ind w:left="700"/>
      </w:pPr>
      <w:r>
        <w:drawing>
          <wp:inline distT="0" distB="0" distL="0" distR="0">
            <wp:extent cx="2339975" cy="165354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srcRect/>
                    <a:stretch>
                      <a:fillRect/>
                    </a:stretch>
                  </pic:blipFill>
                  <pic:spPr>
                    <a:xfrm>
                      <a:off x="0" y="0"/>
                      <a:ext cx="2339975" cy="1653540"/>
                    </a:xfrm>
                    <a:prstGeom prst="rect">
                      <a:avLst/>
                    </a:prstGeom>
                  </pic:spPr>
                </pic:pic>
              </a:graphicData>
            </a:graphic>
          </wp:inline>
        </w:drawing>
      </w:r>
      <w:r>
        <w:drawing>
          <wp:inline distT="0" distB="0" distL="0" distR="0">
            <wp:extent cx="2421890" cy="381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srcRect/>
                    <a:stretch>
                      <a:fillRect/>
                    </a:stretch>
                  </pic:blipFill>
                  <pic:spPr>
                    <a:xfrm>
                      <a:off x="0" y="0"/>
                      <a:ext cx="2422015" cy="3810000"/>
                    </a:xfrm>
                    <a:prstGeom prst="rect">
                      <a:avLst/>
                    </a:prstGeom>
                  </pic:spPr>
                </pic:pic>
              </a:graphicData>
            </a:graphic>
          </wp:inline>
        </w:drawing>
      </w:r>
    </w:p>
    <w:p>
      <w:pPr>
        <w:pStyle w:val="14"/>
        <w:numPr>
          <w:ilvl w:val="2"/>
          <w:numId w:val="1"/>
        </w:numPr>
      </w:pPr>
      <w:r>
        <w:rPr>
          <w:rFonts w:hint="eastAsia" w:ascii="微软雅黑" w:hAnsi="微软雅黑" w:eastAsia="微软雅黑" w:cs="微软雅黑"/>
          <w:sz w:val="20"/>
          <w:szCs w:val="20"/>
          <w:lang w:val="en-US" w:eastAsia="zh-CN"/>
        </w:rPr>
        <w:t>具体</w:t>
      </w:r>
      <w:r>
        <w:rPr>
          <w:rFonts w:ascii="微软雅黑" w:hAnsi="微软雅黑" w:eastAsia="微软雅黑" w:cs="微软雅黑"/>
          <w:sz w:val="20"/>
          <w:szCs w:val="20"/>
        </w:rPr>
        <w:t>公式推导及化简过程</w:t>
      </w:r>
    </w:p>
    <w:p>
      <w:pPr>
        <w:ind w:left="700"/>
      </w:pPr>
      <w:r>
        <w:drawing>
          <wp:inline distT="0" distB="0" distL="0" distR="0">
            <wp:extent cx="2686050" cy="250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2686050" cy="2505075"/>
                    </a:xfrm>
                    <a:prstGeom prst="rect">
                      <a:avLst/>
                    </a:prstGeom>
                  </pic:spPr>
                </pic:pic>
              </a:graphicData>
            </a:graphic>
          </wp:inline>
        </w:drawing>
      </w:r>
    </w:p>
    <w:p>
      <w:pPr>
        <w:ind w:left="700"/>
      </w:pPr>
      <w:r>
        <w:drawing>
          <wp:inline distT="0" distB="0" distL="0" distR="0">
            <wp:extent cx="3810000" cy="3156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srcRect/>
                    <a:stretch>
                      <a:fillRect/>
                    </a:stretch>
                  </pic:blipFill>
                  <pic:spPr>
                    <a:xfrm>
                      <a:off x="0" y="0"/>
                      <a:ext cx="3810000" cy="3156594"/>
                    </a:xfrm>
                    <a:prstGeom prst="rect">
                      <a:avLst/>
                    </a:prstGeom>
                  </pic:spPr>
                </pic:pic>
              </a:graphicData>
            </a:graphic>
          </wp:inline>
        </w:drawing>
      </w:r>
    </w:p>
    <w:p>
      <w:pPr>
        <w:pStyle w:val="14"/>
        <w:numPr>
          <w:ilvl w:val="2"/>
          <w:numId w:val="1"/>
        </w:numPr>
      </w:pPr>
      <w:r>
        <w:rPr>
          <w:rFonts w:ascii="微软雅黑" w:hAnsi="微软雅黑" w:eastAsia="微软雅黑" w:cs="微软雅黑"/>
          <w:sz w:val="20"/>
          <w:szCs w:val="20"/>
        </w:rPr>
        <w:t>1、PDOA = φ</w:t>
      </w:r>
      <w:r>
        <w:rPr>
          <w:rFonts w:hint="eastAsia" w:ascii="微软雅黑" w:hAnsi="微软雅黑" w:eastAsia="微软雅黑" w:cs="微软雅黑"/>
          <w:sz w:val="20"/>
          <w:szCs w:val="20"/>
          <w:lang w:val="en-US" w:eastAsia="zh-CN"/>
        </w:rPr>
        <w:t>CH0</w:t>
      </w:r>
      <w:r>
        <w:rPr>
          <w:rFonts w:ascii="微软雅黑" w:hAnsi="微软雅黑" w:eastAsia="微软雅黑" w:cs="微软雅黑"/>
          <w:sz w:val="20"/>
          <w:szCs w:val="20"/>
        </w:rPr>
        <w:t>-φ</w:t>
      </w:r>
      <w:r>
        <w:rPr>
          <w:rFonts w:hint="eastAsia" w:ascii="微软雅黑" w:hAnsi="微软雅黑" w:eastAsia="微软雅黑" w:cs="微软雅黑"/>
          <w:sz w:val="20"/>
          <w:szCs w:val="20"/>
          <w:lang w:val="en-US" w:eastAsia="zh-CN"/>
        </w:rPr>
        <w:t>CH1</w:t>
      </w:r>
      <w:r>
        <w:rPr>
          <w:rFonts w:ascii="微软雅黑" w:hAnsi="微软雅黑" w:eastAsia="微软雅黑" w:cs="微软雅黑"/>
          <w:sz w:val="20"/>
          <w:szCs w:val="20"/>
        </w:rPr>
        <w:t>=Δφ</w:t>
      </w:r>
      <w:r>
        <w:rPr>
          <w:rFonts w:hint="eastAsia" w:ascii="微软雅黑" w:hAnsi="微软雅黑" w:eastAsia="微软雅黑" w:cs="微软雅黑"/>
          <w:sz w:val="20"/>
          <w:szCs w:val="20"/>
          <w:lang w:val="en-US" w:eastAsia="zh-CN"/>
        </w:rPr>
        <w:t>,由芯片决定不可更改，与接线无关</w:t>
      </w:r>
    </w:p>
    <w:p>
      <w:pPr>
        <w:pStyle w:val="14"/>
        <w:numPr>
          <w:ilvl w:val="2"/>
          <w:numId w:val="1"/>
        </w:numPr>
      </w:pPr>
      <w:r>
        <w:rPr>
          <w:rFonts w:ascii="微软雅黑" w:hAnsi="微软雅黑" w:eastAsia="微软雅黑" w:cs="微软雅黑"/>
          <w:sz w:val="20"/>
          <w:szCs w:val="20"/>
        </w:rPr>
        <w:t>2、</w:t>
      </w:r>
      <w:r>
        <w:rPr>
          <w:rFonts w:hint="eastAsia" w:ascii="微软雅黑" w:hAnsi="微软雅黑" w:eastAsia="微软雅黑" w:cs="微软雅黑"/>
          <w:sz w:val="20"/>
          <w:szCs w:val="20"/>
          <w:lang w:val="en-US" w:eastAsia="zh-CN"/>
        </w:rPr>
        <w:t>顺接法：定义天线馈点，当CH0接右侧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A，CH1接左侧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B时，如测量PDOA为正，则表示目标在天线坐标系的第一象限；若PDOA为负，则表示目标在天线坐标系的第二象限;</w:t>
      </w:r>
    </w:p>
    <w:p>
      <w:pPr>
        <w:pStyle w:val="14"/>
        <w:numPr>
          <w:ilvl w:val="3"/>
          <w:numId w:val="1"/>
        </w:numPr>
        <w:ind w:left="1050" w:leftChars="0" w:hanging="200" w:firstLineChars="0"/>
      </w:pPr>
      <w:r>
        <w:rPr>
          <w:rFonts w:hint="eastAsia" w:ascii="微软雅黑" w:hAnsi="微软雅黑" w:eastAsia="微软雅黑" w:cs="微软雅黑"/>
          <w:sz w:val="20"/>
          <w:szCs w:val="20"/>
          <w:lang w:val="en-US" w:eastAsia="zh-CN"/>
        </w:rPr>
        <w:t>逆接法，当CH0接左侧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B，CH1接右侧</w:t>
      </w:r>
      <w:r>
        <w:rPr>
          <w:rFonts w:ascii="微软雅黑" w:hAnsi="微软雅黑" w:eastAsia="微软雅黑" w:cs="微软雅黑"/>
          <w:sz w:val="20"/>
          <w:szCs w:val="20"/>
        </w:rPr>
        <w:t>天线</w:t>
      </w:r>
      <w:r>
        <w:rPr>
          <w:rFonts w:hint="eastAsia" w:ascii="微软雅黑" w:hAnsi="微软雅黑" w:eastAsia="微软雅黑" w:cs="微软雅黑"/>
          <w:sz w:val="20"/>
          <w:szCs w:val="20"/>
          <w:lang w:val="en-US" w:eastAsia="zh-CN"/>
        </w:rPr>
        <w:t>A，需要将PDOA结果取反，保证输出一致</w:t>
      </w:r>
    </w:p>
    <w:p>
      <w:pPr>
        <w:pStyle w:val="14"/>
        <w:numPr>
          <w:ilvl w:val="2"/>
          <w:numId w:val="1"/>
        </w:numPr>
      </w:pPr>
      <w:r>
        <w:rPr>
          <w:rFonts w:ascii="微软雅黑" w:hAnsi="微软雅黑" w:eastAsia="微软雅黑" w:cs="微软雅黑"/>
          <w:sz w:val="20"/>
          <w:szCs w:val="20"/>
        </w:rPr>
        <w:t>3、根据上图推导过程得到化简的最后公式θ=arcsin(Δφ/π)，将一个PDOA值代入Δφ可求得一个θ</w:t>
      </w:r>
      <w:r>
        <w:rPr>
          <w:rFonts w:hint="eastAsia" w:ascii="微软雅黑" w:hAnsi="微软雅黑" w:eastAsia="微软雅黑" w:cs="微软雅黑"/>
          <w:sz w:val="20"/>
          <w:szCs w:val="20"/>
          <w:lang w:eastAsia="zh-CN"/>
        </w:rPr>
        <w:t>。</w:t>
      </w:r>
    </w:p>
    <w:p>
      <w:pPr>
        <w:pStyle w:val="14"/>
        <w:numPr>
          <w:ilvl w:val="1"/>
          <w:numId w:val="1"/>
        </w:numPr>
      </w:pPr>
      <w:r>
        <w:rPr>
          <w:rFonts w:hint="eastAsia" w:ascii="微软雅黑" w:hAnsi="微软雅黑" w:eastAsia="微软雅黑" w:cs="微软雅黑"/>
          <w:sz w:val="20"/>
          <w:szCs w:val="20"/>
          <w:lang w:val="en-US" w:eastAsia="zh-CN"/>
        </w:rPr>
        <w:t>三</w:t>
      </w:r>
      <w:r>
        <w:rPr>
          <w:rFonts w:ascii="微软雅黑" w:hAnsi="微软雅黑" w:eastAsia="微软雅黑" w:cs="微软雅黑"/>
          <w:sz w:val="20"/>
          <w:szCs w:val="20"/>
        </w:rPr>
        <w:t>、数据处理（嵌入式主控或脚本程序）</w:t>
      </w:r>
    </w:p>
    <w:p>
      <w:pPr>
        <w:pStyle w:val="14"/>
        <w:numPr>
          <w:ilvl w:val="2"/>
          <w:numId w:val="1"/>
        </w:numPr>
      </w:pPr>
      <w:r>
        <w:rPr>
          <w:rFonts w:ascii="微软雅黑" w:hAnsi="微软雅黑" w:eastAsia="微软雅黑" w:cs="微软雅黑"/>
          <w:sz w:val="20"/>
          <w:szCs w:val="20"/>
        </w:rPr>
        <w:t>1、原始值与预设校准值进行预处理，例如得到原始PDOA值20，分段校准需要乘以0.78这个系数，那么程序收到原始值后就要用20*0.78得15.6后，再参与后续处理</w:t>
      </w:r>
    </w:p>
    <w:p>
      <w:pPr>
        <w:pStyle w:val="14"/>
        <w:numPr>
          <w:ilvl w:val="2"/>
          <w:numId w:val="1"/>
        </w:numPr>
      </w:pPr>
      <w:r>
        <w:rPr>
          <w:rFonts w:ascii="微软雅黑" w:hAnsi="微软雅黑" w:eastAsia="微软雅黑" w:cs="微软雅黑"/>
          <w:sz w:val="20"/>
          <w:szCs w:val="20"/>
        </w:rPr>
        <w:t>2、单面极坐标系结果转化为设备极坐标系结果</w:t>
      </w:r>
    </w:p>
    <w:p>
      <w:pPr>
        <w:pStyle w:val="14"/>
        <w:numPr>
          <w:ilvl w:val="3"/>
          <w:numId w:val="1"/>
        </w:numPr>
      </w:pPr>
      <w:r>
        <w:rPr>
          <w:rFonts w:hint="eastAsia" w:ascii="微软雅黑" w:hAnsi="微软雅黑" w:eastAsia="微软雅黑" w:cs="微软雅黑"/>
          <w:sz w:val="20"/>
          <w:szCs w:val="20"/>
          <w:lang w:val="en-US" w:eastAsia="zh-CN"/>
        </w:rPr>
        <w:t>2</w:t>
      </w:r>
      <w:r>
        <w:rPr>
          <w:rFonts w:ascii="微软雅黑" w:hAnsi="微软雅黑" w:eastAsia="微软雅黑" w:cs="微软雅黑"/>
          <w:sz w:val="20"/>
          <w:szCs w:val="20"/>
        </w:rPr>
        <w:t>.1天线θ原始坐标系</w:t>
      </w:r>
    </w:p>
    <w:p>
      <w:pPr>
        <w:ind w:left="1050"/>
      </w:pPr>
      <w:r>
        <w:drawing>
          <wp:inline distT="0" distB="0" distL="0" distR="0">
            <wp:extent cx="3810000" cy="31724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3810000" cy="3172548"/>
                    </a:xfrm>
                    <a:prstGeom prst="rect">
                      <a:avLst/>
                    </a:prstGeom>
                  </pic:spPr>
                </pic:pic>
              </a:graphicData>
            </a:graphic>
          </wp:inline>
        </w:drawing>
      </w:r>
    </w:p>
    <w:p>
      <w:pPr>
        <w:pStyle w:val="14"/>
        <w:numPr>
          <w:ilvl w:val="3"/>
          <w:numId w:val="1"/>
        </w:numPr>
      </w:pPr>
      <w:r>
        <w:rPr>
          <w:rFonts w:hint="eastAsia" w:ascii="微软雅黑" w:hAnsi="微软雅黑" w:eastAsia="微软雅黑" w:cs="微软雅黑"/>
          <w:sz w:val="20"/>
          <w:szCs w:val="20"/>
          <w:lang w:val="en-US" w:eastAsia="zh-CN"/>
        </w:rPr>
        <w:t>2</w:t>
      </w:r>
      <w:r>
        <w:rPr>
          <w:rFonts w:ascii="微软雅黑" w:hAnsi="微软雅黑" w:eastAsia="微软雅黑" w:cs="微软雅黑"/>
          <w:sz w:val="20"/>
          <w:szCs w:val="20"/>
        </w:rPr>
        <w:t>.2六边形设备的极坐标系定义图</w:t>
      </w:r>
    </w:p>
    <w:p>
      <w:pPr>
        <w:ind w:left="1050"/>
      </w:pPr>
      <w:r>
        <w:drawing>
          <wp:inline distT="0" distB="0" distL="0" distR="0">
            <wp:extent cx="3810000" cy="2948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srcRect/>
                    <a:stretch>
                      <a:fillRect/>
                    </a:stretch>
                  </pic:blipFill>
                  <pic:spPr>
                    <a:xfrm>
                      <a:off x="0" y="0"/>
                      <a:ext cx="3810000" cy="2948736"/>
                    </a:xfrm>
                    <a:prstGeom prst="rect">
                      <a:avLst/>
                    </a:prstGeom>
                  </pic:spPr>
                </pic:pic>
              </a:graphicData>
            </a:graphic>
          </wp:inline>
        </w:drawing>
      </w:r>
    </w:p>
    <w:p>
      <w:pPr>
        <w:pStyle w:val="14"/>
        <w:numPr>
          <w:ilvl w:val="3"/>
          <w:numId w:val="1"/>
        </w:numPr>
      </w:pPr>
      <w:r>
        <w:rPr>
          <w:rFonts w:hint="eastAsia" w:ascii="微软雅黑" w:hAnsi="微软雅黑" w:eastAsia="微软雅黑" w:cs="微软雅黑"/>
          <w:sz w:val="20"/>
          <w:szCs w:val="20"/>
          <w:lang w:val="en-US" w:eastAsia="zh-CN"/>
        </w:rPr>
        <w:t>2</w:t>
      </w:r>
      <w:r>
        <w:rPr>
          <w:rFonts w:ascii="微软雅黑" w:hAnsi="微软雅黑" w:eastAsia="微软雅黑" w:cs="微软雅黑"/>
          <w:sz w:val="20"/>
          <w:szCs w:val="20"/>
        </w:rPr>
        <w:t>.3四边形设备的极坐标系定义图</w:t>
      </w:r>
    </w:p>
    <w:p>
      <w:pPr>
        <w:ind w:left="1050"/>
      </w:pPr>
      <w:r>
        <w:drawing>
          <wp:inline distT="0" distB="0" distL="0" distR="0">
            <wp:extent cx="3810000" cy="3171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srcRect/>
                    <a:stretch>
                      <a:fillRect/>
                    </a:stretch>
                  </pic:blipFill>
                  <pic:spPr>
                    <a:xfrm>
                      <a:off x="0" y="0"/>
                      <a:ext cx="3810000" cy="3171540"/>
                    </a:xfrm>
                    <a:prstGeom prst="rect">
                      <a:avLst/>
                    </a:prstGeom>
                  </pic:spPr>
                </pic:pic>
              </a:graphicData>
            </a:graphic>
          </wp:inline>
        </w:drawing>
      </w:r>
    </w:p>
    <w:p>
      <w:pPr>
        <w:pStyle w:val="14"/>
        <w:numPr>
          <w:ilvl w:val="3"/>
          <w:numId w:val="1"/>
        </w:numPr>
      </w:pPr>
      <w:r>
        <w:rPr>
          <w:rFonts w:hint="eastAsia" w:ascii="微软雅黑" w:hAnsi="微软雅黑" w:eastAsia="微软雅黑" w:cs="微软雅黑"/>
          <w:sz w:val="20"/>
          <w:szCs w:val="20"/>
          <w:lang w:val="en-US" w:eastAsia="zh-CN"/>
        </w:rPr>
        <w:t>2.4</w:t>
      </w:r>
      <w:r>
        <w:rPr>
          <w:rFonts w:ascii="微软雅黑" w:hAnsi="微软雅黑" w:eastAsia="微软雅黑" w:cs="微软雅黑"/>
          <w:sz w:val="20"/>
          <w:szCs w:val="20"/>
        </w:rPr>
        <w:t>每一个单面的正面背面两个结果均需要转化为两个设备极坐标系的结果</w:t>
      </w:r>
    </w:p>
    <w:p>
      <w:pPr>
        <w:pStyle w:val="14"/>
        <w:numPr>
          <w:ilvl w:val="4"/>
          <w:numId w:val="1"/>
        </w:numPr>
      </w:pPr>
      <w:r>
        <w:rPr>
          <w:rFonts w:ascii="微软雅黑" w:hAnsi="微软雅黑" w:eastAsia="微软雅黑" w:cs="微软雅黑"/>
          <w:sz w:val="20"/>
          <w:szCs w:val="20"/>
        </w:rPr>
        <w:t>转化方法为设备坐标系结果=(-θ+面id*360/天线面数+360)%360</w:t>
      </w:r>
    </w:p>
    <w:p>
      <w:pPr>
        <w:pStyle w:val="14"/>
        <w:numPr>
          <w:ilvl w:val="3"/>
          <w:numId w:val="1"/>
        </w:numPr>
        <w:rPr>
          <w:rFonts w:ascii="微软雅黑" w:hAnsi="微软雅黑" w:eastAsia="微软雅黑" w:cs="微软雅黑"/>
          <w:sz w:val="20"/>
          <w:szCs w:val="20"/>
        </w:rPr>
      </w:pPr>
      <w:r>
        <w:rPr>
          <w:rFonts w:ascii="微软雅黑" w:hAnsi="微软雅黑" w:eastAsia="微软雅黑" w:cs="微软雅黑"/>
          <w:sz w:val="20"/>
          <w:szCs w:val="20"/>
        </w:rPr>
        <w:t>举例1：天线2测到目标在右侧30度，输出值为30，计算为（-30+2*360/60+360）%360=90度</w:t>
      </w:r>
    </w:p>
    <w:p>
      <w:pPr>
        <w:pStyle w:val="14"/>
        <w:numPr>
          <w:ilvl w:val="3"/>
          <w:numId w:val="1"/>
        </w:numPr>
        <w:rPr>
          <w:rFonts w:ascii="微软雅黑" w:hAnsi="微软雅黑" w:eastAsia="微软雅黑" w:cs="微软雅黑"/>
          <w:sz w:val="20"/>
          <w:szCs w:val="20"/>
        </w:rPr>
      </w:pPr>
      <w:r>
        <w:rPr>
          <w:rFonts w:ascii="微软雅黑" w:hAnsi="微软雅黑" w:eastAsia="微软雅黑" w:cs="微软雅黑"/>
          <w:sz w:val="20"/>
          <w:szCs w:val="20"/>
        </w:rPr>
        <w:t>同时天线1测到目标在左侧30度，输出值为-30，计算为（30+1*360/60+360）%360=90度</w:t>
      </w:r>
    </w:p>
    <w:p>
      <w:pPr>
        <w:pStyle w:val="14"/>
        <w:numPr>
          <w:ilvl w:val="3"/>
          <w:numId w:val="1"/>
        </w:numPr>
        <w:rPr>
          <w:rFonts w:ascii="微软雅黑" w:hAnsi="微软雅黑" w:eastAsia="微软雅黑" w:cs="微软雅黑"/>
          <w:sz w:val="20"/>
          <w:szCs w:val="20"/>
        </w:rPr>
      </w:pPr>
      <w:r>
        <w:rPr>
          <w:rFonts w:ascii="微软雅黑" w:hAnsi="微软雅黑" w:eastAsia="微软雅黑" w:cs="微软雅黑"/>
          <w:sz w:val="20"/>
          <w:szCs w:val="20"/>
        </w:rPr>
        <w:t>举例2：天线4测到目标在正前方，输出值为0，计算为（0+4*360/60+360）%360=240度</w:t>
      </w:r>
    </w:p>
    <w:p>
      <w:pPr>
        <w:pStyle w:val="14"/>
        <w:numPr>
          <w:ilvl w:val="3"/>
          <w:numId w:val="1"/>
        </w:numPr>
        <w:rPr>
          <w:rFonts w:ascii="微软雅黑" w:hAnsi="微软雅黑" w:eastAsia="微软雅黑" w:cs="微软雅黑"/>
          <w:sz w:val="20"/>
          <w:szCs w:val="20"/>
        </w:rPr>
      </w:pPr>
      <w:r>
        <w:rPr>
          <w:rFonts w:ascii="微软雅黑" w:hAnsi="微软雅黑" w:eastAsia="微软雅黑" w:cs="微软雅黑"/>
          <w:sz w:val="20"/>
          <w:szCs w:val="20"/>
        </w:rPr>
        <w:t>举例3：天线0测到目标在右侧20度，输出值为20，计算为（-20+0*360/60+360）%360=340度</w:t>
      </w:r>
    </w:p>
    <w:p>
      <w:pPr>
        <w:keepNext w:val="0"/>
        <w:keepLines w:val="0"/>
        <w:widowControl/>
        <w:suppressLineNumbers w:val="0"/>
        <w:ind w:left="720"/>
        <w:jc w:val="left"/>
      </w:pPr>
      <w:r>
        <w:rPr>
          <w:rFonts w:ascii="宋体" w:hAnsi="宋体" w:eastAsia="宋体" w:cs="宋体"/>
          <w:kern w:val="0"/>
          <w:sz w:val="24"/>
          <w:szCs w:val="24"/>
          <w:lang w:val="en-US" w:eastAsia="zh-CN" w:bidi="ar"/>
        </w:rPr>
        <w:t> </w:t>
      </w:r>
    </w:p>
    <w:p>
      <w:pPr>
        <w:pStyle w:val="14"/>
        <w:numPr>
          <w:ilvl w:val="2"/>
          <w:numId w:val="1"/>
        </w:numPr>
      </w:pPr>
      <w:r>
        <w:rPr>
          <w:rFonts w:ascii="微软雅黑" w:hAnsi="微软雅黑" w:eastAsia="微软雅黑" w:cs="微软雅黑"/>
          <w:sz w:val="20"/>
          <w:szCs w:val="20"/>
        </w:rPr>
        <w:t>3、队列存储原始数据</w:t>
      </w:r>
    </w:p>
    <w:p>
      <w:pPr>
        <w:pStyle w:val="14"/>
        <w:numPr>
          <w:ilvl w:val="3"/>
          <w:numId w:val="1"/>
        </w:numPr>
      </w:pPr>
      <w:r>
        <w:rPr>
          <w:rFonts w:ascii="微软雅黑" w:hAnsi="微软雅黑" w:eastAsia="微软雅黑" w:cs="微软雅黑"/>
          <w:sz w:val="20"/>
          <w:szCs w:val="20"/>
        </w:rPr>
        <w:t>收到原始数据便进行上述转化处理后放入各自天线队列中</w:t>
      </w:r>
    </w:p>
    <w:p>
      <w:pPr>
        <w:pStyle w:val="14"/>
        <w:numPr>
          <w:ilvl w:val="2"/>
          <w:numId w:val="1"/>
        </w:numPr>
      </w:pPr>
      <w:r>
        <w:rPr>
          <w:rFonts w:ascii="微软雅黑" w:hAnsi="微软雅黑" w:eastAsia="微软雅黑" w:cs="微软雅黑"/>
          <w:sz w:val="20"/>
          <w:szCs w:val="20"/>
        </w:rPr>
        <w:t>4、周期读取队列滤波</w:t>
      </w:r>
    </w:p>
    <w:p>
      <w:pPr>
        <w:pStyle w:val="14"/>
        <w:numPr>
          <w:ilvl w:val="3"/>
          <w:numId w:val="1"/>
        </w:numPr>
      </w:pPr>
      <w:r>
        <w:rPr>
          <w:rFonts w:ascii="微软雅黑" w:hAnsi="微软雅黑" w:eastAsia="微软雅黑" w:cs="微软雅黑"/>
          <w:sz w:val="20"/>
          <w:szCs w:val="20"/>
        </w:rPr>
        <w:t>定期（100ms）读取所有天线队列的数据，进行处理滤波后得到六个队列的六组数值参与后续处理</w:t>
      </w:r>
    </w:p>
    <w:p>
      <w:pPr>
        <w:pStyle w:val="14"/>
        <w:numPr>
          <w:ilvl w:val="2"/>
          <w:numId w:val="1"/>
        </w:numPr>
      </w:pPr>
      <w:r>
        <w:rPr>
          <w:rFonts w:ascii="微软雅黑" w:hAnsi="微软雅黑" w:eastAsia="微软雅黑" w:cs="微软雅黑"/>
          <w:sz w:val="20"/>
          <w:szCs w:val="20"/>
        </w:rPr>
        <w:t>5、根据有效范围抛弃无效天线结果</w:t>
      </w:r>
    </w:p>
    <w:p>
      <w:pPr>
        <w:pStyle w:val="14"/>
        <w:numPr>
          <w:ilvl w:val="3"/>
          <w:numId w:val="1"/>
        </w:numPr>
      </w:pPr>
      <w:r>
        <w:rPr>
          <w:rFonts w:ascii="微软雅黑" w:hAnsi="微软雅黑" w:eastAsia="微软雅黑" w:cs="微软雅黑"/>
          <w:sz w:val="20"/>
          <w:szCs w:val="20"/>
        </w:rPr>
        <w:t>六边形设备每面有效角度范围图（示意图以60度为例，实际取决于当目标真实角度超过有效范围，但测试输出不再变化则视其为有效角度范围边界。实际情况每个天线不一样，同一天线左侧右侧可能也不一样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低优，后续测试</w:t>
      </w:r>
      <w:r>
        <w:rPr>
          <w:rFonts w:ascii="微软雅黑" w:hAnsi="微软雅黑" w:eastAsia="微软雅黑" w:cs="微软雅黑"/>
          <w:sz w:val="20"/>
          <w:szCs w:val="20"/>
        </w:rPr>
        <w:t>）</w:t>
      </w:r>
    </w:p>
    <w:p>
      <w:pPr>
        <w:ind w:left="1050"/>
      </w:pPr>
      <w:r>
        <w:drawing>
          <wp:inline distT="0" distB="0" distL="0" distR="0">
            <wp:extent cx="3754120" cy="381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3754380" cy="3810000"/>
                    </a:xfrm>
                    <a:prstGeom prst="rect">
                      <a:avLst/>
                    </a:prstGeom>
                  </pic:spPr>
                </pic:pic>
              </a:graphicData>
            </a:graphic>
          </wp:inline>
        </w:drawing>
      </w:r>
    </w:p>
    <w:p>
      <w:pPr>
        <w:pStyle w:val="14"/>
        <w:numPr>
          <w:ilvl w:val="3"/>
          <w:numId w:val="1"/>
        </w:numPr>
      </w:pPr>
      <w:r>
        <w:rPr>
          <w:rFonts w:hint="eastAsia" w:ascii="微软雅黑" w:hAnsi="微软雅黑" w:eastAsia="微软雅黑" w:cs="微软雅黑"/>
          <w:sz w:val="20"/>
          <w:szCs w:val="20"/>
          <w:lang w:val="en-US" w:eastAsia="zh-CN"/>
        </w:rPr>
        <w:t>5.1</w:t>
      </w:r>
      <w:r>
        <w:rPr>
          <w:rFonts w:ascii="微软雅黑" w:hAnsi="微软雅黑" w:eastAsia="微软雅黑" w:cs="微软雅黑"/>
          <w:sz w:val="20"/>
          <w:szCs w:val="20"/>
        </w:rPr>
        <w:t>当前处理以±50度为有效角度范围边界</w:t>
      </w:r>
    </w:p>
    <w:p>
      <w:pPr>
        <w:pStyle w:val="14"/>
        <w:numPr>
          <w:ilvl w:val="3"/>
          <w:numId w:val="1"/>
        </w:numPr>
      </w:pPr>
      <w:r>
        <w:rPr>
          <w:rFonts w:hint="eastAsia" w:ascii="微软雅黑" w:hAnsi="微软雅黑" w:eastAsia="微软雅黑" w:cs="微软雅黑"/>
          <w:sz w:val="20"/>
          <w:szCs w:val="20"/>
          <w:lang w:val="en-US" w:eastAsia="zh-CN"/>
        </w:rPr>
        <w:t>5.2</w:t>
      </w:r>
      <w:r>
        <w:rPr>
          <w:rFonts w:ascii="微软雅黑" w:hAnsi="微软雅黑" w:eastAsia="微软雅黑" w:cs="微软雅黑"/>
          <w:sz w:val="20"/>
          <w:szCs w:val="20"/>
        </w:rPr>
        <w:t>根据分析，六边形系统除目标正对面时，其余角度目标均处于两对天线覆盖范围内，同时有两面天线有效范围无法覆盖到目标。</w:t>
      </w:r>
    </w:p>
    <w:p>
      <w:pPr>
        <w:pStyle w:val="14"/>
        <w:numPr>
          <w:ilvl w:val="3"/>
          <w:numId w:val="1"/>
        </w:numPr>
      </w:pPr>
      <w:r>
        <w:rPr>
          <w:rFonts w:hint="eastAsia" w:ascii="微软雅黑" w:hAnsi="微软雅黑" w:eastAsia="微软雅黑" w:cs="微软雅黑"/>
          <w:sz w:val="20"/>
          <w:szCs w:val="20"/>
          <w:lang w:val="en-US" w:eastAsia="zh-CN"/>
        </w:rPr>
        <w:t>5.3</w:t>
      </w:r>
      <w:r>
        <w:rPr>
          <w:rFonts w:ascii="微软雅黑" w:hAnsi="微软雅黑" w:eastAsia="微软雅黑" w:cs="微软雅黑"/>
          <w:sz w:val="20"/>
          <w:szCs w:val="20"/>
        </w:rPr>
        <w:t>抛弃掉超过</w:t>
      </w:r>
      <w:r>
        <w:rPr>
          <w:rFonts w:hint="eastAsia" w:ascii="微软雅黑" w:hAnsi="微软雅黑" w:eastAsia="微软雅黑" w:cs="微软雅黑"/>
          <w:sz w:val="20"/>
          <w:szCs w:val="20"/>
          <w:lang w:val="en-US" w:eastAsia="zh-CN"/>
        </w:rPr>
        <w:t>有效角度范围边界的天线结果，认为目标不在其覆盖范围内。</w:t>
      </w:r>
    </w:p>
    <w:p>
      <w:pPr>
        <w:pStyle w:val="14"/>
        <w:numPr>
          <w:ilvl w:val="3"/>
          <w:numId w:val="1"/>
        </w:numPr>
      </w:pPr>
      <w:r>
        <w:rPr>
          <w:rFonts w:hint="eastAsia" w:ascii="微软雅黑" w:hAnsi="微软雅黑" w:eastAsia="微软雅黑" w:cs="微软雅黑"/>
          <w:sz w:val="20"/>
          <w:szCs w:val="20"/>
          <w:lang w:val="en-US" w:eastAsia="zh-CN"/>
        </w:rPr>
        <w:t>5.4以剩余的结果参与后续处理</w:t>
      </w:r>
      <w:r>
        <w:rPr>
          <w:rFonts w:ascii="微软雅黑" w:hAnsi="微软雅黑" w:eastAsia="微软雅黑" w:cs="微软雅黑"/>
          <w:sz w:val="20"/>
          <w:szCs w:val="20"/>
        </w:rPr>
        <w:t>。</w:t>
      </w:r>
    </w:p>
    <w:p>
      <w:pPr>
        <w:pStyle w:val="14"/>
        <w:numPr>
          <w:ilvl w:val="2"/>
          <w:numId w:val="1"/>
        </w:numPr>
      </w:pPr>
      <w:r>
        <w:rPr>
          <w:rFonts w:ascii="微软雅黑" w:hAnsi="微软雅黑" w:eastAsia="微软雅黑" w:cs="微软雅黑"/>
          <w:sz w:val="20"/>
          <w:szCs w:val="20"/>
        </w:rPr>
        <w:t>6、根据不同维度赋权重</w:t>
      </w:r>
    </w:p>
    <w:p>
      <w:pPr>
        <w:pStyle w:val="14"/>
        <w:numPr>
          <w:ilvl w:val="3"/>
          <w:numId w:val="1"/>
        </w:numPr>
      </w:pPr>
      <w:r>
        <w:rPr>
          <w:rFonts w:hint="eastAsia" w:ascii="微软雅黑" w:hAnsi="微软雅黑" w:eastAsia="微软雅黑" w:cs="微软雅黑"/>
          <w:sz w:val="20"/>
          <w:szCs w:val="20"/>
          <w:lang w:val="en-US" w:eastAsia="zh-CN"/>
        </w:rPr>
        <w:t>6.1</w:t>
      </w:r>
      <w:r>
        <w:rPr>
          <w:rFonts w:ascii="微软雅黑" w:hAnsi="微软雅黑" w:eastAsia="微软雅黑" w:cs="微软雅黑"/>
          <w:sz w:val="20"/>
          <w:szCs w:val="20"/>
        </w:rPr>
        <w:t>数据量维度</w:t>
      </w:r>
    </w:p>
    <w:p>
      <w:pPr>
        <w:pStyle w:val="14"/>
        <w:numPr>
          <w:ilvl w:val="4"/>
          <w:numId w:val="1"/>
        </w:numPr>
      </w:pPr>
      <w:r>
        <w:rPr>
          <w:rFonts w:ascii="微软雅黑" w:hAnsi="微软雅黑" w:eastAsia="微软雅黑" w:cs="微软雅黑"/>
          <w:sz w:val="20"/>
          <w:szCs w:val="20"/>
        </w:rPr>
        <w:t>一个处理周期内不同天线面测到的次数对比</w:t>
      </w:r>
    </w:p>
    <w:p>
      <w:pPr>
        <w:pStyle w:val="14"/>
        <w:numPr>
          <w:ilvl w:val="3"/>
          <w:numId w:val="1"/>
        </w:numPr>
      </w:pPr>
      <w:r>
        <w:rPr>
          <w:rFonts w:hint="eastAsia" w:ascii="微软雅黑" w:hAnsi="微软雅黑" w:eastAsia="微软雅黑" w:cs="微软雅黑"/>
          <w:sz w:val="20"/>
          <w:szCs w:val="20"/>
          <w:lang w:val="en-US" w:eastAsia="zh-CN"/>
        </w:rPr>
        <w:t>6.2</w:t>
      </w:r>
      <w:r>
        <w:rPr>
          <w:rFonts w:ascii="微软雅黑" w:hAnsi="微软雅黑" w:eastAsia="微软雅黑" w:cs="微软雅黑"/>
          <w:sz w:val="20"/>
          <w:szCs w:val="20"/>
        </w:rPr>
        <w:t>方差维度</w:t>
      </w:r>
    </w:p>
    <w:p>
      <w:pPr>
        <w:pStyle w:val="14"/>
        <w:numPr>
          <w:ilvl w:val="4"/>
          <w:numId w:val="1"/>
        </w:numPr>
      </w:pPr>
      <w:r>
        <w:rPr>
          <w:rFonts w:ascii="微软雅黑" w:hAnsi="微软雅黑" w:eastAsia="微软雅黑" w:cs="微软雅黑"/>
          <w:sz w:val="20"/>
          <w:szCs w:val="20"/>
        </w:rPr>
        <w:t>一个处理周期内的数据方差对比</w:t>
      </w:r>
    </w:p>
    <w:p>
      <w:pPr>
        <w:pStyle w:val="14"/>
        <w:numPr>
          <w:ilvl w:val="3"/>
          <w:numId w:val="1"/>
        </w:numPr>
      </w:pPr>
      <w:r>
        <w:rPr>
          <w:rFonts w:hint="eastAsia" w:ascii="微软雅黑" w:hAnsi="微软雅黑" w:eastAsia="微软雅黑" w:cs="微软雅黑"/>
          <w:sz w:val="20"/>
          <w:szCs w:val="20"/>
          <w:lang w:val="en-US" w:eastAsia="zh-CN"/>
        </w:rPr>
        <w:t>6.3</w:t>
      </w:r>
      <w:r>
        <w:rPr>
          <w:rFonts w:ascii="微软雅黑" w:hAnsi="微软雅黑" w:eastAsia="微软雅黑" w:cs="微软雅黑"/>
          <w:sz w:val="20"/>
          <w:szCs w:val="20"/>
        </w:rPr>
        <w:t>结果密度维度</w:t>
      </w:r>
    </w:p>
    <w:p>
      <w:pPr>
        <w:pStyle w:val="14"/>
        <w:numPr>
          <w:ilvl w:val="4"/>
          <w:numId w:val="1"/>
        </w:numPr>
      </w:pPr>
      <w:r>
        <w:rPr>
          <w:rFonts w:ascii="微软雅黑" w:hAnsi="微软雅黑" w:eastAsia="微软雅黑" w:cs="微软雅黑"/>
          <w:sz w:val="20"/>
          <w:szCs w:val="20"/>
        </w:rPr>
        <w:t>两对的八个结果，理论上应是有四个大致相同，有四个指向不相干。根据各组八个结果的离散程度赋权。</w:t>
      </w:r>
    </w:p>
    <w:p>
      <w:pPr>
        <w:pStyle w:val="14"/>
        <w:numPr>
          <w:ilvl w:val="3"/>
          <w:numId w:val="1"/>
        </w:numPr>
      </w:pPr>
      <w:r>
        <w:rPr>
          <w:rFonts w:hint="eastAsia" w:ascii="微软雅黑" w:hAnsi="微软雅黑" w:eastAsia="微软雅黑" w:cs="微软雅黑"/>
          <w:sz w:val="20"/>
          <w:szCs w:val="20"/>
          <w:lang w:val="en-US" w:eastAsia="zh-CN"/>
        </w:rPr>
        <w:t>6.4</w:t>
      </w:r>
      <w:r>
        <w:rPr>
          <w:rFonts w:ascii="微软雅黑" w:hAnsi="微软雅黑" w:eastAsia="微软雅黑" w:cs="微软雅黑"/>
          <w:sz w:val="20"/>
          <w:szCs w:val="20"/>
        </w:rPr>
        <w:t>信号强度维度</w:t>
      </w:r>
    </w:p>
    <w:p>
      <w:pPr>
        <w:pStyle w:val="14"/>
        <w:numPr>
          <w:ilvl w:val="4"/>
          <w:numId w:val="1"/>
        </w:numPr>
      </w:pPr>
      <w:r>
        <w:rPr>
          <w:rFonts w:ascii="微软雅黑" w:hAnsi="微软雅黑" w:eastAsia="微软雅黑" w:cs="微软雅黑"/>
          <w:sz w:val="20"/>
          <w:szCs w:val="20"/>
        </w:rPr>
        <w:t>每对的四个结果，信号强度强的正面结果与信号强度弱的背面结果应指向一致，反之亦然，信号强度强的背面结果与信号强度弱的正面结果应指向一致。可根据此规律依据信号强度赋权？</w:t>
      </w:r>
    </w:p>
    <w:p>
      <w:pPr>
        <w:pStyle w:val="14"/>
        <w:numPr>
          <w:ilvl w:val="2"/>
          <w:numId w:val="1"/>
        </w:numPr>
      </w:pPr>
      <w:r>
        <w:rPr>
          <w:rFonts w:ascii="微软雅黑" w:hAnsi="微软雅黑" w:eastAsia="微软雅黑" w:cs="微软雅黑"/>
          <w:sz w:val="20"/>
          <w:szCs w:val="20"/>
        </w:rPr>
        <w:t>7、根据权重计算角度</w:t>
      </w:r>
    </w:p>
    <w:p>
      <w:pPr>
        <w:pStyle w:val="14"/>
        <w:numPr>
          <w:ilvl w:val="3"/>
          <w:numId w:val="1"/>
        </w:numPr>
      </w:pPr>
      <w:r>
        <w:rPr>
          <w:rFonts w:ascii="微软雅黑" w:hAnsi="微软雅黑" w:eastAsia="微软雅黑" w:cs="微软雅黑"/>
          <w:sz w:val="20"/>
          <w:szCs w:val="20"/>
        </w:rPr>
        <w:t>各权重维度分配不同权重，各维度结果乘以权重求和</w:t>
      </w:r>
    </w:p>
    <w:p>
      <w:pPr>
        <w:pStyle w:val="14"/>
        <w:numPr>
          <w:ilvl w:val="0"/>
          <w:numId w:val="2"/>
        </w:numPr>
        <w:ind w:left="350" w:leftChars="0" w:hanging="200" w:firstLineChars="0"/>
      </w:pPr>
      <w:r>
        <w:rPr>
          <w:rFonts w:hint="eastAsia"/>
          <w:lang w:val="en-US" w:eastAsia="zh-CN"/>
        </w:rPr>
        <w:t>数据处理代码流程</w:t>
      </w:r>
    </w:p>
    <w:p>
      <w:pPr>
        <w:pStyle w:val="14"/>
        <w:numPr>
          <w:ilvl w:val="0"/>
          <w:numId w:val="3"/>
        </w:numPr>
        <w:ind w:left="700" w:leftChars="0" w:hanging="200" w:firstLineChars="0"/>
      </w:pPr>
      <w:r>
        <w:rPr>
          <w:rFonts w:hint="eastAsia"/>
          <w:lang w:val="en-US" w:eastAsia="zh-CN"/>
        </w:rPr>
        <w:t>数据输入</w:t>
      </w:r>
    </w:p>
    <w:p>
      <w:pPr>
        <w:pStyle w:val="14"/>
        <w:numPr>
          <w:ilvl w:val="0"/>
          <w:numId w:val="4"/>
        </w:numPr>
        <w:ind w:left="1050" w:leftChars="0" w:hanging="200" w:firstLineChars="0"/>
      </w:pPr>
      <w:r>
        <w:rPr>
          <w:rFonts w:hint="eastAsia"/>
          <w:lang w:val="en-US" w:eastAsia="zh-CN"/>
        </w:rPr>
        <w:t>某一天线测到，将结果输入</w:t>
      </w:r>
    </w:p>
    <w:p>
      <w:pPr>
        <w:pStyle w:val="14"/>
        <w:numPr>
          <w:ilvl w:val="0"/>
          <w:numId w:val="5"/>
        </w:numPr>
        <w:ind w:left="1400" w:leftChars="0" w:hanging="200" w:firstLineChars="0"/>
      </w:pPr>
      <w:r>
        <w:rPr>
          <w:rFonts w:hint="eastAsia"/>
          <w:lang w:val="en-US" w:eastAsia="zh-CN"/>
        </w:rPr>
        <w:t>过滤掉绝对值超过180</w:t>
      </w:r>
    </w:p>
    <w:p>
      <w:pPr>
        <w:pStyle w:val="14"/>
        <w:numPr>
          <w:ilvl w:val="0"/>
          <w:numId w:val="5"/>
        </w:numPr>
        <w:ind w:left="1400" w:leftChars="0" w:hanging="200" w:firstLineChars="0"/>
      </w:pPr>
      <w:r>
        <w:rPr>
          <w:rFonts w:hint="eastAsia"/>
          <w:lang w:val="en-US" w:eastAsia="zh-CN"/>
        </w:rPr>
        <w:t>计算背对角度</w:t>
      </w:r>
    </w:p>
    <w:p>
      <w:pPr>
        <w:pStyle w:val="14"/>
        <w:numPr>
          <w:ilvl w:val="0"/>
          <w:numId w:val="5"/>
        </w:numPr>
        <w:ind w:left="1400" w:leftChars="0" w:hanging="200" w:firstLineChars="0"/>
      </w:pPr>
      <w:r>
        <w:rPr>
          <w:rFonts w:hint="eastAsia"/>
          <w:lang w:val="en-US" w:eastAsia="zh-CN"/>
        </w:rPr>
        <w:t>坐标系转化，得到天线正面结果ANT_POS_AOA，天线背面结果ANT_NEG_AOA</w:t>
      </w:r>
    </w:p>
    <w:p>
      <w:pPr>
        <w:pStyle w:val="14"/>
        <w:numPr>
          <w:ilvl w:val="0"/>
          <w:numId w:val="5"/>
        </w:numPr>
        <w:ind w:left="1400" w:leftChars="0" w:hanging="200" w:firstLineChars="0"/>
      </w:pPr>
      <w:r>
        <w:rPr>
          <w:rFonts w:hint="eastAsia"/>
          <w:lang w:val="en-US" w:eastAsia="zh-CN"/>
        </w:rPr>
        <w:t>入缓存</w:t>
      </w:r>
    </w:p>
    <w:p>
      <w:pPr>
        <w:pStyle w:val="14"/>
        <w:numPr>
          <w:numId w:val="0"/>
        </w:numPr>
      </w:pPr>
    </w:p>
    <w:p>
      <w:pPr>
        <w:pStyle w:val="14"/>
        <w:numPr>
          <w:ilvl w:val="0"/>
          <w:numId w:val="3"/>
        </w:numPr>
        <w:ind w:left="700" w:leftChars="0" w:hanging="200" w:firstLineChars="0"/>
      </w:pPr>
      <w:r>
        <w:rPr>
          <w:rFonts w:hint="eastAsia"/>
          <w:lang w:val="en-US" w:eastAsia="zh-CN"/>
        </w:rPr>
        <w:t>定时处理</w:t>
      </w:r>
    </w:p>
    <w:p>
      <w:pPr>
        <w:pStyle w:val="14"/>
        <w:numPr>
          <w:ilvl w:val="0"/>
          <w:numId w:val="6"/>
        </w:numPr>
        <w:ind w:left="1050" w:leftChars="0" w:hanging="200" w:firstLineChars="0"/>
      </w:pPr>
      <w:r>
        <w:rPr>
          <w:rFonts w:hint="eastAsia"/>
        </w:rPr>
        <w:t>取缓</w:t>
      </w:r>
      <w:r>
        <w:rPr>
          <w:rFonts w:hint="eastAsia"/>
          <w:lang w:val="en-US" w:eastAsia="zh-CN"/>
        </w:rPr>
        <w:t>存</w:t>
      </w:r>
      <w:r>
        <w:rPr>
          <w:rFonts w:hint="eastAsia"/>
        </w:rPr>
        <w:t>中过去一个周期时间内的数据</w:t>
      </w:r>
    </w:p>
    <w:p>
      <w:pPr>
        <w:pStyle w:val="14"/>
        <w:numPr>
          <w:ilvl w:val="0"/>
          <w:numId w:val="6"/>
        </w:numPr>
        <w:ind w:left="1050" w:leftChars="0" w:hanging="200" w:firstLineChars="0"/>
      </w:pPr>
      <w:r>
        <w:rPr>
          <w:rFonts w:hint="eastAsia"/>
          <w:lang w:val="en-US" w:eastAsia="zh-CN"/>
        </w:rPr>
        <w:t>计算权重</w:t>
      </w:r>
    </w:p>
    <w:p>
      <w:pPr>
        <w:pStyle w:val="14"/>
        <w:numPr>
          <w:ilvl w:val="0"/>
          <w:numId w:val="7"/>
        </w:numPr>
        <w:ind w:left="1400" w:leftChars="0" w:hanging="200" w:firstLineChars="0"/>
      </w:pPr>
      <w:bookmarkStart w:id="0" w:name="_GoBack"/>
      <w:r>
        <w:rPr>
          <w:rFonts w:hint="eastAsia"/>
          <w:lang w:val="en-US" w:eastAsia="zh-CN"/>
        </w:rPr>
        <w:t>某条数据权重，每一条数据都不一样</w:t>
      </w:r>
    </w:p>
    <w:bookmarkEnd w:id="0"/>
    <w:p>
      <w:pPr>
        <w:pStyle w:val="14"/>
        <w:numPr>
          <w:ilvl w:val="1"/>
          <w:numId w:val="7"/>
        </w:numPr>
        <w:ind w:left="1670" w:leftChars="0" w:hanging="200" w:firstLineChars="0"/>
      </w:pPr>
      <w:r>
        <w:rPr>
          <w:rFonts w:hint="eastAsia"/>
          <w:lang w:val="en-US" w:eastAsia="zh-CN"/>
        </w:rPr>
        <w:t xml:space="preserve"> 根据角度范围加权：越接近预设有效角度范围的权重越低</w:t>
      </w:r>
    </w:p>
    <w:p>
      <w:pPr>
        <w:pStyle w:val="14"/>
        <w:numPr>
          <w:ilvl w:val="1"/>
          <w:numId w:val="7"/>
        </w:numPr>
        <w:ind w:left="1670" w:leftChars="0" w:hanging="200" w:firstLineChars="0"/>
      </w:pPr>
      <w:r>
        <w:rPr>
          <w:rFonts w:hint="eastAsia"/>
          <w:lang w:val="en-US" w:eastAsia="zh-CN"/>
        </w:rPr>
        <w:t xml:space="preserve"> 根据时间加权：越新的时间权重越高</w:t>
      </w:r>
    </w:p>
    <w:p>
      <w:pPr>
        <w:pStyle w:val="14"/>
        <w:numPr>
          <w:ilvl w:val="1"/>
          <w:numId w:val="7"/>
        </w:numPr>
        <w:ind w:left="1670" w:leftChars="0" w:hanging="200" w:firstLineChars="0"/>
      </w:pPr>
      <w:r>
        <w:rPr>
          <w:rFonts w:hint="eastAsia"/>
          <w:lang w:val="en-US" w:eastAsia="zh-CN"/>
        </w:rPr>
        <w:t xml:space="preserve"> 根据与其他结果角度差离群程度加权：结果越密集权重越高</w:t>
      </w:r>
    </w:p>
    <w:p>
      <w:pPr>
        <w:pStyle w:val="14"/>
        <w:numPr>
          <w:ilvl w:val="1"/>
          <w:numId w:val="7"/>
        </w:numPr>
        <w:ind w:left="1670" w:leftChars="0" w:hanging="200" w:firstLineChars="0"/>
      </w:pPr>
      <w:r>
        <w:rPr>
          <w:rFonts w:hint="eastAsia"/>
          <w:lang w:val="en-US" w:eastAsia="zh-CN"/>
        </w:rPr>
        <w:t xml:space="preserve"> 根据历史结果加权：</w:t>
      </w:r>
    </w:p>
    <w:p>
      <w:pPr>
        <w:pStyle w:val="14"/>
        <w:numPr>
          <w:numId w:val="0"/>
        </w:numPr>
      </w:pPr>
    </w:p>
    <w:p>
      <w:pPr>
        <w:pStyle w:val="14"/>
        <w:numPr>
          <w:ilvl w:val="0"/>
          <w:numId w:val="7"/>
        </w:numPr>
        <w:ind w:left="1400" w:leftChars="0" w:hanging="200" w:firstLineChars="0"/>
      </w:pPr>
      <w:r>
        <w:rPr>
          <w:rFonts w:hint="eastAsia"/>
          <w:lang w:val="en-US" w:eastAsia="zh-CN"/>
        </w:rPr>
        <w:t>天线面权重，不同天线的数据不一样</w:t>
      </w:r>
    </w:p>
    <w:p>
      <w:pPr>
        <w:pStyle w:val="14"/>
        <w:numPr>
          <w:ilvl w:val="1"/>
          <w:numId w:val="7"/>
        </w:numPr>
        <w:ind w:left="1670" w:leftChars="0" w:hanging="200" w:firstLineChars="0"/>
      </w:pPr>
      <w:r>
        <w:rPr>
          <w:rFonts w:hint="eastAsia"/>
          <w:lang w:val="en-US" w:eastAsia="zh-CN"/>
        </w:rPr>
        <w:t xml:space="preserve"> 根据信号强度加权：每面</w:t>
      </w:r>
      <w:r>
        <w:rPr>
          <w:rFonts w:hint="eastAsia"/>
          <w:color w:val="FF0000"/>
          <w:lang w:val="en-US" w:eastAsia="zh-CN"/>
        </w:rPr>
        <w:t>平均</w:t>
      </w:r>
      <w:r>
        <w:rPr>
          <w:rFonts w:hint="eastAsia"/>
          <w:lang w:val="en-US" w:eastAsia="zh-CN"/>
        </w:rPr>
        <w:t>信号强度排序，信号强度越高表明目标更可能在此面，该面中的正对结果ANT_POS_AOA权重更高，ANT_NEG_AOA权重更低。信号强度越低表明目标更可能在此面相反方向，该面中的背对结果ANT_NEG_AOA权重更高，ANT_POS_AOA权重更低。</w:t>
      </w:r>
    </w:p>
    <w:p>
      <w:pPr>
        <w:pStyle w:val="14"/>
        <w:numPr>
          <w:ilvl w:val="1"/>
          <w:numId w:val="7"/>
        </w:numPr>
        <w:ind w:left="1670" w:leftChars="0" w:hanging="200" w:firstLineChars="0"/>
      </w:pPr>
      <w:r>
        <w:rPr>
          <w:rFonts w:hint="eastAsia"/>
          <w:lang w:val="en-US" w:eastAsia="zh-CN"/>
        </w:rPr>
        <w:t xml:space="preserve"> 根据同一面的数据量加权：</w:t>
      </w:r>
    </w:p>
    <w:p>
      <w:pPr>
        <w:pStyle w:val="14"/>
        <w:numPr>
          <w:ilvl w:val="1"/>
          <w:numId w:val="7"/>
        </w:numPr>
        <w:ind w:left="1670" w:leftChars="0" w:hanging="200" w:firstLineChars="0"/>
      </w:pPr>
      <w:r>
        <w:rPr>
          <w:rFonts w:hint="eastAsia"/>
          <w:lang w:val="en-US" w:eastAsia="zh-CN"/>
        </w:rPr>
        <w:t xml:space="preserve"> 根据同一面所有数据方差加权：</w:t>
      </w:r>
    </w:p>
    <w:p>
      <w:pPr>
        <w:pStyle w:val="14"/>
        <w:numPr>
          <w:ilvl w:val="0"/>
          <w:numId w:val="6"/>
        </w:numPr>
        <w:ind w:left="1050" w:leftChars="0" w:hanging="200" w:firstLineChars="0"/>
      </w:pPr>
      <w:r>
        <w:rPr>
          <w:rFonts w:hint="eastAsia"/>
          <w:lang w:val="en-US" w:eastAsia="zh-CN"/>
        </w:rPr>
        <w:t>根据结果抛掉不应计算的两个天线数据（风险点在于第一次计算结果可能就是错的，此时抛也是错的，会导致结果更加错误）</w:t>
      </w:r>
    </w:p>
    <w:p>
      <w:pPr>
        <w:pStyle w:val="14"/>
        <w:numPr>
          <w:ilvl w:val="0"/>
          <w:numId w:val="6"/>
        </w:numPr>
        <w:ind w:left="1050" w:leftChars="0" w:hanging="200" w:firstLineChars="0"/>
      </w:pPr>
      <w:r>
        <w:rPr>
          <w:rFonts w:hint="eastAsia"/>
          <w:lang w:val="en-US" w:eastAsia="zh-CN"/>
        </w:rPr>
        <w:t>剩余数据重新计算权重</w:t>
      </w:r>
    </w:p>
    <w:p>
      <w:pPr>
        <w:pStyle w:val="14"/>
        <w:numPr>
          <w:ilvl w:val="0"/>
          <w:numId w:val="6"/>
        </w:numPr>
        <w:ind w:left="1050" w:leftChars="0" w:hanging="200" w:firstLineChars="0"/>
      </w:pPr>
      <w:r>
        <w:rPr>
          <w:rFonts w:hint="eastAsia"/>
          <w:lang w:val="en-US" w:eastAsia="zh-CN"/>
        </w:rPr>
        <w:t>输出本次定位周期结果</w:t>
      </w:r>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547F1D"/>
    <w:multiLevelType w:val="singleLevel"/>
    <w:tmpl w:val="CF547F1D"/>
    <w:lvl w:ilvl="0" w:tentative="0">
      <w:start w:val="1"/>
      <w:numFmt w:val="decimal"/>
      <w:lvlText w:val="%1."/>
      <w:lvlJc w:val="left"/>
      <w:pPr>
        <w:ind w:left="425" w:hanging="425"/>
      </w:pPr>
      <w:rPr>
        <w:rFonts w:hint="default"/>
      </w:rPr>
    </w:lvl>
  </w:abstractNum>
  <w:abstractNum w:abstractNumId="1">
    <w:nsid w:val="D02903EF"/>
    <w:multiLevelType w:val="multilevel"/>
    <w:tmpl w:val="D02903EF"/>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09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2">
    <w:nsid w:val="EEADBE3D"/>
    <w:multiLevelType w:val="singleLevel"/>
    <w:tmpl w:val="EEADBE3D"/>
    <w:lvl w:ilvl="0" w:tentative="0">
      <w:start w:val="1"/>
      <w:numFmt w:val="decimalEnclosedCircleChinese"/>
      <w:suff w:val="nothing"/>
      <w:lvlText w:val="%1　"/>
      <w:lvlJc w:val="left"/>
      <w:pPr>
        <w:ind w:left="0" w:firstLine="400"/>
      </w:pPr>
      <w:rPr>
        <w:rFonts w:hint="eastAsia"/>
      </w:rPr>
    </w:lvl>
  </w:abstractNum>
  <w:abstractNum w:abstractNumId="3">
    <w:nsid w:val="0053208E"/>
    <w:multiLevelType w:val="multilevel"/>
    <w:tmpl w:val="0053208E"/>
    <w:lvl w:ilvl="0" w:tentative="0">
      <w:start w:val="1"/>
      <w:numFmt w:val="decimal"/>
      <w:lvlText w:val="●"/>
      <w:lvlJc w:val="left"/>
      <w:pPr>
        <w:spacing w:before="100" w:after="100"/>
        <w:ind w:left="0" w:hanging="200"/>
      </w:pPr>
    </w:lvl>
    <w:lvl w:ilvl="1" w:tentative="0">
      <w:start w:val="1"/>
      <w:numFmt w:val="decimal"/>
      <w:lvlText w:val="●"/>
      <w:lvlJc w:val="left"/>
      <w:pPr>
        <w:spacing w:before="100" w:after="100"/>
        <w:ind w:left="350" w:hanging="200"/>
      </w:pPr>
    </w:lvl>
    <w:lvl w:ilvl="2" w:tentative="0">
      <w:start w:val="1"/>
      <w:numFmt w:val="decimal"/>
      <w:lvlText w:val="●"/>
      <w:lvlJc w:val="left"/>
      <w:pPr>
        <w:spacing w:before="100" w:after="100"/>
        <w:ind w:left="700" w:hanging="200"/>
      </w:pPr>
    </w:lvl>
    <w:lvl w:ilvl="3" w:tentative="0">
      <w:start w:val="1"/>
      <w:numFmt w:val="decimal"/>
      <w:lvlText w:val="●"/>
      <w:lvlJc w:val="left"/>
      <w:pPr>
        <w:spacing w:before="100" w:after="100"/>
        <w:ind w:left="1050" w:hanging="200"/>
      </w:pPr>
    </w:lvl>
    <w:lvl w:ilvl="4" w:tentative="0">
      <w:start w:val="1"/>
      <w:numFmt w:val="decimal"/>
      <w:lvlText w:val="●"/>
      <w:lvlJc w:val="left"/>
      <w:pPr>
        <w:spacing w:before="100" w:after="100"/>
        <w:ind w:left="1400" w:hanging="200"/>
      </w:pPr>
    </w:lvl>
    <w:lvl w:ilvl="5" w:tentative="0">
      <w:start w:val="1"/>
      <w:numFmt w:val="decimal"/>
      <w:lvlText w:val="●"/>
      <w:lvlJc w:val="left"/>
      <w:pPr>
        <w:spacing w:before="100" w:after="100"/>
        <w:ind w:left="1750" w:hanging="200"/>
      </w:pPr>
    </w:lvl>
    <w:lvl w:ilvl="6" w:tentative="0">
      <w:start w:val="1"/>
      <w:numFmt w:val="decimal"/>
      <w:lvlText w:val="●"/>
      <w:lvlJc w:val="left"/>
      <w:pPr>
        <w:spacing w:before="100" w:after="100"/>
        <w:ind w:left="2100" w:hanging="200"/>
      </w:pPr>
    </w:lvl>
    <w:lvl w:ilvl="7" w:tentative="0">
      <w:start w:val="1"/>
      <w:numFmt w:val="decimal"/>
      <w:lvlText w:val="●"/>
      <w:lvlJc w:val="left"/>
      <w:pPr>
        <w:spacing w:before="100" w:after="100"/>
        <w:ind w:left="2450" w:hanging="200"/>
      </w:pPr>
    </w:lvl>
    <w:lvl w:ilvl="8" w:tentative="0">
      <w:start w:val="1"/>
      <w:numFmt w:val="decimal"/>
      <w:lvlText w:val="●"/>
      <w:lvlJc w:val="left"/>
      <w:pPr>
        <w:spacing w:before="100" w:after="100"/>
        <w:ind w:left="2800" w:hanging="200"/>
      </w:pPr>
    </w:lvl>
  </w:abstractNum>
  <w:abstractNum w:abstractNumId="4">
    <w:nsid w:val="03D7C939"/>
    <w:multiLevelType w:val="singleLevel"/>
    <w:tmpl w:val="03D7C939"/>
    <w:lvl w:ilvl="0" w:tentative="0">
      <w:start w:val="1"/>
      <w:numFmt w:val="chineseCounting"/>
      <w:suff w:val="nothing"/>
      <w:lvlText w:val="（%1）"/>
      <w:lvlJc w:val="left"/>
      <w:pPr>
        <w:ind w:left="0" w:firstLine="420"/>
      </w:pPr>
      <w:rPr>
        <w:rFonts w:hint="eastAsia"/>
      </w:rPr>
    </w:lvl>
  </w:abstractNum>
  <w:abstractNum w:abstractNumId="5">
    <w:nsid w:val="17A95C82"/>
    <w:multiLevelType w:val="singleLevel"/>
    <w:tmpl w:val="17A95C82"/>
    <w:lvl w:ilvl="0" w:tentative="0">
      <w:start w:val="1"/>
      <w:numFmt w:val="decimal"/>
      <w:lvlText w:val="%1."/>
      <w:lvlJc w:val="left"/>
      <w:pPr>
        <w:ind w:left="425" w:hanging="425"/>
      </w:pPr>
      <w:rPr>
        <w:rFonts w:hint="default"/>
      </w:rPr>
    </w:lvl>
  </w:abstractNum>
  <w:abstractNum w:abstractNumId="6">
    <w:nsid w:val="350AD48A"/>
    <w:multiLevelType w:val="singleLevel"/>
    <w:tmpl w:val="350AD48A"/>
    <w:lvl w:ilvl="0" w:tentative="0">
      <w:start w:val="1"/>
      <w:numFmt w:val="chineseCounting"/>
      <w:suff w:val="nothing"/>
      <w:lvlText w:val="%1、"/>
      <w:lvlJc w:val="left"/>
      <w:pPr>
        <w:ind w:left="0" w:firstLine="420"/>
      </w:pPr>
      <w:rPr>
        <w:rFonts w:hint="eastAsia"/>
      </w:rPr>
    </w:lvl>
  </w:abstractNum>
  <w:num w:numId="1">
    <w:abstractNumId w:val="3"/>
  </w:num>
  <w:num w:numId="2">
    <w:abstractNumId w:val="6"/>
  </w:num>
  <w:num w:numId="3">
    <w:abstractNumId w:val="4"/>
  </w:num>
  <w:num w:numId="4">
    <w:abstractNumId w:val="0"/>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BlYzRlYzcxOGU2YWVkZTE5NzA5OThhOTAzMDJhZmYifQ=="/>
    <w:docVar w:name="KSO_WPS_MARK_KEY" w:val="80e52c18-c7dc-4df1-a5cc-f7685af41f73"/>
  </w:docVars>
  <w:rsids>
    <w:rsidRoot w:val="00000000"/>
    <w:rsid w:val="016A7A05"/>
    <w:rsid w:val="021E66B3"/>
    <w:rsid w:val="031207FE"/>
    <w:rsid w:val="038D3834"/>
    <w:rsid w:val="063B4737"/>
    <w:rsid w:val="09F65845"/>
    <w:rsid w:val="0A077B67"/>
    <w:rsid w:val="0A666A9C"/>
    <w:rsid w:val="0AB614DF"/>
    <w:rsid w:val="0BCB4B16"/>
    <w:rsid w:val="0CDA0902"/>
    <w:rsid w:val="0D2E172E"/>
    <w:rsid w:val="0E8D4689"/>
    <w:rsid w:val="1114022E"/>
    <w:rsid w:val="138C3B84"/>
    <w:rsid w:val="13F51A75"/>
    <w:rsid w:val="17FD074D"/>
    <w:rsid w:val="1ACE67B4"/>
    <w:rsid w:val="1CAE7C40"/>
    <w:rsid w:val="1E256C04"/>
    <w:rsid w:val="1E543091"/>
    <w:rsid w:val="1F2622CA"/>
    <w:rsid w:val="1FB363CA"/>
    <w:rsid w:val="21234A73"/>
    <w:rsid w:val="22667922"/>
    <w:rsid w:val="23476D20"/>
    <w:rsid w:val="23BC14BC"/>
    <w:rsid w:val="252227D8"/>
    <w:rsid w:val="255D3B83"/>
    <w:rsid w:val="26442428"/>
    <w:rsid w:val="267352C9"/>
    <w:rsid w:val="26A84957"/>
    <w:rsid w:val="29E16707"/>
    <w:rsid w:val="2B1E6D28"/>
    <w:rsid w:val="2BC74169"/>
    <w:rsid w:val="2D825525"/>
    <w:rsid w:val="2EED4AA2"/>
    <w:rsid w:val="2F981D6C"/>
    <w:rsid w:val="31DE399F"/>
    <w:rsid w:val="351C000D"/>
    <w:rsid w:val="36EC2A2B"/>
    <w:rsid w:val="3981182F"/>
    <w:rsid w:val="3C12566B"/>
    <w:rsid w:val="3CEB3E3A"/>
    <w:rsid w:val="3E756B8A"/>
    <w:rsid w:val="4019163E"/>
    <w:rsid w:val="403172BE"/>
    <w:rsid w:val="41793E19"/>
    <w:rsid w:val="42A52BF0"/>
    <w:rsid w:val="44223166"/>
    <w:rsid w:val="47121270"/>
    <w:rsid w:val="474D7799"/>
    <w:rsid w:val="47BB4558"/>
    <w:rsid w:val="4BE909A9"/>
    <w:rsid w:val="4BFA1EEE"/>
    <w:rsid w:val="4C142032"/>
    <w:rsid w:val="4C9B5059"/>
    <w:rsid w:val="4C9C1A4E"/>
    <w:rsid w:val="4D4723CF"/>
    <w:rsid w:val="4EB32BB1"/>
    <w:rsid w:val="4F8812D8"/>
    <w:rsid w:val="508A3A3E"/>
    <w:rsid w:val="53BC470B"/>
    <w:rsid w:val="55A90EEB"/>
    <w:rsid w:val="55AC288F"/>
    <w:rsid w:val="5752014C"/>
    <w:rsid w:val="585039A6"/>
    <w:rsid w:val="58F509F1"/>
    <w:rsid w:val="5CE21DBB"/>
    <w:rsid w:val="5F6F2B2E"/>
    <w:rsid w:val="5FFE462F"/>
    <w:rsid w:val="62027278"/>
    <w:rsid w:val="62125AFF"/>
    <w:rsid w:val="62586279"/>
    <w:rsid w:val="637E1671"/>
    <w:rsid w:val="65180CBF"/>
    <w:rsid w:val="655B7E2E"/>
    <w:rsid w:val="66B25CCF"/>
    <w:rsid w:val="68134365"/>
    <w:rsid w:val="688A2080"/>
    <w:rsid w:val="68E50F9E"/>
    <w:rsid w:val="690E6B6F"/>
    <w:rsid w:val="6A133BA0"/>
    <w:rsid w:val="6A18315A"/>
    <w:rsid w:val="6C474208"/>
    <w:rsid w:val="6CEA627E"/>
    <w:rsid w:val="6F3A4642"/>
    <w:rsid w:val="73036C20"/>
    <w:rsid w:val="73726D5F"/>
    <w:rsid w:val="73AA4680"/>
    <w:rsid w:val="75774974"/>
    <w:rsid w:val="770C0612"/>
    <w:rsid w:val="78183B02"/>
    <w:rsid w:val="78E026CC"/>
    <w:rsid w:val="79200841"/>
    <w:rsid w:val="7C9D4AD7"/>
    <w:rsid w:val="7E6D4F90"/>
    <w:rsid w:val="7F114A11"/>
    <w:rsid w:val="7F5B2A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paragraph" w:styleId="2">
    <w:name w:val="heading 1"/>
    <w:next w:val="1"/>
    <w:qFormat/>
    <w:uiPriority w:val="0"/>
    <w:rPr>
      <w:rFonts w:ascii="Times New Roman" w:hAnsi="Times New Roman" w:eastAsia="宋体" w:cs="Times New Roman"/>
      <w:color w:val="2E74B5"/>
      <w:sz w:val="32"/>
      <w:szCs w:val="32"/>
    </w:rPr>
  </w:style>
  <w:style w:type="paragraph" w:styleId="3">
    <w:name w:val="heading 2"/>
    <w:next w:val="1"/>
    <w:qFormat/>
    <w:uiPriority w:val="0"/>
    <w:rPr>
      <w:rFonts w:ascii="Times New Roman" w:hAnsi="Times New Roman" w:eastAsia="宋体" w:cs="Times New Roman"/>
      <w:color w:val="2E74B5"/>
      <w:sz w:val="26"/>
      <w:szCs w:val="26"/>
    </w:rPr>
  </w:style>
  <w:style w:type="paragraph" w:styleId="4">
    <w:name w:val="heading 3"/>
    <w:next w:val="1"/>
    <w:qFormat/>
    <w:uiPriority w:val="0"/>
    <w:rPr>
      <w:rFonts w:ascii="Times New Roman" w:hAnsi="Times New Roman" w:eastAsia="宋体" w:cs="Times New Roman"/>
      <w:color w:val="1F4D78"/>
      <w:sz w:val="24"/>
      <w:szCs w:val="24"/>
    </w:rPr>
  </w:style>
  <w:style w:type="paragraph" w:styleId="5">
    <w:name w:val="heading 4"/>
    <w:next w:val="1"/>
    <w:qFormat/>
    <w:uiPriority w:val="0"/>
    <w:rPr>
      <w:rFonts w:ascii="Times New Roman" w:hAnsi="Times New Roman" w:eastAsia="宋体" w:cs="Times New Roman"/>
      <w:i/>
      <w:color w:val="2E74B5"/>
      <w:sz w:val="21"/>
      <w:szCs w:val="22"/>
    </w:rPr>
  </w:style>
  <w:style w:type="paragraph" w:styleId="6">
    <w:name w:val="heading 5"/>
    <w:next w:val="1"/>
    <w:qFormat/>
    <w:uiPriority w:val="0"/>
    <w:rPr>
      <w:rFonts w:ascii="Times New Roman" w:hAnsi="Times New Roman" w:eastAsia="宋体" w:cs="Times New Roman"/>
      <w:color w:val="2E74B5"/>
      <w:sz w:val="21"/>
      <w:szCs w:val="22"/>
    </w:rPr>
  </w:style>
  <w:style w:type="paragraph" w:styleId="7">
    <w:name w:val="heading 6"/>
    <w:next w:val="1"/>
    <w:qFormat/>
    <w:uiPriority w:val="0"/>
    <w:rPr>
      <w:rFonts w:ascii="Times New Roman" w:hAnsi="Times New Roman" w:eastAsia="宋体" w:cs="Times New Roman"/>
      <w:color w:val="1F4D78"/>
      <w:sz w:val="21"/>
      <w:szCs w:val="2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footnote text"/>
    <w:link w:val="15"/>
    <w:semiHidden/>
    <w:unhideWhenUsed/>
    <w:qFormat/>
    <w:uiPriority w:val="99"/>
    <w:pPr>
      <w:spacing w:after="0" w:line="240" w:lineRule="auto"/>
    </w:pPr>
    <w:rPr>
      <w:rFonts w:ascii="Times New Roman" w:hAnsi="Times New Roman" w:eastAsia="宋体" w:cs="Times New Roman"/>
      <w:sz w:val="20"/>
      <w:szCs w:val="20"/>
    </w:rPr>
  </w:style>
  <w:style w:type="paragraph" w:styleId="9">
    <w:name w:val="Title"/>
    <w:qFormat/>
    <w:uiPriority w:val="0"/>
    <w:rPr>
      <w:rFonts w:ascii="Times New Roman" w:hAnsi="Times New Roman" w:eastAsia="宋体" w:cs="Times New Roman"/>
      <w:sz w:val="56"/>
      <w:szCs w:val="56"/>
    </w:rPr>
  </w:style>
  <w:style w:type="character" w:styleId="12">
    <w:name w:val="Hyperlink"/>
    <w:unhideWhenUsed/>
    <w:qFormat/>
    <w:uiPriority w:val="99"/>
    <w:rPr>
      <w:color w:val="0563C1"/>
      <w:u w:val="single"/>
    </w:rPr>
  </w:style>
  <w:style w:type="character" w:styleId="13">
    <w:name w:val="footnote reference"/>
    <w:semiHidden/>
    <w:unhideWhenUsed/>
    <w:qFormat/>
    <w:uiPriority w:val="99"/>
    <w:rPr>
      <w:vertAlign w:val="superscript"/>
    </w:rPr>
  </w:style>
  <w:style w:type="paragraph" w:styleId="14">
    <w:name w:val="List Paragraph"/>
    <w:qFormat/>
    <w:uiPriority w:val="0"/>
    <w:rPr>
      <w:rFonts w:ascii="Times New Roman" w:hAnsi="Times New Roman" w:eastAsia="宋体" w:cs="Times New Roman"/>
      <w:sz w:val="21"/>
      <w:szCs w:val="22"/>
    </w:rPr>
  </w:style>
  <w:style w:type="character" w:customStyle="1" w:styleId="15">
    <w:name w:val="Footnote Text Char"/>
    <w:link w:val="8"/>
    <w:semiHidden/>
    <w:unhideWhenUsed/>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7</Pages>
  <Words>1599</Words>
  <Characters>1889</Characters>
  <TotalTime>13</TotalTime>
  <ScaleCrop>false</ScaleCrop>
  <LinksUpToDate>false</LinksUpToDate>
  <CharactersWithSpaces>1892</CharactersWithSpaces>
  <Application>WPS Office_11.1.0.12165_F1E327BC-269C-435d-A152-05C5408002CA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2025-04-25T18:31:00Z</dcterms:created>
  <dc:creator>Administrator</dc:creator>
  <cp:lastModifiedBy>xyzhang</cp:lastModifiedBy>
  <dcterms:modified xsi:type="dcterms:W3CDTF">2025-04-27T07:32:51Z</dcterms:modified>
  <dc:title>0425脉冲定位</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eyJoZGlkIjoiZWFjNzE4MzU0YjY5ODFkYjg2MmJhYjkzZWQ1YzdhMjgiLCJ1c2VySWQiOiI3NDgwMjM1NjkifQ==</vt:lpwstr>
  </property>
  <property fmtid="{D5CDD505-2E9C-101B-9397-08002B2CF9AE}" pid="3" name="KSOProductBuildVer">
    <vt:lpwstr>2052-11.1.0.12165</vt:lpwstr>
  </property>
  <property fmtid="{D5CDD505-2E9C-101B-9397-08002B2CF9AE}" pid="4" name="ICV">
    <vt:lpwstr>1E52B8F9F77C4ACFBB91E44D777CFE3E_13</vt:lpwstr>
  </property>
</Properties>
</file>