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6F869" w14:textId="5637F6EC" w:rsidR="00924A89" w:rsidRPr="00924A89" w:rsidRDefault="00924A89" w:rsidP="0006480E">
      <w:pPr>
        <w:rPr>
          <w:rFonts w:ascii="Times New Roman" w:hAnsi="Times New Roman" w:cs="Times New Roman"/>
          <w:b/>
          <w:sz w:val="24"/>
          <w:szCs w:val="24"/>
        </w:rPr>
      </w:pPr>
      <w:r w:rsidRPr="00924A89">
        <w:rPr>
          <w:rFonts w:ascii="Times New Roman" w:hAnsi="Times New Roman" w:cs="Times New Roman"/>
          <w:b/>
          <w:sz w:val="24"/>
          <w:szCs w:val="24"/>
        </w:rPr>
        <w:t>The Gut Microbiome</w:t>
      </w:r>
    </w:p>
    <w:p w14:paraId="3C088F81" w14:textId="4A11D3A8" w:rsidR="00924A89" w:rsidRDefault="00924A89" w:rsidP="0006480E">
      <w:pPr>
        <w:rPr>
          <w:rFonts w:ascii="Times New Roman" w:hAnsi="Times New Roman" w:cs="Times New Roman"/>
          <w:sz w:val="24"/>
          <w:szCs w:val="24"/>
        </w:rPr>
      </w:pPr>
      <w:r>
        <w:rPr>
          <w:rFonts w:ascii="Times New Roman" w:hAnsi="Times New Roman" w:cs="Times New Roman"/>
          <w:sz w:val="24"/>
          <w:szCs w:val="24"/>
        </w:rPr>
        <w:t>The intestine of any host is a rich and diverse ecosystem composed of host tissues and cells, intestinal parasites, and non-pathogenic gut microbes. These microbial bacteria exist in high density and diversity and come together to form a complex community called the gut microbiome (</w:t>
      </w:r>
      <w:proofErr w:type="spellStart"/>
      <w:r>
        <w:rPr>
          <w:rFonts w:ascii="Times New Roman" w:hAnsi="Times New Roman" w:cs="Times New Roman"/>
          <w:sz w:val="24"/>
          <w:szCs w:val="24"/>
        </w:rPr>
        <w:t>Za</w:t>
      </w:r>
      <w:r w:rsidR="00911559">
        <w:rPr>
          <w:rFonts w:ascii="Times New Roman" w:hAnsi="Times New Roman" w:cs="Times New Roman"/>
          <w:sz w:val="24"/>
          <w:szCs w:val="24"/>
        </w:rPr>
        <w:t>i</w:t>
      </w:r>
      <w:r>
        <w:rPr>
          <w:rFonts w:ascii="Times New Roman" w:hAnsi="Times New Roman" w:cs="Times New Roman"/>
          <w:sz w:val="24"/>
          <w:szCs w:val="24"/>
        </w:rPr>
        <w:t>ss</w:t>
      </w:r>
      <w:proofErr w:type="spellEnd"/>
      <w:r>
        <w:rPr>
          <w:rFonts w:ascii="Times New Roman" w:hAnsi="Times New Roman" w:cs="Times New Roman"/>
          <w:sz w:val="24"/>
          <w:szCs w:val="24"/>
        </w:rPr>
        <w:t xml:space="preserve"> and Harris 2015). The gut microbial community has different compositions and diversities based on the host species</w:t>
      </w:r>
      <w:r w:rsidR="00AB4B52">
        <w:rPr>
          <w:rFonts w:ascii="Times New Roman" w:hAnsi="Times New Roman" w:cs="Times New Roman"/>
          <w:sz w:val="24"/>
          <w:szCs w:val="24"/>
        </w:rPr>
        <w:t xml:space="preserve"> and location in the intestinal system</w:t>
      </w:r>
      <w:r>
        <w:rPr>
          <w:rFonts w:ascii="Times New Roman" w:hAnsi="Times New Roman" w:cs="Times New Roman"/>
          <w:sz w:val="24"/>
          <w:szCs w:val="24"/>
        </w:rPr>
        <w:t xml:space="preserve"> (Amato 2013</w:t>
      </w:r>
      <w:r w:rsidR="00AB4B52">
        <w:rPr>
          <w:rFonts w:ascii="Times New Roman" w:hAnsi="Times New Roman" w:cs="Times New Roman"/>
          <w:sz w:val="24"/>
          <w:szCs w:val="24"/>
        </w:rPr>
        <w:t xml:space="preserve">; </w:t>
      </w:r>
      <w:proofErr w:type="spellStart"/>
      <w:r w:rsidR="00AB4B52">
        <w:rPr>
          <w:rFonts w:ascii="Times New Roman" w:hAnsi="Times New Roman" w:cs="Times New Roman"/>
          <w:sz w:val="24"/>
          <w:szCs w:val="24"/>
        </w:rPr>
        <w:t>Kreisinger</w:t>
      </w:r>
      <w:proofErr w:type="spellEnd"/>
      <w:r w:rsidR="00AB4B52">
        <w:rPr>
          <w:rFonts w:ascii="Times New Roman" w:hAnsi="Times New Roman" w:cs="Times New Roman"/>
          <w:sz w:val="24"/>
          <w:szCs w:val="24"/>
        </w:rPr>
        <w:t xml:space="preserve"> et al. 2015</w:t>
      </w:r>
      <w:r>
        <w:rPr>
          <w:rFonts w:ascii="Times New Roman" w:hAnsi="Times New Roman" w:cs="Times New Roman"/>
          <w:sz w:val="24"/>
          <w:szCs w:val="24"/>
        </w:rPr>
        <w:t xml:space="preserve">). The mammal gut microbiome includes four major phyla: </w:t>
      </w:r>
      <w:r w:rsidRPr="00AB4B52">
        <w:rPr>
          <w:rFonts w:ascii="Times New Roman" w:hAnsi="Times New Roman" w:cs="Times New Roman"/>
          <w:i/>
          <w:sz w:val="24"/>
          <w:szCs w:val="24"/>
        </w:rPr>
        <w:t xml:space="preserve">Firmicutes, </w:t>
      </w:r>
      <w:proofErr w:type="spellStart"/>
      <w:r w:rsidRPr="00AB4B52">
        <w:rPr>
          <w:rFonts w:ascii="Times New Roman" w:hAnsi="Times New Roman" w:cs="Times New Roman"/>
          <w:i/>
          <w:sz w:val="24"/>
          <w:szCs w:val="24"/>
        </w:rPr>
        <w:t>Bacteriodetes</w:t>
      </w:r>
      <w:proofErr w:type="spellEnd"/>
      <w:r w:rsidRPr="00AB4B52">
        <w:rPr>
          <w:rFonts w:ascii="Times New Roman" w:hAnsi="Times New Roman" w:cs="Times New Roman"/>
          <w:i/>
          <w:sz w:val="24"/>
          <w:szCs w:val="24"/>
        </w:rPr>
        <w:t>, Actinobacteria</w:t>
      </w:r>
      <w:r>
        <w:rPr>
          <w:rFonts w:ascii="Times New Roman" w:hAnsi="Times New Roman" w:cs="Times New Roman"/>
          <w:sz w:val="24"/>
          <w:szCs w:val="24"/>
        </w:rPr>
        <w:t xml:space="preserve">, and </w:t>
      </w:r>
      <w:r w:rsidRPr="00AB4B52">
        <w:rPr>
          <w:rFonts w:ascii="Times New Roman" w:hAnsi="Times New Roman" w:cs="Times New Roman"/>
          <w:i/>
          <w:sz w:val="24"/>
          <w:szCs w:val="24"/>
        </w:rPr>
        <w:t>Proteobacteria</w:t>
      </w:r>
      <w:r>
        <w:rPr>
          <w:rFonts w:ascii="Times New Roman" w:hAnsi="Times New Roman" w:cs="Times New Roman"/>
          <w:sz w:val="24"/>
          <w:szCs w:val="24"/>
        </w:rPr>
        <w:t xml:space="preserve"> (Kinross et al. 2011). </w:t>
      </w:r>
    </w:p>
    <w:p w14:paraId="2AA5D610" w14:textId="353CD085" w:rsidR="00924A89" w:rsidRDefault="00924A89" w:rsidP="0006480E">
      <w:pPr>
        <w:rPr>
          <w:rFonts w:ascii="Times New Roman" w:hAnsi="Times New Roman" w:cs="Times New Roman"/>
          <w:sz w:val="24"/>
          <w:szCs w:val="24"/>
        </w:rPr>
      </w:pPr>
      <w:r>
        <w:rPr>
          <w:rFonts w:ascii="Times New Roman" w:hAnsi="Times New Roman" w:cs="Times New Roman"/>
          <w:sz w:val="24"/>
          <w:szCs w:val="24"/>
        </w:rPr>
        <w:t xml:space="preserve">The gut microbiome is crucial in many bio-chemical processes, including the maintenance of homeostasis in the digestive system, the functioning of nutrition and metabolism, the stimulation of epithelial cells, the regulation of both the immune system and brain, and the protection against pathogens (Kinross et al. 2011; </w:t>
      </w:r>
      <w:proofErr w:type="spellStart"/>
      <w:r>
        <w:rPr>
          <w:rFonts w:ascii="Times New Roman" w:hAnsi="Times New Roman" w:cs="Times New Roman"/>
          <w:sz w:val="24"/>
          <w:szCs w:val="24"/>
        </w:rPr>
        <w:t>Partida</w:t>
      </w:r>
      <w:proofErr w:type="spellEnd"/>
      <w:r>
        <w:rPr>
          <w:rFonts w:ascii="Times New Roman" w:hAnsi="Times New Roman" w:cs="Times New Roman"/>
          <w:sz w:val="24"/>
          <w:szCs w:val="24"/>
        </w:rPr>
        <w:t>-Rodriguez et al. 2017; Duarte et al. 2016).</w:t>
      </w:r>
      <w:r w:rsidR="00457D16">
        <w:rPr>
          <w:rFonts w:ascii="Times New Roman" w:hAnsi="Times New Roman" w:cs="Times New Roman"/>
          <w:sz w:val="24"/>
          <w:szCs w:val="24"/>
        </w:rPr>
        <w:t xml:space="preserve"> </w:t>
      </w:r>
      <w:r>
        <w:rPr>
          <w:rFonts w:ascii="Times New Roman" w:hAnsi="Times New Roman" w:cs="Times New Roman"/>
          <w:sz w:val="24"/>
          <w:szCs w:val="24"/>
        </w:rPr>
        <w:t xml:space="preserve">Human health has been linked </w:t>
      </w:r>
      <w:r w:rsidR="00911559">
        <w:rPr>
          <w:rFonts w:ascii="Times New Roman" w:hAnsi="Times New Roman" w:cs="Times New Roman"/>
          <w:sz w:val="24"/>
          <w:szCs w:val="24"/>
        </w:rPr>
        <w:t xml:space="preserve">to microbiome diversity, where a diverse </w:t>
      </w:r>
      <w:r w:rsidR="00AB4B52">
        <w:rPr>
          <w:rFonts w:ascii="Times New Roman" w:hAnsi="Times New Roman" w:cs="Times New Roman"/>
          <w:sz w:val="24"/>
          <w:szCs w:val="24"/>
        </w:rPr>
        <w:t xml:space="preserve">and balanced </w:t>
      </w:r>
      <w:r w:rsidR="00911559">
        <w:rPr>
          <w:rFonts w:ascii="Times New Roman" w:hAnsi="Times New Roman" w:cs="Times New Roman"/>
          <w:sz w:val="24"/>
          <w:szCs w:val="24"/>
        </w:rPr>
        <w:t>microbial composition corresponds to a healthier individual (</w:t>
      </w:r>
      <w:proofErr w:type="spellStart"/>
      <w:r w:rsidR="00911559">
        <w:rPr>
          <w:rFonts w:ascii="Times New Roman" w:hAnsi="Times New Roman" w:cs="Times New Roman"/>
          <w:sz w:val="24"/>
          <w:szCs w:val="24"/>
        </w:rPr>
        <w:t>Zaiss</w:t>
      </w:r>
      <w:proofErr w:type="spellEnd"/>
      <w:r w:rsidR="00911559">
        <w:rPr>
          <w:rFonts w:ascii="Times New Roman" w:hAnsi="Times New Roman" w:cs="Times New Roman"/>
          <w:sz w:val="24"/>
          <w:szCs w:val="24"/>
        </w:rPr>
        <w:t xml:space="preserve"> and Harris 2015). Dysbiosis, or an imbalance in the abundance and diversity of populations of gut microbiota, can occur when there is a pathogen infection in the intestinal ecosystem (</w:t>
      </w:r>
      <w:proofErr w:type="spellStart"/>
      <w:r w:rsidR="00911559">
        <w:rPr>
          <w:rFonts w:ascii="Times New Roman" w:hAnsi="Times New Roman" w:cs="Times New Roman"/>
          <w:sz w:val="24"/>
          <w:szCs w:val="24"/>
        </w:rPr>
        <w:t>Partida</w:t>
      </w:r>
      <w:proofErr w:type="spellEnd"/>
      <w:r w:rsidR="00911559">
        <w:rPr>
          <w:rFonts w:ascii="Times New Roman" w:hAnsi="Times New Roman" w:cs="Times New Roman"/>
          <w:sz w:val="24"/>
          <w:szCs w:val="24"/>
        </w:rPr>
        <w:t xml:space="preserve">-Rodriguez et al. 2017; </w:t>
      </w:r>
      <w:proofErr w:type="spellStart"/>
      <w:r w:rsidR="00911559">
        <w:rPr>
          <w:rFonts w:ascii="Times New Roman" w:hAnsi="Times New Roman" w:cs="Times New Roman"/>
          <w:sz w:val="24"/>
          <w:szCs w:val="24"/>
        </w:rPr>
        <w:t>Zaiss</w:t>
      </w:r>
      <w:proofErr w:type="spellEnd"/>
      <w:r w:rsidR="00911559">
        <w:rPr>
          <w:rFonts w:ascii="Times New Roman" w:hAnsi="Times New Roman" w:cs="Times New Roman"/>
          <w:sz w:val="24"/>
          <w:szCs w:val="24"/>
        </w:rPr>
        <w:t xml:space="preserve"> and Harris 2015). </w:t>
      </w:r>
    </w:p>
    <w:p w14:paraId="79184FFC" w14:textId="72ED4772" w:rsidR="00C758FD" w:rsidRPr="00C758FD" w:rsidRDefault="00C758FD" w:rsidP="0006480E">
      <w:pPr>
        <w:rPr>
          <w:rFonts w:ascii="Times New Roman" w:hAnsi="Times New Roman" w:cs="Times New Roman"/>
          <w:b/>
          <w:sz w:val="24"/>
          <w:szCs w:val="24"/>
        </w:rPr>
      </w:pPr>
      <w:r w:rsidRPr="00C758FD">
        <w:rPr>
          <w:rFonts w:ascii="Times New Roman" w:hAnsi="Times New Roman" w:cs="Times New Roman"/>
          <w:b/>
          <w:sz w:val="24"/>
          <w:szCs w:val="24"/>
        </w:rPr>
        <w:t>Microbiome-Pathogen Niche Interaction</w:t>
      </w:r>
    </w:p>
    <w:p w14:paraId="69334FA0" w14:textId="77777777" w:rsidR="00911559" w:rsidRDefault="00911559" w:rsidP="0006480E">
      <w:pPr>
        <w:rPr>
          <w:rFonts w:ascii="Times New Roman" w:hAnsi="Times New Roman" w:cs="Times New Roman"/>
          <w:sz w:val="24"/>
          <w:szCs w:val="24"/>
        </w:rPr>
      </w:pPr>
      <w:r>
        <w:rPr>
          <w:rFonts w:ascii="Times New Roman" w:hAnsi="Times New Roman" w:cs="Times New Roman"/>
          <w:sz w:val="24"/>
          <w:szCs w:val="24"/>
        </w:rPr>
        <w:t>Since both intestinal parasites and non-pathogenic bacteria inhabit the same gut niche, they are likely to interact with each other (</w:t>
      </w:r>
      <w:proofErr w:type="spellStart"/>
      <w:r>
        <w:rPr>
          <w:rFonts w:ascii="Times New Roman" w:hAnsi="Times New Roman" w:cs="Times New Roman"/>
          <w:sz w:val="24"/>
          <w:szCs w:val="24"/>
        </w:rPr>
        <w:t>Zaiss</w:t>
      </w:r>
      <w:proofErr w:type="spellEnd"/>
      <w:r>
        <w:rPr>
          <w:rFonts w:ascii="Times New Roman" w:hAnsi="Times New Roman" w:cs="Times New Roman"/>
          <w:sz w:val="24"/>
          <w:szCs w:val="24"/>
        </w:rPr>
        <w:t xml:space="preserve"> and Harris 2015). The microbiome has a strong role in protecting the host from intestinal parasites and in reducing pathogenicity during infection (Costello et al. 2012; </w:t>
      </w:r>
      <w:proofErr w:type="spellStart"/>
      <w:r>
        <w:rPr>
          <w:rFonts w:ascii="Times New Roman" w:hAnsi="Times New Roman" w:cs="Times New Roman"/>
          <w:sz w:val="24"/>
          <w:szCs w:val="24"/>
        </w:rPr>
        <w:t>Berrilli</w:t>
      </w:r>
      <w:proofErr w:type="spellEnd"/>
      <w:r>
        <w:rPr>
          <w:rFonts w:ascii="Times New Roman" w:hAnsi="Times New Roman" w:cs="Times New Roman"/>
          <w:sz w:val="24"/>
          <w:szCs w:val="24"/>
        </w:rPr>
        <w:t xml:space="preserve"> et al. 2012). Microbes can either indirectly prevent </w:t>
      </w:r>
      <w:commentRangeStart w:id="0"/>
      <w:r>
        <w:rPr>
          <w:rFonts w:ascii="Times New Roman" w:hAnsi="Times New Roman" w:cs="Times New Roman"/>
          <w:sz w:val="24"/>
          <w:szCs w:val="24"/>
        </w:rPr>
        <w:t>parasite</w:t>
      </w:r>
      <w:commentRangeEnd w:id="0"/>
      <w:r>
        <w:rPr>
          <w:rStyle w:val="CommentReference"/>
        </w:rPr>
        <w:commentReference w:id="0"/>
      </w:r>
      <w:r>
        <w:rPr>
          <w:rFonts w:ascii="Times New Roman" w:hAnsi="Times New Roman" w:cs="Times New Roman"/>
          <w:sz w:val="24"/>
          <w:szCs w:val="24"/>
        </w:rPr>
        <w:t xml:space="preserve"> colonization by creating an environment that is hostile to the parasite, or they can compete directly for niche opportunities with the parasite (Costello et al. 2012; Peachey et al. 2017). Dysbiosis of the microbiome can increase pathogen susceptibly and colonization, which then allows parasites to modify the composition and diversity of the microbiome and affect the outcome of parasitic infection (Costello et al. 2012; </w:t>
      </w:r>
      <w:proofErr w:type="spellStart"/>
      <w:r>
        <w:rPr>
          <w:rFonts w:ascii="Times New Roman" w:hAnsi="Times New Roman" w:cs="Times New Roman"/>
          <w:sz w:val="24"/>
          <w:szCs w:val="24"/>
        </w:rPr>
        <w:t>Partida</w:t>
      </w:r>
      <w:proofErr w:type="spellEnd"/>
      <w:r>
        <w:rPr>
          <w:rFonts w:ascii="Times New Roman" w:hAnsi="Times New Roman" w:cs="Times New Roman"/>
          <w:sz w:val="24"/>
          <w:szCs w:val="24"/>
        </w:rPr>
        <w:t>-Rodriguez et al. 2017).</w:t>
      </w:r>
    </w:p>
    <w:p w14:paraId="5737DF1B" w14:textId="3BE44AF6" w:rsidR="00457D16" w:rsidRDefault="00911559" w:rsidP="0006480E">
      <w:pPr>
        <w:rPr>
          <w:rFonts w:ascii="Times New Roman" w:hAnsi="Times New Roman" w:cs="Times New Roman"/>
          <w:sz w:val="24"/>
          <w:szCs w:val="24"/>
        </w:rPr>
      </w:pPr>
      <w:r>
        <w:rPr>
          <w:rFonts w:ascii="Times New Roman" w:hAnsi="Times New Roman" w:cs="Times New Roman"/>
          <w:sz w:val="24"/>
          <w:szCs w:val="24"/>
        </w:rPr>
        <w:t xml:space="preserve">Each parasite-bacteria interaction is species-specific, creating unique host-parasite-microbe systems (Peachey et al. 2017; </w:t>
      </w:r>
      <w:proofErr w:type="spellStart"/>
      <w:r>
        <w:rPr>
          <w:rFonts w:ascii="Times New Roman" w:hAnsi="Times New Roman" w:cs="Times New Roman"/>
          <w:sz w:val="24"/>
          <w:szCs w:val="24"/>
        </w:rPr>
        <w:t>Zaiss</w:t>
      </w:r>
      <w:proofErr w:type="spellEnd"/>
      <w:r>
        <w:rPr>
          <w:rFonts w:ascii="Times New Roman" w:hAnsi="Times New Roman" w:cs="Times New Roman"/>
          <w:sz w:val="24"/>
          <w:szCs w:val="24"/>
        </w:rPr>
        <w:t xml:space="preserve"> and Harris 2015)</w:t>
      </w:r>
      <w:r w:rsidR="00E95098">
        <w:rPr>
          <w:rFonts w:ascii="Times New Roman" w:hAnsi="Times New Roman" w:cs="Times New Roman"/>
          <w:sz w:val="24"/>
          <w:szCs w:val="24"/>
        </w:rPr>
        <w:t>, as examples describe in Table 1</w:t>
      </w:r>
      <w:r>
        <w:rPr>
          <w:rFonts w:ascii="Times New Roman" w:hAnsi="Times New Roman" w:cs="Times New Roman"/>
          <w:sz w:val="24"/>
          <w:szCs w:val="24"/>
        </w:rPr>
        <w:t xml:space="preserve">. The microbial community can either protect the host against the intestinal parasite or favor the parasite by aiding in colonization against the host immune response. This decision can influence the composition and abundance of normal bacterial species in the gut to change parasite survival in either direction. Similarly, parasites can change the </w:t>
      </w:r>
      <w:r w:rsidR="00AB4B52">
        <w:rPr>
          <w:rFonts w:ascii="Times New Roman" w:hAnsi="Times New Roman" w:cs="Times New Roman"/>
          <w:sz w:val="24"/>
          <w:szCs w:val="24"/>
        </w:rPr>
        <w:t xml:space="preserve">overall microbial diversity or abundance and/or </w:t>
      </w:r>
      <w:r>
        <w:rPr>
          <w:rFonts w:ascii="Times New Roman" w:hAnsi="Times New Roman" w:cs="Times New Roman"/>
          <w:sz w:val="24"/>
          <w:szCs w:val="24"/>
        </w:rPr>
        <w:t xml:space="preserve">composition of </w:t>
      </w:r>
      <w:r w:rsidR="00AB4B52">
        <w:rPr>
          <w:rFonts w:ascii="Times New Roman" w:hAnsi="Times New Roman" w:cs="Times New Roman"/>
          <w:sz w:val="24"/>
          <w:szCs w:val="24"/>
        </w:rPr>
        <w:t>specific classes of bacteria</w:t>
      </w:r>
      <w:r>
        <w:rPr>
          <w:rFonts w:ascii="Times New Roman" w:hAnsi="Times New Roman" w:cs="Times New Roman"/>
          <w:sz w:val="24"/>
          <w:szCs w:val="24"/>
        </w:rPr>
        <w:t xml:space="preserve"> through secretions and by-products to promote their own survival (Reynolds et al. 2014</w:t>
      </w:r>
      <w:r w:rsidR="00AB4B52">
        <w:rPr>
          <w:rFonts w:ascii="Times New Roman" w:hAnsi="Times New Roman" w:cs="Times New Roman"/>
          <w:sz w:val="24"/>
          <w:szCs w:val="24"/>
        </w:rPr>
        <w:t xml:space="preserve">; </w:t>
      </w:r>
      <w:proofErr w:type="spellStart"/>
      <w:r w:rsidR="00AB4B52">
        <w:rPr>
          <w:rFonts w:ascii="Times New Roman" w:hAnsi="Times New Roman" w:cs="Times New Roman"/>
          <w:sz w:val="24"/>
          <w:szCs w:val="24"/>
        </w:rPr>
        <w:t>Zaiss</w:t>
      </w:r>
      <w:proofErr w:type="spellEnd"/>
      <w:r w:rsidR="00AB4B52">
        <w:rPr>
          <w:rFonts w:ascii="Times New Roman" w:hAnsi="Times New Roman" w:cs="Times New Roman"/>
          <w:sz w:val="24"/>
          <w:szCs w:val="24"/>
        </w:rPr>
        <w:t xml:space="preserve"> and Harris 2015</w:t>
      </w:r>
      <w:r>
        <w:rPr>
          <w:rFonts w:ascii="Times New Roman" w:hAnsi="Times New Roman" w:cs="Times New Roman"/>
          <w:sz w:val="24"/>
          <w:szCs w:val="24"/>
        </w:rPr>
        <w:t xml:space="preserve">). </w:t>
      </w:r>
      <w:r w:rsidR="00F709E4">
        <w:rPr>
          <w:rFonts w:ascii="Times New Roman" w:hAnsi="Times New Roman" w:cs="Times New Roman"/>
          <w:sz w:val="24"/>
          <w:szCs w:val="24"/>
        </w:rPr>
        <w:t xml:space="preserve">Some </w:t>
      </w:r>
      <w:r w:rsidR="00F709E4" w:rsidRPr="00F709E4">
        <w:rPr>
          <w:rFonts w:ascii="Times New Roman" w:hAnsi="Times New Roman" w:cs="Times New Roman"/>
          <w:i/>
          <w:sz w:val="24"/>
          <w:szCs w:val="24"/>
        </w:rPr>
        <w:t>Lactobacillus</w:t>
      </w:r>
      <w:r w:rsidR="00F709E4">
        <w:rPr>
          <w:rFonts w:ascii="Times New Roman" w:hAnsi="Times New Roman" w:cs="Times New Roman"/>
          <w:sz w:val="24"/>
          <w:szCs w:val="24"/>
        </w:rPr>
        <w:t xml:space="preserve"> species promote the clearing of Giardia cysts (i.e. </w:t>
      </w:r>
      <w:r w:rsidR="00F709E4" w:rsidRPr="00F709E4">
        <w:rPr>
          <w:rFonts w:ascii="Times New Roman" w:hAnsi="Times New Roman" w:cs="Times New Roman"/>
          <w:i/>
          <w:sz w:val="24"/>
          <w:szCs w:val="24"/>
        </w:rPr>
        <w:t xml:space="preserve">L. </w:t>
      </w:r>
      <w:proofErr w:type="spellStart"/>
      <w:r w:rsidR="00F709E4" w:rsidRPr="00F709E4">
        <w:rPr>
          <w:rFonts w:ascii="Times New Roman" w:hAnsi="Times New Roman" w:cs="Times New Roman"/>
          <w:i/>
          <w:sz w:val="24"/>
          <w:szCs w:val="24"/>
        </w:rPr>
        <w:t>johnsonii</w:t>
      </w:r>
      <w:proofErr w:type="spellEnd"/>
      <w:r w:rsidR="00F709E4" w:rsidRPr="00F709E4">
        <w:rPr>
          <w:rFonts w:ascii="Times New Roman" w:hAnsi="Times New Roman" w:cs="Times New Roman"/>
          <w:i/>
          <w:sz w:val="24"/>
          <w:szCs w:val="24"/>
        </w:rPr>
        <w:t xml:space="preserve">, L. </w:t>
      </w:r>
      <w:proofErr w:type="spellStart"/>
      <w:r w:rsidR="00F709E4" w:rsidRPr="00F709E4">
        <w:rPr>
          <w:rFonts w:ascii="Times New Roman" w:hAnsi="Times New Roman" w:cs="Times New Roman"/>
          <w:i/>
          <w:sz w:val="24"/>
          <w:szCs w:val="24"/>
        </w:rPr>
        <w:t>casei</w:t>
      </w:r>
      <w:proofErr w:type="spellEnd"/>
      <w:r w:rsidR="00F709E4">
        <w:rPr>
          <w:rFonts w:ascii="Times New Roman" w:hAnsi="Times New Roman" w:cs="Times New Roman"/>
          <w:sz w:val="24"/>
          <w:szCs w:val="24"/>
        </w:rPr>
        <w:t xml:space="preserve">, and </w:t>
      </w:r>
      <w:r w:rsidR="00F709E4" w:rsidRPr="00F709E4">
        <w:rPr>
          <w:rFonts w:ascii="Times New Roman" w:hAnsi="Times New Roman" w:cs="Times New Roman"/>
          <w:i/>
          <w:sz w:val="24"/>
          <w:szCs w:val="24"/>
        </w:rPr>
        <w:t xml:space="preserve">L. </w:t>
      </w:r>
      <w:proofErr w:type="spellStart"/>
      <w:r w:rsidR="00F709E4" w:rsidRPr="00F709E4">
        <w:rPr>
          <w:rFonts w:ascii="Times New Roman" w:hAnsi="Times New Roman" w:cs="Times New Roman"/>
          <w:i/>
          <w:sz w:val="24"/>
          <w:szCs w:val="24"/>
        </w:rPr>
        <w:t>rhamnosus</w:t>
      </w:r>
      <w:proofErr w:type="spellEnd"/>
      <w:r w:rsidR="00F709E4">
        <w:rPr>
          <w:rFonts w:ascii="Times New Roman" w:hAnsi="Times New Roman" w:cs="Times New Roman"/>
          <w:sz w:val="24"/>
          <w:szCs w:val="24"/>
        </w:rPr>
        <w:t xml:space="preserve">) while others (i.e. </w:t>
      </w:r>
      <w:r w:rsidR="00F709E4" w:rsidRPr="00F709E4">
        <w:rPr>
          <w:rFonts w:ascii="Times New Roman" w:hAnsi="Times New Roman" w:cs="Times New Roman"/>
          <w:i/>
          <w:sz w:val="24"/>
          <w:szCs w:val="24"/>
        </w:rPr>
        <w:t>L. acidophilus</w:t>
      </w:r>
      <w:r w:rsidR="00F709E4">
        <w:rPr>
          <w:rFonts w:ascii="Times New Roman" w:hAnsi="Times New Roman" w:cs="Times New Roman"/>
          <w:sz w:val="24"/>
          <w:szCs w:val="24"/>
        </w:rPr>
        <w:t xml:space="preserve"> and </w:t>
      </w:r>
      <w:r w:rsidR="00F709E4" w:rsidRPr="00F709E4">
        <w:rPr>
          <w:rFonts w:ascii="Times New Roman" w:hAnsi="Times New Roman" w:cs="Times New Roman"/>
          <w:i/>
          <w:sz w:val="24"/>
          <w:szCs w:val="24"/>
        </w:rPr>
        <w:t>L. plantarum</w:t>
      </w:r>
      <w:r w:rsidR="00F709E4">
        <w:rPr>
          <w:rFonts w:ascii="Times New Roman" w:hAnsi="Times New Roman" w:cs="Times New Roman"/>
          <w:sz w:val="24"/>
          <w:szCs w:val="24"/>
        </w:rPr>
        <w:t>) reduce the ability of the protozoan flagellate to latch onto the intestine (</w:t>
      </w:r>
      <w:proofErr w:type="spellStart"/>
      <w:r w:rsidR="00F709E4">
        <w:rPr>
          <w:rFonts w:ascii="Times New Roman" w:hAnsi="Times New Roman" w:cs="Times New Roman"/>
          <w:sz w:val="24"/>
          <w:szCs w:val="24"/>
        </w:rPr>
        <w:t>Partida</w:t>
      </w:r>
      <w:proofErr w:type="spellEnd"/>
      <w:r w:rsidR="00F709E4">
        <w:rPr>
          <w:rFonts w:ascii="Times New Roman" w:hAnsi="Times New Roman" w:cs="Times New Roman"/>
          <w:sz w:val="24"/>
          <w:szCs w:val="24"/>
        </w:rPr>
        <w:t xml:space="preserve">-Rodriguez et al. 2017). The abundance of microbial species scan </w:t>
      </w:r>
      <w:proofErr w:type="gramStart"/>
      <w:r w:rsidR="00F709E4">
        <w:rPr>
          <w:rFonts w:ascii="Times New Roman" w:hAnsi="Times New Roman" w:cs="Times New Roman"/>
          <w:sz w:val="24"/>
          <w:szCs w:val="24"/>
        </w:rPr>
        <w:t>vary</w:t>
      </w:r>
      <w:proofErr w:type="gramEnd"/>
      <w:r w:rsidR="00F709E4">
        <w:rPr>
          <w:rFonts w:ascii="Times New Roman" w:hAnsi="Times New Roman" w:cs="Times New Roman"/>
          <w:sz w:val="24"/>
          <w:szCs w:val="24"/>
        </w:rPr>
        <w:t xml:space="preserve"> based on the parasite species infecting the gut. For example, </w:t>
      </w:r>
      <w:proofErr w:type="spellStart"/>
      <w:r w:rsidR="00F709E4" w:rsidRPr="00F709E4">
        <w:rPr>
          <w:rFonts w:ascii="Times New Roman" w:hAnsi="Times New Roman" w:cs="Times New Roman"/>
          <w:i/>
          <w:sz w:val="24"/>
          <w:szCs w:val="24"/>
        </w:rPr>
        <w:t>Lachnospiraceae</w:t>
      </w:r>
      <w:proofErr w:type="spellEnd"/>
      <w:r w:rsidR="00F709E4">
        <w:rPr>
          <w:rFonts w:ascii="Times New Roman" w:hAnsi="Times New Roman" w:cs="Times New Roman"/>
          <w:sz w:val="24"/>
          <w:szCs w:val="24"/>
        </w:rPr>
        <w:t xml:space="preserve"> populations increased during </w:t>
      </w:r>
      <w:proofErr w:type="spellStart"/>
      <w:r w:rsidR="00F709E4" w:rsidRPr="00F709E4">
        <w:rPr>
          <w:rFonts w:ascii="Times New Roman" w:hAnsi="Times New Roman" w:cs="Times New Roman"/>
          <w:i/>
          <w:sz w:val="24"/>
          <w:szCs w:val="24"/>
        </w:rPr>
        <w:t>Heligmosomoides</w:t>
      </w:r>
      <w:proofErr w:type="spellEnd"/>
      <w:r w:rsidR="00F709E4" w:rsidRPr="00F709E4">
        <w:rPr>
          <w:rFonts w:ascii="Times New Roman" w:hAnsi="Times New Roman" w:cs="Times New Roman"/>
          <w:i/>
          <w:sz w:val="24"/>
          <w:szCs w:val="24"/>
        </w:rPr>
        <w:t xml:space="preserve"> </w:t>
      </w:r>
      <w:proofErr w:type="spellStart"/>
      <w:r w:rsidR="00F709E4" w:rsidRPr="00F709E4">
        <w:rPr>
          <w:rFonts w:ascii="Times New Roman" w:hAnsi="Times New Roman" w:cs="Times New Roman"/>
          <w:i/>
          <w:sz w:val="24"/>
          <w:szCs w:val="24"/>
        </w:rPr>
        <w:t>polygyrus</w:t>
      </w:r>
      <w:proofErr w:type="spellEnd"/>
      <w:r w:rsidR="00F709E4">
        <w:rPr>
          <w:rFonts w:ascii="Times New Roman" w:hAnsi="Times New Roman" w:cs="Times New Roman"/>
          <w:sz w:val="24"/>
          <w:szCs w:val="24"/>
        </w:rPr>
        <w:t xml:space="preserve"> infection but decreased during </w:t>
      </w:r>
      <w:proofErr w:type="spellStart"/>
      <w:r w:rsidR="00F709E4" w:rsidRPr="00F709E4">
        <w:rPr>
          <w:rFonts w:ascii="Times New Roman" w:hAnsi="Times New Roman" w:cs="Times New Roman"/>
          <w:i/>
          <w:sz w:val="24"/>
          <w:szCs w:val="24"/>
        </w:rPr>
        <w:t>Syphacia</w:t>
      </w:r>
      <w:proofErr w:type="spellEnd"/>
      <w:r w:rsidR="00F709E4">
        <w:rPr>
          <w:rFonts w:ascii="Times New Roman" w:hAnsi="Times New Roman" w:cs="Times New Roman"/>
          <w:sz w:val="24"/>
          <w:szCs w:val="24"/>
        </w:rPr>
        <w:t xml:space="preserve"> spp. infection (</w:t>
      </w:r>
      <w:proofErr w:type="spellStart"/>
      <w:r w:rsidR="00F709E4">
        <w:rPr>
          <w:rFonts w:ascii="Times New Roman" w:hAnsi="Times New Roman" w:cs="Times New Roman"/>
          <w:sz w:val="24"/>
          <w:szCs w:val="24"/>
        </w:rPr>
        <w:t>Kreisinger</w:t>
      </w:r>
      <w:proofErr w:type="spellEnd"/>
      <w:r w:rsidR="00F709E4">
        <w:rPr>
          <w:rFonts w:ascii="Times New Roman" w:hAnsi="Times New Roman" w:cs="Times New Roman"/>
          <w:sz w:val="24"/>
          <w:szCs w:val="24"/>
        </w:rPr>
        <w:t xml:space="preserve"> et al. 2015). </w:t>
      </w:r>
      <w:r w:rsidR="00AB4B52">
        <w:rPr>
          <w:rFonts w:ascii="Times New Roman" w:hAnsi="Times New Roman" w:cs="Times New Roman"/>
          <w:sz w:val="24"/>
          <w:szCs w:val="24"/>
        </w:rPr>
        <w:t>Most studies have shown a change in bacterial composition rather than a change in overall diversity (</w:t>
      </w:r>
      <w:proofErr w:type="spellStart"/>
      <w:r w:rsidR="00AB4B52">
        <w:rPr>
          <w:rFonts w:ascii="Times New Roman" w:hAnsi="Times New Roman" w:cs="Times New Roman"/>
          <w:sz w:val="24"/>
          <w:szCs w:val="24"/>
        </w:rPr>
        <w:t>Kresinger</w:t>
      </w:r>
      <w:proofErr w:type="spellEnd"/>
      <w:r w:rsidR="00AB4B52">
        <w:rPr>
          <w:rFonts w:ascii="Times New Roman" w:hAnsi="Times New Roman" w:cs="Times New Roman"/>
          <w:sz w:val="24"/>
          <w:szCs w:val="24"/>
        </w:rPr>
        <w:t xml:space="preserve"> et al. 2015). Pigs infected with </w:t>
      </w:r>
      <w:r w:rsidR="00AB4B52" w:rsidRPr="00AB4B52">
        <w:rPr>
          <w:rFonts w:ascii="Times New Roman" w:hAnsi="Times New Roman" w:cs="Times New Roman"/>
          <w:i/>
          <w:sz w:val="24"/>
          <w:szCs w:val="24"/>
        </w:rPr>
        <w:t xml:space="preserve">Trichuris </w:t>
      </w:r>
      <w:proofErr w:type="spellStart"/>
      <w:r w:rsidR="00AB4B52" w:rsidRPr="00AB4B52">
        <w:rPr>
          <w:rFonts w:ascii="Times New Roman" w:hAnsi="Times New Roman" w:cs="Times New Roman"/>
          <w:i/>
          <w:sz w:val="24"/>
          <w:szCs w:val="24"/>
        </w:rPr>
        <w:t>suis</w:t>
      </w:r>
      <w:proofErr w:type="spellEnd"/>
      <w:r w:rsidR="00AB4B52">
        <w:rPr>
          <w:rFonts w:ascii="Times New Roman" w:hAnsi="Times New Roman" w:cs="Times New Roman"/>
          <w:sz w:val="24"/>
          <w:szCs w:val="24"/>
        </w:rPr>
        <w:t xml:space="preserve"> and wild mice infected with </w:t>
      </w:r>
      <w:r w:rsidR="00F709E4">
        <w:rPr>
          <w:rFonts w:ascii="Times New Roman" w:hAnsi="Times New Roman" w:cs="Times New Roman"/>
          <w:i/>
          <w:sz w:val="24"/>
          <w:szCs w:val="24"/>
        </w:rPr>
        <w:t xml:space="preserve">H. </w:t>
      </w:r>
      <w:proofErr w:type="spellStart"/>
      <w:r w:rsidR="00AB4B52" w:rsidRPr="00AB4B52">
        <w:rPr>
          <w:rFonts w:ascii="Times New Roman" w:hAnsi="Times New Roman" w:cs="Times New Roman"/>
          <w:i/>
          <w:sz w:val="24"/>
          <w:szCs w:val="24"/>
        </w:rPr>
        <w:t>polygyrus</w:t>
      </w:r>
      <w:proofErr w:type="spellEnd"/>
      <w:r w:rsidR="00AB4B52" w:rsidRPr="00AB4B52">
        <w:rPr>
          <w:rFonts w:ascii="Times New Roman" w:hAnsi="Times New Roman" w:cs="Times New Roman"/>
          <w:i/>
          <w:sz w:val="24"/>
          <w:szCs w:val="24"/>
        </w:rPr>
        <w:t xml:space="preserve">, </w:t>
      </w:r>
      <w:proofErr w:type="spellStart"/>
      <w:r w:rsidR="00AB4B52" w:rsidRPr="00AB4B52">
        <w:rPr>
          <w:rFonts w:ascii="Times New Roman" w:hAnsi="Times New Roman" w:cs="Times New Roman"/>
          <w:i/>
          <w:sz w:val="24"/>
          <w:szCs w:val="24"/>
        </w:rPr>
        <w:t>Syphacia</w:t>
      </w:r>
      <w:proofErr w:type="spellEnd"/>
      <w:r w:rsidR="00AB4B52">
        <w:rPr>
          <w:rFonts w:ascii="Times New Roman" w:hAnsi="Times New Roman" w:cs="Times New Roman"/>
          <w:sz w:val="24"/>
          <w:szCs w:val="24"/>
        </w:rPr>
        <w:t xml:space="preserve"> spp., and </w:t>
      </w:r>
      <w:proofErr w:type="spellStart"/>
      <w:r w:rsidR="00AB4B52" w:rsidRPr="00AB4B52">
        <w:rPr>
          <w:rFonts w:ascii="Times New Roman" w:hAnsi="Times New Roman" w:cs="Times New Roman"/>
          <w:i/>
          <w:sz w:val="24"/>
          <w:szCs w:val="24"/>
        </w:rPr>
        <w:t>Hymenolepis</w:t>
      </w:r>
      <w:proofErr w:type="spellEnd"/>
      <w:r w:rsidR="00AB4B52" w:rsidRPr="00AB4B52">
        <w:rPr>
          <w:rFonts w:ascii="Times New Roman" w:hAnsi="Times New Roman" w:cs="Times New Roman"/>
          <w:i/>
          <w:sz w:val="24"/>
          <w:szCs w:val="24"/>
        </w:rPr>
        <w:t xml:space="preserve"> </w:t>
      </w:r>
      <w:proofErr w:type="spellStart"/>
      <w:r w:rsidR="00AB4B52">
        <w:rPr>
          <w:rFonts w:ascii="Times New Roman" w:hAnsi="Times New Roman" w:cs="Times New Roman"/>
          <w:sz w:val="24"/>
          <w:szCs w:val="24"/>
        </w:rPr>
        <w:t xml:space="preserve">spp. </w:t>
      </w:r>
      <w:proofErr w:type="spellEnd"/>
      <w:r w:rsidR="00AB4B52">
        <w:rPr>
          <w:rFonts w:ascii="Times New Roman" w:hAnsi="Times New Roman" w:cs="Times New Roman"/>
          <w:sz w:val="24"/>
          <w:szCs w:val="24"/>
        </w:rPr>
        <w:t xml:space="preserve">did not </w:t>
      </w:r>
      <w:r w:rsidR="00AB4B52">
        <w:rPr>
          <w:rFonts w:ascii="Times New Roman" w:hAnsi="Times New Roman" w:cs="Times New Roman"/>
          <w:sz w:val="24"/>
          <w:szCs w:val="24"/>
        </w:rPr>
        <w:lastRenderedPageBreak/>
        <w:t xml:space="preserve">exhibit a change in microbial diversity, but the composition of the bacterial communities was altered (Li et al. 2012; Wu et al. 2012; </w:t>
      </w:r>
      <w:proofErr w:type="spellStart"/>
      <w:r w:rsidR="00AB4B52">
        <w:rPr>
          <w:rFonts w:ascii="Times New Roman" w:hAnsi="Times New Roman" w:cs="Times New Roman"/>
          <w:sz w:val="24"/>
          <w:szCs w:val="24"/>
        </w:rPr>
        <w:t>Kreisinger</w:t>
      </w:r>
      <w:proofErr w:type="spellEnd"/>
      <w:r w:rsidR="00AB4B52">
        <w:rPr>
          <w:rFonts w:ascii="Times New Roman" w:hAnsi="Times New Roman" w:cs="Times New Roman"/>
          <w:sz w:val="24"/>
          <w:szCs w:val="24"/>
        </w:rPr>
        <w:t xml:space="preserve"> et al. 2015). </w:t>
      </w:r>
      <w:r>
        <w:rPr>
          <w:rFonts w:ascii="Times New Roman" w:hAnsi="Times New Roman" w:cs="Times New Roman"/>
          <w:sz w:val="24"/>
          <w:szCs w:val="24"/>
        </w:rPr>
        <w:t>Thus, niche interaction and its consequences are not unidirectional (</w:t>
      </w:r>
      <w:proofErr w:type="spellStart"/>
      <w:r>
        <w:rPr>
          <w:rFonts w:ascii="Times New Roman" w:hAnsi="Times New Roman" w:cs="Times New Roman"/>
          <w:sz w:val="24"/>
          <w:szCs w:val="24"/>
        </w:rPr>
        <w:t>Kreisinger</w:t>
      </w:r>
      <w:proofErr w:type="spellEnd"/>
      <w:r>
        <w:rPr>
          <w:rFonts w:ascii="Times New Roman" w:hAnsi="Times New Roman" w:cs="Times New Roman"/>
          <w:sz w:val="24"/>
          <w:szCs w:val="24"/>
        </w:rPr>
        <w:t xml:space="preserve"> et al. 2015). </w:t>
      </w:r>
    </w:p>
    <w:p w14:paraId="42DAFD7A" w14:textId="77777777" w:rsidR="00AB4B52" w:rsidRDefault="00457D16" w:rsidP="0006480E">
      <w:pPr>
        <w:rPr>
          <w:rFonts w:ascii="Times New Roman" w:hAnsi="Times New Roman" w:cs="Times New Roman"/>
          <w:sz w:val="24"/>
          <w:szCs w:val="24"/>
        </w:rPr>
      </w:pPr>
      <w:r>
        <w:rPr>
          <w:rFonts w:ascii="Times New Roman" w:hAnsi="Times New Roman" w:cs="Times New Roman"/>
          <w:sz w:val="24"/>
          <w:szCs w:val="24"/>
        </w:rPr>
        <w:t>The presence of a healthy</w:t>
      </w:r>
      <w:r w:rsidR="00AB4B52">
        <w:rPr>
          <w:rFonts w:ascii="Times New Roman" w:hAnsi="Times New Roman" w:cs="Times New Roman"/>
          <w:sz w:val="24"/>
          <w:szCs w:val="24"/>
        </w:rPr>
        <w:t xml:space="preserve">, species-rich </w:t>
      </w:r>
      <w:r>
        <w:rPr>
          <w:rFonts w:ascii="Times New Roman" w:hAnsi="Times New Roman" w:cs="Times New Roman"/>
          <w:sz w:val="24"/>
          <w:szCs w:val="24"/>
        </w:rPr>
        <w:t>gut microbiome can protect against intestinal parasites and benefit the host against clinical manifestations of infection (Amato 2013</w:t>
      </w:r>
      <w:r w:rsidR="00AB4B52">
        <w:rPr>
          <w:rFonts w:ascii="Times New Roman" w:hAnsi="Times New Roman" w:cs="Times New Roman"/>
          <w:sz w:val="24"/>
          <w:szCs w:val="24"/>
        </w:rPr>
        <w:t>; Lee et al. 2014</w:t>
      </w:r>
      <w:r>
        <w:rPr>
          <w:rFonts w:ascii="Times New Roman" w:hAnsi="Times New Roman" w:cs="Times New Roman"/>
          <w:sz w:val="24"/>
          <w:szCs w:val="24"/>
        </w:rPr>
        <w:t xml:space="preserve">). </w:t>
      </w:r>
      <w:proofErr w:type="spellStart"/>
      <w:r>
        <w:rPr>
          <w:rFonts w:ascii="Times New Roman" w:hAnsi="Times New Roman" w:cs="Times New Roman"/>
          <w:sz w:val="24"/>
          <w:szCs w:val="24"/>
        </w:rPr>
        <w:t>Jaenike</w:t>
      </w:r>
      <w:proofErr w:type="spellEnd"/>
      <w:r>
        <w:rPr>
          <w:rFonts w:ascii="Times New Roman" w:hAnsi="Times New Roman" w:cs="Times New Roman"/>
          <w:sz w:val="24"/>
          <w:szCs w:val="24"/>
        </w:rPr>
        <w:t xml:space="preserve"> et al. (2010) reported the presence of </w:t>
      </w:r>
      <w:proofErr w:type="spellStart"/>
      <w:r w:rsidRPr="00457D16">
        <w:rPr>
          <w:rFonts w:ascii="Times New Roman" w:hAnsi="Times New Roman" w:cs="Times New Roman"/>
          <w:i/>
          <w:sz w:val="24"/>
          <w:szCs w:val="24"/>
        </w:rPr>
        <w:t>Spiroplasma</w:t>
      </w:r>
      <w:proofErr w:type="spellEnd"/>
      <w:r w:rsidRPr="00457D16">
        <w:rPr>
          <w:rFonts w:ascii="Times New Roman" w:hAnsi="Times New Roman" w:cs="Times New Roman"/>
          <w:i/>
          <w:sz w:val="24"/>
          <w:szCs w:val="24"/>
        </w:rPr>
        <w:t xml:space="preserve"> </w:t>
      </w:r>
      <w:r>
        <w:rPr>
          <w:rFonts w:ascii="Times New Roman" w:hAnsi="Times New Roman" w:cs="Times New Roman"/>
          <w:sz w:val="24"/>
          <w:szCs w:val="24"/>
        </w:rPr>
        <w:t xml:space="preserve">bacteria in the fly species, </w:t>
      </w:r>
      <w:proofErr w:type="spellStart"/>
      <w:r w:rsidRPr="00457D16">
        <w:rPr>
          <w:rFonts w:ascii="Times New Roman" w:hAnsi="Times New Roman" w:cs="Times New Roman"/>
          <w:i/>
          <w:sz w:val="24"/>
          <w:szCs w:val="24"/>
        </w:rPr>
        <w:t>Drosphilia</w:t>
      </w:r>
      <w:proofErr w:type="spellEnd"/>
      <w:r w:rsidRPr="00457D16">
        <w:rPr>
          <w:rFonts w:ascii="Times New Roman" w:hAnsi="Times New Roman" w:cs="Times New Roman"/>
          <w:i/>
          <w:sz w:val="24"/>
          <w:szCs w:val="24"/>
        </w:rPr>
        <w:t xml:space="preserve"> </w:t>
      </w:r>
      <w:proofErr w:type="spellStart"/>
      <w:r w:rsidRPr="00457D16">
        <w:rPr>
          <w:rFonts w:ascii="Times New Roman" w:hAnsi="Times New Roman" w:cs="Times New Roman"/>
          <w:i/>
          <w:sz w:val="24"/>
          <w:szCs w:val="24"/>
        </w:rPr>
        <w:t>neotestacea</w:t>
      </w:r>
      <w:proofErr w:type="spellEnd"/>
      <w:r>
        <w:rPr>
          <w:rFonts w:ascii="Times New Roman" w:hAnsi="Times New Roman" w:cs="Times New Roman"/>
          <w:sz w:val="24"/>
          <w:szCs w:val="24"/>
        </w:rPr>
        <w:t xml:space="preserve"> protected the flies against sterilization caused by the helminth </w:t>
      </w:r>
      <w:proofErr w:type="spellStart"/>
      <w:r w:rsidRPr="00457D16">
        <w:rPr>
          <w:rFonts w:ascii="Times New Roman" w:hAnsi="Times New Roman" w:cs="Times New Roman"/>
          <w:i/>
          <w:sz w:val="24"/>
          <w:szCs w:val="24"/>
        </w:rPr>
        <w:t>Howardula</w:t>
      </w:r>
      <w:proofErr w:type="spellEnd"/>
      <w:r w:rsidRPr="00457D16">
        <w:rPr>
          <w:rFonts w:ascii="Times New Roman" w:hAnsi="Times New Roman" w:cs="Times New Roman"/>
          <w:i/>
          <w:sz w:val="24"/>
          <w:szCs w:val="24"/>
        </w:rPr>
        <w:t xml:space="preserve"> </w:t>
      </w:r>
      <w:proofErr w:type="spellStart"/>
      <w:r w:rsidRPr="00457D16">
        <w:rPr>
          <w:rFonts w:ascii="Times New Roman" w:hAnsi="Times New Roman" w:cs="Times New Roman"/>
          <w:i/>
          <w:sz w:val="24"/>
          <w:szCs w:val="24"/>
        </w:rPr>
        <w:t>aoronymphium</w:t>
      </w:r>
      <w:proofErr w:type="spellEnd"/>
      <w:r>
        <w:rPr>
          <w:rFonts w:ascii="Times New Roman" w:hAnsi="Times New Roman" w:cs="Times New Roman"/>
          <w:sz w:val="24"/>
          <w:szCs w:val="24"/>
        </w:rPr>
        <w:t xml:space="preserve">. Regardless of species, when compared to individuals with a healthy and diverse gut microbiome, individuals with no microbial community or a less diverse one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more prone to infection. Microbe-free mice were more susceptible to </w:t>
      </w:r>
      <w:r w:rsidRPr="00457D16">
        <w:rPr>
          <w:rFonts w:ascii="Times New Roman" w:hAnsi="Times New Roman" w:cs="Times New Roman"/>
          <w:i/>
          <w:sz w:val="24"/>
          <w:szCs w:val="24"/>
        </w:rPr>
        <w:t>Shigella</w:t>
      </w:r>
      <w:r>
        <w:rPr>
          <w:rFonts w:ascii="Times New Roman" w:hAnsi="Times New Roman" w:cs="Times New Roman"/>
          <w:sz w:val="24"/>
          <w:szCs w:val="24"/>
        </w:rPr>
        <w:t xml:space="preserve">, </w:t>
      </w:r>
      <w:r w:rsidRPr="00457D16">
        <w:rPr>
          <w:rFonts w:ascii="Times New Roman" w:hAnsi="Times New Roman" w:cs="Times New Roman"/>
          <w:i/>
          <w:sz w:val="24"/>
          <w:szCs w:val="24"/>
        </w:rPr>
        <w:t>Bacillus</w:t>
      </w:r>
      <w:r>
        <w:rPr>
          <w:rFonts w:ascii="Times New Roman" w:hAnsi="Times New Roman" w:cs="Times New Roman"/>
          <w:sz w:val="24"/>
          <w:szCs w:val="24"/>
        </w:rPr>
        <w:t xml:space="preserve">, and </w:t>
      </w:r>
      <w:r w:rsidRPr="00457D16">
        <w:rPr>
          <w:rFonts w:ascii="Times New Roman" w:hAnsi="Times New Roman" w:cs="Times New Roman"/>
          <w:i/>
          <w:sz w:val="24"/>
          <w:szCs w:val="24"/>
        </w:rPr>
        <w:t>Leishmania</w:t>
      </w:r>
      <w:r>
        <w:rPr>
          <w:rFonts w:ascii="Times New Roman" w:hAnsi="Times New Roman" w:cs="Times New Roman"/>
          <w:sz w:val="24"/>
          <w:szCs w:val="24"/>
        </w:rPr>
        <w:t xml:space="preserve"> infection (Smith et al. 2007). Bees with a normal gut microbial diversity had lower parasite abundances when compared to bees with no gut microbiota (Koch and Schmid-Hempel 2001), and pigs raised in environments with a high diversity of microbes were more resistant to parasitic colonization than pigs raised in sterile, microbe-less environments (Mulder et al. 2009). </w:t>
      </w:r>
    </w:p>
    <w:p w14:paraId="375F76C3" w14:textId="1F30C940" w:rsidR="00AB4B52" w:rsidRDefault="0015088A" w:rsidP="0006480E">
      <w:pPr>
        <w:rPr>
          <w:rFonts w:ascii="Times New Roman" w:hAnsi="Times New Roman" w:cs="Times New Roman"/>
          <w:sz w:val="24"/>
          <w:szCs w:val="24"/>
        </w:rPr>
      </w:pPr>
      <w:r>
        <w:rPr>
          <w:rFonts w:ascii="Times New Roman" w:hAnsi="Times New Roman" w:cs="Times New Roman"/>
          <w:sz w:val="24"/>
          <w:szCs w:val="24"/>
        </w:rPr>
        <w:t>However, many parasites require the presence of</w:t>
      </w:r>
      <w:r w:rsidR="00AB4B52">
        <w:rPr>
          <w:rFonts w:ascii="Times New Roman" w:hAnsi="Times New Roman" w:cs="Times New Roman"/>
          <w:sz w:val="24"/>
          <w:szCs w:val="24"/>
        </w:rPr>
        <w:t xml:space="preserve"> a gut microbiota to develop an infection and </w:t>
      </w:r>
      <w:r w:rsidR="00F709E4">
        <w:rPr>
          <w:rFonts w:ascii="Times New Roman" w:hAnsi="Times New Roman" w:cs="Times New Roman"/>
          <w:sz w:val="24"/>
          <w:szCs w:val="24"/>
        </w:rPr>
        <w:t xml:space="preserve">colonize </w:t>
      </w:r>
      <w:r w:rsidR="00AB4B52">
        <w:rPr>
          <w:rFonts w:ascii="Times New Roman" w:hAnsi="Times New Roman" w:cs="Times New Roman"/>
          <w:sz w:val="24"/>
          <w:szCs w:val="24"/>
        </w:rPr>
        <w:t>subsequent</w:t>
      </w:r>
      <w:r w:rsidR="00F709E4">
        <w:rPr>
          <w:rFonts w:ascii="Times New Roman" w:hAnsi="Times New Roman" w:cs="Times New Roman"/>
          <w:sz w:val="24"/>
          <w:szCs w:val="24"/>
        </w:rPr>
        <w:t>ly</w:t>
      </w:r>
      <w:r w:rsidR="00AB4B52">
        <w:rPr>
          <w:rFonts w:ascii="Times New Roman" w:hAnsi="Times New Roman" w:cs="Times New Roman"/>
          <w:sz w:val="24"/>
          <w:szCs w:val="24"/>
        </w:rPr>
        <w:t xml:space="preserve"> (</w:t>
      </w:r>
      <w:proofErr w:type="spellStart"/>
      <w:r w:rsidR="00AB4B52">
        <w:rPr>
          <w:rFonts w:ascii="Times New Roman" w:hAnsi="Times New Roman" w:cs="Times New Roman"/>
          <w:sz w:val="24"/>
          <w:szCs w:val="24"/>
        </w:rPr>
        <w:t>Kreisinger</w:t>
      </w:r>
      <w:proofErr w:type="spellEnd"/>
      <w:r w:rsidR="00AB4B52">
        <w:rPr>
          <w:rFonts w:ascii="Times New Roman" w:hAnsi="Times New Roman" w:cs="Times New Roman"/>
          <w:sz w:val="24"/>
          <w:szCs w:val="24"/>
        </w:rPr>
        <w:t xml:space="preserve"> et al. 2015). In mice, </w:t>
      </w:r>
      <w:r w:rsidR="00AB4B52" w:rsidRPr="00AB4B52">
        <w:rPr>
          <w:rFonts w:ascii="Times New Roman" w:hAnsi="Times New Roman" w:cs="Times New Roman"/>
          <w:i/>
          <w:sz w:val="24"/>
          <w:szCs w:val="24"/>
        </w:rPr>
        <w:t xml:space="preserve">Trichuris </w:t>
      </w:r>
      <w:proofErr w:type="spellStart"/>
      <w:r w:rsidR="00AB4B52" w:rsidRPr="00AB4B52">
        <w:rPr>
          <w:rFonts w:ascii="Times New Roman" w:hAnsi="Times New Roman" w:cs="Times New Roman"/>
          <w:i/>
          <w:sz w:val="24"/>
          <w:szCs w:val="24"/>
        </w:rPr>
        <w:t>muris</w:t>
      </w:r>
      <w:proofErr w:type="spellEnd"/>
      <w:r w:rsidR="00AB4B52">
        <w:rPr>
          <w:rFonts w:ascii="Times New Roman" w:hAnsi="Times New Roman" w:cs="Times New Roman"/>
          <w:sz w:val="24"/>
          <w:szCs w:val="24"/>
        </w:rPr>
        <w:t xml:space="preserve"> required the presence of gut microbes to establish infection (Hayes et al. 2010). Several studies have shown that the gut microbiota was necessary for colonization by protozoa </w:t>
      </w:r>
      <w:r w:rsidR="00AB4B52" w:rsidRPr="00AB4B52">
        <w:rPr>
          <w:rFonts w:ascii="Times New Roman" w:hAnsi="Times New Roman" w:cs="Times New Roman"/>
          <w:i/>
          <w:sz w:val="24"/>
          <w:szCs w:val="24"/>
        </w:rPr>
        <w:t>Entamoeba histolytica</w:t>
      </w:r>
      <w:r w:rsidR="00AB4B52">
        <w:rPr>
          <w:rFonts w:ascii="Times New Roman" w:hAnsi="Times New Roman" w:cs="Times New Roman"/>
          <w:sz w:val="24"/>
          <w:szCs w:val="24"/>
        </w:rPr>
        <w:t xml:space="preserve"> (Phillips et al. 1955), </w:t>
      </w:r>
      <w:proofErr w:type="spellStart"/>
      <w:r w:rsidR="00AB4B52" w:rsidRPr="00AB4B52">
        <w:rPr>
          <w:rFonts w:ascii="Times New Roman" w:hAnsi="Times New Roman" w:cs="Times New Roman"/>
          <w:i/>
          <w:sz w:val="24"/>
          <w:szCs w:val="24"/>
        </w:rPr>
        <w:t>Blastocystis</w:t>
      </w:r>
      <w:proofErr w:type="spellEnd"/>
      <w:r w:rsidR="00AB4B52" w:rsidRPr="00AB4B52">
        <w:rPr>
          <w:rFonts w:ascii="Times New Roman" w:hAnsi="Times New Roman" w:cs="Times New Roman"/>
          <w:i/>
          <w:sz w:val="24"/>
          <w:szCs w:val="24"/>
        </w:rPr>
        <w:t xml:space="preserve"> hominis</w:t>
      </w:r>
      <w:r w:rsidR="00AB4B52">
        <w:rPr>
          <w:rFonts w:ascii="Times New Roman" w:hAnsi="Times New Roman" w:cs="Times New Roman"/>
          <w:sz w:val="24"/>
          <w:szCs w:val="24"/>
        </w:rPr>
        <w:t xml:space="preserve"> (Phillips and </w:t>
      </w:r>
      <w:proofErr w:type="spellStart"/>
      <w:r w:rsidR="00AB4B52">
        <w:rPr>
          <w:rFonts w:ascii="Times New Roman" w:hAnsi="Times New Roman" w:cs="Times New Roman"/>
          <w:sz w:val="24"/>
          <w:szCs w:val="24"/>
        </w:rPr>
        <w:t>Zierdt</w:t>
      </w:r>
      <w:proofErr w:type="spellEnd"/>
      <w:r w:rsidR="00AB4B52">
        <w:rPr>
          <w:rFonts w:ascii="Times New Roman" w:hAnsi="Times New Roman" w:cs="Times New Roman"/>
          <w:sz w:val="24"/>
          <w:szCs w:val="24"/>
        </w:rPr>
        <w:t xml:space="preserve"> 1976), and </w:t>
      </w:r>
      <w:r w:rsidR="00AB4B52" w:rsidRPr="00AB4B52">
        <w:rPr>
          <w:rFonts w:ascii="Times New Roman" w:hAnsi="Times New Roman" w:cs="Times New Roman"/>
          <w:i/>
          <w:sz w:val="24"/>
          <w:szCs w:val="24"/>
        </w:rPr>
        <w:t>Eimeria</w:t>
      </w:r>
      <w:r w:rsidR="00AB4B52">
        <w:rPr>
          <w:rFonts w:ascii="Times New Roman" w:hAnsi="Times New Roman" w:cs="Times New Roman"/>
          <w:sz w:val="24"/>
          <w:szCs w:val="24"/>
        </w:rPr>
        <w:t xml:space="preserve"> spp. (</w:t>
      </w:r>
      <w:proofErr w:type="spellStart"/>
      <w:r w:rsidR="00AB4B52">
        <w:rPr>
          <w:rFonts w:ascii="Times New Roman" w:hAnsi="Times New Roman" w:cs="Times New Roman"/>
          <w:sz w:val="24"/>
          <w:szCs w:val="24"/>
        </w:rPr>
        <w:t>Visco</w:t>
      </w:r>
      <w:proofErr w:type="spellEnd"/>
      <w:r w:rsidR="00AB4B52">
        <w:rPr>
          <w:rFonts w:ascii="Times New Roman" w:hAnsi="Times New Roman" w:cs="Times New Roman"/>
          <w:sz w:val="24"/>
          <w:szCs w:val="24"/>
        </w:rPr>
        <w:t xml:space="preserve"> and Burns 1972; Owen 1975; </w:t>
      </w:r>
      <w:proofErr w:type="spellStart"/>
      <w:r w:rsidR="00AB4B52">
        <w:rPr>
          <w:rFonts w:ascii="Times New Roman" w:hAnsi="Times New Roman" w:cs="Times New Roman"/>
          <w:sz w:val="24"/>
          <w:szCs w:val="24"/>
        </w:rPr>
        <w:t>Gouet</w:t>
      </w:r>
      <w:proofErr w:type="spellEnd"/>
      <w:r w:rsidR="00AB4B52">
        <w:rPr>
          <w:rFonts w:ascii="Times New Roman" w:hAnsi="Times New Roman" w:cs="Times New Roman"/>
          <w:sz w:val="24"/>
          <w:szCs w:val="24"/>
        </w:rPr>
        <w:t xml:space="preserve"> et al. 1984). In some cases, the abundance of certain microbes increases during parasitic infection. In mice, </w:t>
      </w:r>
      <w:r w:rsidR="00AB4B52" w:rsidRPr="00AB4B52">
        <w:rPr>
          <w:rFonts w:ascii="Times New Roman" w:hAnsi="Times New Roman" w:cs="Times New Roman"/>
          <w:i/>
          <w:sz w:val="24"/>
          <w:szCs w:val="24"/>
        </w:rPr>
        <w:t>Lactobacillus</w:t>
      </w:r>
      <w:r w:rsidR="00AB4B52">
        <w:rPr>
          <w:rFonts w:ascii="Times New Roman" w:hAnsi="Times New Roman" w:cs="Times New Roman"/>
          <w:sz w:val="24"/>
          <w:szCs w:val="24"/>
        </w:rPr>
        <w:t xml:space="preserve"> and </w:t>
      </w:r>
      <w:proofErr w:type="spellStart"/>
      <w:r w:rsidR="00AB4B52" w:rsidRPr="00AB4B52">
        <w:rPr>
          <w:rFonts w:ascii="Times New Roman" w:hAnsi="Times New Roman" w:cs="Times New Roman"/>
          <w:i/>
          <w:sz w:val="24"/>
          <w:szCs w:val="24"/>
        </w:rPr>
        <w:t>Bacteriodetes</w:t>
      </w:r>
      <w:proofErr w:type="spellEnd"/>
      <w:r w:rsidR="00AB4B52">
        <w:rPr>
          <w:rFonts w:ascii="Times New Roman" w:hAnsi="Times New Roman" w:cs="Times New Roman"/>
          <w:sz w:val="24"/>
          <w:szCs w:val="24"/>
        </w:rPr>
        <w:t xml:space="preserve"> bacteria </w:t>
      </w:r>
      <w:r w:rsidR="00C758FD">
        <w:rPr>
          <w:rFonts w:ascii="Times New Roman" w:hAnsi="Times New Roman" w:cs="Times New Roman"/>
          <w:sz w:val="24"/>
          <w:szCs w:val="24"/>
        </w:rPr>
        <w:t>are</w:t>
      </w:r>
      <w:r w:rsidR="00AB4B52">
        <w:rPr>
          <w:rFonts w:ascii="Times New Roman" w:hAnsi="Times New Roman" w:cs="Times New Roman"/>
          <w:sz w:val="24"/>
          <w:szCs w:val="24"/>
        </w:rPr>
        <w:t xml:space="preserve"> positively correlated with infection presence of </w:t>
      </w:r>
      <w:r w:rsidR="00AB4B52" w:rsidRPr="00AB4B52">
        <w:rPr>
          <w:rFonts w:ascii="Times New Roman" w:hAnsi="Times New Roman" w:cs="Times New Roman"/>
          <w:i/>
          <w:sz w:val="24"/>
          <w:szCs w:val="24"/>
        </w:rPr>
        <w:t>H</w:t>
      </w:r>
      <w:r w:rsidR="00F709E4">
        <w:rPr>
          <w:rFonts w:ascii="Times New Roman" w:hAnsi="Times New Roman" w:cs="Times New Roman"/>
          <w:i/>
          <w:sz w:val="24"/>
          <w:szCs w:val="24"/>
        </w:rPr>
        <w:t>.</w:t>
      </w:r>
      <w:r w:rsidR="00AB4B52" w:rsidRPr="00AB4B52">
        <w:rPr>
          <w:rFonts w:ascii="Times New Roman" w:hAnsi="Times New Roman" w:cs="Times New Roman"/>
          <w:i/>
          <w:sz w:val="24"/>
          <w:szCs w:val="24"/>
        </w:rPr>
        <w:t xml:space="preserve"> </w:t>
      </w:r>
      <w:proofErr w:type="spellStart"/>
      <w:r w:rsidR="00AB4B52" w:rsidRPr="00AB4B52">
        <w:rPr>
          <w:rFonts w:ascii="Times New Roman" w:hAnsi="Times New Roman" w:cs="Times New Roman"/>
          <w:i/>
          <w:sz w:val="24"/>
          <w:szCs w:val="24"/>
        </w:rPr>
        <w:t>polygyrus</w:t>
      </w:r>
      <w:proofErr w:type="spellEnd"/>
      <w:r w:rsidR="00AB4B52">
        <w:rPr>
          <w:rFonts w:ascii="Times New Roman" w:hAnsi="Times New Roman" w:cs="Times New Roman"/>
          <w:sz w:val="24"/>
          <w:szCs w:val="24"/>
        </w:rPr>
        <w:t xml:space="preserve"> and the presence of tapeworms, respectively (Reynolds et al. 2014; </w:t>
      </w:r>
      <w:proofErr w:type="spellStart"/>
      <w:r w:rsidR="00AB4B52">
        <w:rPr>
          <w:rFonts w:ascii="Times New Roman" w:hAnsi="Times New Roman" w:cs="Times New Roman"/>
          <w:sz w:val="24"/>
          <w:szCs w:val="24"/>
        </w:rPr>
        <w:t>Kreisinger</w:t>
      </w:r>
      <w:proofErr w:type="spellEnd"/>
      <w:r w:rsidR="00AB4B52">
        <w:rPr>
          <w:rFonts w:ascii="Times New Roman" w:hAnsi="Times New Roman" w:cs="Times New Roman"/>
          <w:sz w:val="24"/>
          <w:szCs w:val="24"/>
        </w:rPr>
        <w:t xml:space="preserve"> et al. 2015). Since natural parasitic infections promote a diverse microbial community, which could lead to host health benefits, the parasite-bacteria relationship might be a key factor in a healthy intestinal homeostasis (</w:t>
      </w:r>
      <w:proofErr w:type="spellStart"/>
      <w:r w:rsidR="00AB4B52">
        <w:rPr>
          <w:rFonts w:ascii="Times New Roman" w:hAnsi="Times New Roman" w:cs="Times New Roman"/>
          <w:sz w:val="24"/>
          <w:szCs w:val="24"/>
        </w:rPr>
        <w:t>Zaiss</w:t>
      </w:r>
      <w:proofErr w:type="spellEnd"/>
      <w:r w:rsidR="00AB4B52">
        <w:rPr>
          <w:rFonts w:ascii="Times New Roman" w:hAnsi="Times New Roman" w:cs="Times New Roman"/>
          <w:sz w:val="24"/>
          <w:szCs w:val="24"/>
        </w:rPr>
        <w:t xml:space="preserve"> and Harris 2015; </w:t>
      </w:r>
      <w:proofErr w:type="spellStart"/>
      <w:r w:rsidR="00AB4B52">
        <w:rPr>
          <w:rFonts w:ascii="Times New Roman" w:hAnsi="Times New Roman" w:cs="Times New Roman"/>
          <w:sz w:val="24"/>
          <w:szCs w:val="24"/>
        </w:rPr>
        <w:t>Kreisinger</w:t>
      </w:r>
      <w:proofErr w:type="spellEnd"/>
      <w:r w:rsidR="00AB4B52">
        <w:rPr>
          <w:rFonts w:ascii="Times New Roman" w:hAnsi="Times New Roman" w:cs="Times New Roman"/>
          <w:sz w:val="24"/>
          <w:szCs w:val="24"/>
        </w:rPr>
        <w:t xml:space="preserve"> et al. 2015; Cooper et al. 2013; Lee et al. 2014; </w:t>
      </w:r>
      <w:proofErr w:type="spellStart"/>
      <w:r w:rsidR="00AB4B52">
        <w:rPr>
          <w:rFonts w:ascii="Times New Roman" w:hAnsi="Times New Roman" w:cs="Times New Roman"/>
          <w:sz w:val="24"/>
          <w:szCs w:val="24"/>
        </w:rPr>
        <w:t>Cantacessi</w:t>
      </w:r>
      <w:proofErr w:type="spellEnd"/>
      <w:r w:rsidR="00AB4B52">
        <w:rPr>
          <w:rFonts w:ascii="Times New Roman" w:hAnsi="Times New Roman" w:cs="Times New Roman"/>
          <w:sz w:val="24"/>
          <w:szCs w:val="24"/>
        </w:rPr>
        <w:t xml:space="preserve"> et al. 2014). </w:t>
      </w:r>
    </w:p>
    <w:p w14:paraId="32BF4294" w14:textId="289686EC" w:rsidR="00C758FD" w:rsidRPr="00C758FD" w:rsidRDefault="00C758FD" w:rsidP="0006480E">
      <w:pPr>
        <w:rPr>
          <w:rFonts w:ascii="Times New Roman" w:hAnsi="Times New Roman" w:cs="Times New Roman"/>
          <w:b/>
          <w:sz w:val="24"/>
          <w:szCs w:val="24"/>
        </w:rPr>
      </w:pPr>
      <w:r w:rsidRPr="00C758FD">
        <w:rPr>
          <w:rFonts w:ascii="Times New Roman" w:hAnsi="Times New Roman" w:cs="Times New Roman"/>
          <w:b/>
          <w:sz w:val="24"/>
          <w:szCs w:val="24"/>
        </w:rPr>
        <w:t>Physiological Effect of Microbe-Parasite Interaction</w:t>
      </w:r>
    </w:p>
    <w:p w14:paraId="5B2DE2A9" w14:textId="14D9548E" w:rsidR="00C758FD" w:rsidRDefault="00C758FD" w:rsidP="0006480E">
      <w:pPr>
        <w:rPr>
          <w:rFonts w:ascii="Times New Roman" w:hAnsi="Times New Roman" w:cs="Times New Roman"/>
          <w:sz w:val="24"/>
          <w:szCs w:val="24"/>
        </w:rPr>
      </w:pPr>
      <w:r>
        <w:rPr>
          <w:rFonts w:ascii="Times New Roman" w:hAnsi="Times New Roman" w:cs="Times New Roman"/>
          <w:sz w:val="24"/>
          <w:szCs w:val="24"/>
        </w:rPr>
        <w:t xml:space="preserve">Interactions between microbiota and parasites within the intestinal ecosystem can lead to changes in the host’s immune response and metabolism (Peachey et al. 2017). As a part of the </w:t>
      </w:r>
      <w:r>
        <w:rPr>
          <w:rFonts w:ascii="Times New Roman" w:hAnsi="Times New Roman" w:cs="Times New Roman"/>
          <w:sz w:val="24"/>
          <w:szCs w:val="24"/>
        </w:rPr>
        <w:t>unique host-parasite-microbe systems</w:t>
      </w:r>
      <w:r>
        <w:rPr>
          <w:rFonts w:ascii="Times New Roman" w:hAnsi="Times New Roman" w:cs="Times New Roman"/>
          <w:sz w:val="24"/>
          <w:szCs w:val="24"/>
        </w:rPr>
        <w:t xml:space="preserve">, different parasites induce specific host immune responses. Parasites </w:t>
      </w:r>
      <w:r w:rsidRPr="00C758FD">
        <w:rPr>
          <w:rFonts w:ascii="Times New Roman" w:hAnsi="Times New Roman" w:cs="Times New Roman"/>
          <w:i/>
          <w:sz w:val="24"/>
          <w:szCs w:val="24"/>
        </w:rPr>
        <w:t xml:space="preserve">H. </w:t>
      </w:r>
      <w:proofErr w:type="spellStart"/>
      <w:r w:rsidRPr="00C758FD">
        <w:rPr>
          <w:rFonts w:ascii="Times New Roman" w:hAnsi="Times New Roman" w:cs="Times New Roman"/>
          <w:i/>
          <w:sz w:val="24"/>
          <w:szCs w:val="24"/>
        </w:rPr>
        <w:t>polygyrus</w:t>
      </w:r>
      <w:proofErr w:type="spellEnd"/>
      <w:r>
        <w:rPr>
          <w:rFonts w:ascii="Times New Roman" w:hAnsi="Times New Roman" w:cs="Times New Roman"/>
          <w:sz w:val="24"/>
          <w:szCs w:val="24"/>
        </w:rPr>
        <w:t xml:space="preserve"> and </w:t>
      </w:r>
      <w:proofErr w:type="spellStart"/>
      <w:r w:rsidRPr="00C758FD">
        <w:rPr>
          <w:rFonts w:ascii="Times New Roman" w:hAnsi="Times New Roman" w:cs="Times New Roman"/>
          <w:i/>
          <w:sz w:val="24"/>
          <w:szCs w:val="24"/>
        </w:rPr>
        <w:t>Nippostrongylus</w:t>
      </w:r>
      <w:proofErr w:type="spellEnd"/>
      <w:r w:rsidRPr="00C758FD">
        <w:rPr>
          <w:rFonts w:ascii="Times New Roman" w:hAnsi="Times New Roman" w:cs="Times New Roman"/>
          <w:i/>
          <w:sz w:val="24"/>
          <w:szCs w:val="24"/>
        </w:rPr>
        <w:t xml:space="preserve"> </w:t>
      </w:r>
      <w:proofErr w:type="spellStart"/>
      <w:r w:rsidRPr="00C758FD">
        <w:rPr>
          <w:rFonts w:ascii="Times New Roman" w:hAnsi="Times New Roman" w:cs="Times New Roman"/>
          <w:i/>
          <w:sz w:val="24"/>
          <w:szCs w:val="24"/>
        </w:rPr>
        <w:t>brasiliensis</w:t>
      </w:r>
      <w:proofErr w:type="spellEnd"/>
      <w:r>
        <w:rPr>
          <w:rFonts w:ascii="Times New Roman" w:hAnsi="Times New Roman" w:cs="Times New Roman"/>
          <w:sz w:val="24"/>
          <w:szCs w:val="24"/>
        </w:rPr>
        <w:t xml:space="preserve"> can inhibit the production of inflammatory cytokines but </w:t>
      </w:r>
      <w:r w:rsidRPr="00C758FD">
        <w:rPr>
          <w:rFonts w:ascii="Times New Roman" w:hAnsi="Times New Roman" w:cs="Times New Roman"/>
          <w:i/>
          <w:sz w:val="24"/>
          <w:szCs w:val="24"/>
        </w:rPr>
        <w:t xml:space="preserve">T. </w:t>
      </w:r>
      <w:proofErr w:type="spellStart"/>
      <w:r w:rsidRPr="00C758FD">
        <w:rPr>
          <w:rFonts w:ascii="Times New Roman" w:hAnsi="Times New Roman" w:cs="Times New Roman"/>
          <w:i/>
          <w:sz w:val="24"/>
          <w:szCs w:val="24"/>
        </w:rPr>
        <w:t>muris</w:t>
      </w:r>
      <w:proofErr w:type="spellEnd"/>
      <w:r>
        <w:rPr>
          <w:rFonts w:ascii="Times New Roman" w:hAnsi="Times New Roman" w:cs="Times New Roman"/>
          <w:sz w:val="24"/>
          <w:szCs w:val="24"/>
        </w:rPr>
        <w:t xml:space="preserve"> cannot (</w:t>
      </w:r>
      <w:proofErr w:type="spellStart"/>
      <w:r>
        <w:rPr>
          <w:rFonts w:ascii="Times New Roman" w:hAnsi="Times New Roman" w:cs="Times New Roman"/>
          <w:sz w:val="24"/>
          <w:szCs w:val="24"/>
        </w:rPr>
        <w:t>Maizels</w:t>
      </w:r>
      <w:proofErr w:type="spellEnd"/>
      <w:r>
        <w:rPr>
          <w:rFonts w:ascii="Times New Roman" w:hAnsi="Times New Roman" w:cs="Times New Roman"/>
          <w:sz w:val="24"/>
          <w:szCs w:val="24"/>
        </w:rPr>
        <w:t xml:space="preserve"> et al. 2009). The role of individual microbiota can also differ based on the parasite and host immune response. For example, an increased prevalence of </w:t>
      </w:r>
      <w:proofErr w:type="spellStart"/>
      <w:r w:rsidRPr="00C758FD">
        <w:rPr>
          <w:rFonts w:ascii="Times New Roman" w:hAnsi="Times New Roman" w:cs="Times New Roman"/>
          <w:i/>
          <w:sz w:val="24"/>
          <w:szCs w:val="24"/>
        </w:rPr>
        <w:t>Blastocystis</w:t>
      </w:r>
      <w:proofErr w:type="spellEnd"/>
      <w:r>
        <w:rPr>
          <w:rFonts w:ascii="Times New Roman" w:hAnsi="Times New Roman" w:cs="Times New Roman"/>
          <w:sz w:val="24"/>
          <w:szCs w:val="24"/>
        </w:rPr>
        <w:t xml:space="preserve"> has been linked to general compositional changes in the microbiome, corresponding to a decrease in helminth infection and morbidity in Mexico. </w:t>
      </w:r>
      <w:commentRangeStart w:id="1"/>
      <w:r>
        <w:rPr>
          <w:rFonts w:ascii="Times New Roman" w:hAnsi="Times New Roman" w:cs="Times New Roman"/>
          <w:sz w:val="24"/>
          <w:szCs w:val="24"/>
        </w:rPr>
        <w:t xml:space="preserve">On the other </w:t>
      </w:r>
      <w:proofErr w:type="gramStart"/>
      <w:r>
        <w:rPr>
          <w:rFonts w:ascii="Times New Roman" w:hAnsi="Times New Roman" w:cs="Times New Roman"/>
          <w:sz w:val="24"/>
          <w:szCs w:val="24"/>
        </w:rPr>
        <w:t>hand</w:t>
      </w:r>
      <w:commentRangeEnd w:id="1"/>
      <w:proofErr w:type="gramEnd"/>
      <w:r>
        <w:rPr>
          <w:rStyle w:val="CommentReference"/>
        </w:rPr>
        <w:commentReference w:id="1"/>
      </w:r>
      <w:r>
        <w:rPr>
          <w:rFonts w:ascii="Times New Roman" w:hAnsi="Times New Roman" w:cs="Times New Roman"/>
          <w:sz w:val="24"/>
          <w:szCs w:val="24"/>
        </w:rPr>
        <w:t xml:space="preserve">, </w:t>
      </w:r>
      <w:r w:rsidRPr="00C758FD">
        <w:rPr>
          <w:rFonts w:ascii="Times New Roman" w:hAnsi="Times New Roman" w:cs="Times New Roman"/>
          <w:i/>
          <w:sz w:val="24"/>
          <w:szCs w:val="24"/>
        </w:rPr>
        <w:t>Toxoplasma gondii</w:t>
      </w:r>
      <w:r>
        <w:rPr>
          <w:rFonts w:ascii="Times New Roman" w:hAnsi="Times New Roman" w:cs="Times New Roman"/>
          <w:sz w:val="24"/>
          <w:szCs w:val="24"/>
        </w:rPr>
        <w:t xml:space="preserve"> infection led to a decrease in abundance of </w:t>
      </w:r>
      <w:proofErr w:type="spellStart"/>
      <w:r w:rsidRPr="00C758FD">
        <w:rPr>
          <w:rFonts w:ascii="Times New Roman" w:hAnsi="Times New Roman" w:cs="Times New Roman"/>
          <w:i/>
          <w:sz w:val="24"/>
          <w:szCs w:val="24"/>
        </w:rPr>
        <w:t>Bacteriodetes</w:t>
      </w:r>
      <w:proofErr w:type="spellEnd"/>
      <w:r>
        <w:rPr>
          <w:rFonts w:ascii="Times New Roman" w:hAnsi="Times New Roman" w:cs="Times New Roman"/>
          <w:sz w:val="24"/>
          <w:szCs w:val="24"/>
        </w:rPr>
        <w:t xml:space="preserve"> and </w:t>
      </w:r>
      <w:r w:rsidRPr="00C758FD">
        <w:rPr>
          <w:rFonts w:ascii="Times New Roman" w:hAnsi="Times New Roman" w:cs="Times New Roman"/>
          <w:i/>
          <w:sz w:val="24"/>
          <w:szCs w:val="24"/>
        </w:rPr>
        <w:t>Firmicutes</w:t>
      </w:r>
      <w:r>
        <w:rPr>
          <w:rFonts w:ascii="Times New Roman" w:hAnsi="Times New Roman" w:cs="Times New Roman"/>
          <w:sz w:val="24"/>
          <w:szCs w:val="24"/>
        </w:rPr>
        <w:t xml:space="preserve"> and a temporary abundance of </w:t>
      </w:r>
      <w:r w:rsidRPr="00C758FD">
        <w:rPr>
          <w:rFonts w:ascii="Times New Roman" w:hAnsi="Times New Roman" w:cs="Times New Roman"/>
          <w:i/>
          <w:sz w:val="24"/>
          <w:szCs w:val="24"/>
        </w:rPr>
        <w:t>Escherichia coli</w:t>
      </w:r>
      <w:r>
        <w:rPr>
          <w:rFonts w:ascii="Times New Roman" w:hAnsi="Times New Roman" w:cs="Times New Roman"/>
          <w:sz w:val="24"/>
          <w:szCs w:val="24"/>
        </w:rPr>
        <w:t>, which has the potential to cause tissue damage from the host immune response (</w:t>
      </w:r>
      <w:proofErr w:type="spellStart"/>
      <w:r>
        <w:rPr>
          <w:rFonts w:ascii="Times New Roman" w:hAnsi="Times New Roman" w:cs="Times New Roman"/>
          <w:sz w:val="24"/>
          <w:szCs w:val="24"/>
        </w:rPr>
        <w:t>Partida</w:t>
      </w:r>
      <w:proofErr w:type="spellEnd"/>
      <w:r>
        <w:rPr>
          <w:rFonts w:ascii="Times New Roman" w:hAnsi="Times New Roman" w:cs="Times New Roman"/>
          <w:sz w:val="24"/>
          <w:szCs w:val="24"/>
        </w:rPr>
        <w:t xml:space="preserve">-Rodriguez et al. 2017). </w:t>
      </w:r>
    </w:p>
    <w:p w14:paraId="2F594831" w14:textId="103FA812" w:rsidR="00B43E4A" w:rsidRDefault="00B43E4A" w:rsidP="0006480E">
      <w:pPr>
        <w:rPr>
          <w:rFonts w:ascii="Times New Roman" w:hAnsi="Times New Roman" w:cs="Times New Roman"/>
          <w:sz w:val="24"/>
          <w:szCs w:val="24"/>
        </w:rPr>
      </w:pPr>
      <w:r>
        <w:rPr>
          <w:rFonts w:ascii="Times New Roman" w:hAnsi="Times New Roman" w:cs="Times New Roman"/>
          <w:sz w:val="24"/>
          <w:szCs w:val="24"/>
        </w:rPr>
        <w:t>During interactions, parasites and microbes produce secretions and by-products that affect each other and impact the metabolism of the intestine ecosystem (</w:t>
      </w:r>
      <w:proofErr w:type="spellStart"/>
      <w:r>
        <w:rPr>
          <w:rFonts w:ascii="Times New Roman" w:hAnsi="Times New Roman" w:cs="Times New Roman"/>
          <w:sz w:val="24"/>
          <w:szCs w:val="24"/>
        </w:rPr>
        <w:t>Partida</w:t>
      </w:r>
      <w:proofErr w:type="spellEnd"/>
      <w:r>
        <w:rPr>
          <w:rFonts w:ascii="Times New Roman" w:hAnsi="Times New Roman" w:cs="Times New Roman"/>
          <w:sz w:val="24"/>
          <w:szCs w:val="24"/>
        </w:rPr>
        <w:t xml:space="preserve">-Rodriguez et al. 2017; </w:t>
      </w:r>
      <w:proofErr w:type="spellStart"/>
      <w:r>
        <w:rPr>
          <w:rFonts w:ascii="Times New Roman" w:hAnsi="Times New Roman" w:cs="Times New Roman"/>
          <w:sz w:val="24"/>
          <w:szCs w:val="24"/>
        </w:rPr>
        <w:t>Zaiss</w:t>
      </w:r>
      <w:proofErr w:type="spellEnd"/>
      <w:r>
        <w:rPr>
          <w:rFonts w:ascii="Times New Roman" w:hAnsi="Times New Roman" w:cs="Times New Roman"/>
          <w:sz w:val="24"/>
          <w:szCs w:val="24"/>
        </w:rPr>
        <w:t xml:space="preserve"> and Harris 2015). Microbial products can interfere with the survival and persistence of parasite infection, and intestinal parasites can produce secretions that alter the composition of the microbial community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Partida</w:t>
      </w:r>
      <w:proofErr w:type="spellEnd"/>
      <w:r>
        <w:rPr>
          <w:rFonts w:ascii="Times New Roman" w:hAnsi="Times New Roman" w:cs="Times New Roman"/>
          <w:sz w:val="24"/>
          <w:szCs w:val="24"/>
        </w:rPr>
        <w:t xml:space="preserve">-Rodriguez et al. 2017). Secretions during </w:t>
      </w:r>
      <w:r w:rsidRPr="00B43E4A">
        <w:rPr>
          <w:rFonts w:ascii="Times New Roman" w:hAnsi="Times New Roman" w:cs="Times New Roman"/>
          <w:i/>
          <w:sz w:val="24"/>
          <w:szCs w:val="24"/>
        </w:rPr>
        <w:t>Giardia intestinalis</w:t>
      </w:r>
      <w:r>
        <w:rPr>
          <w:rFonts w:ascii="Times New Roman" w:hAnsi="Times New Roman" w:cs="Times New Roman"/>
          <w:sz w:val="24"/>
          <w:szCs w:val="24"/>
        </w:rPr>
        <w:t xml:space="preserve"> infection can create abnormalities in the biofilm of gut microbes, a disruption that allows for pathogenic bacterial invasion (</w:t>
      </w:r>
      <w:proofErr w:type="spellStart"/>
      <w:r>
        <w:rPr>
          <w:rFonts w:ascii="Times New Roman" w:hAnsi="Times New Roman" w:cs="Times New Roman"/>
          <w:sz w:val="24"/>
          <w:szCs w:val="24"/>
        </w:rPr>
        <w:t>Partida</w:t>
      </w:r>
      <w:proofErr w:type="spellEnd"/>
      <w:r>
        <w:rPr>
          <w:rFonts w:ascii="Times New Roman" w:hAnsi="Times New Roman" w:cs="Times New Roman"/>
          <w:sz w:val="24"/>
          <w:szCs w:val="24"/>
        </w:rPr>
        <w:t>-Rodriguez et al. 2017). This back-and-forth interaction of parasite and microbial secretions can result in both pathogenesis and dysbiosis and can activate host immune responses (</w:t>
      </w:r>
      <w:proofErr w:type="spellStart"/>
      <w:r>
        <w:rPr>
          <w:rFonts w:ascii="Times New Roman" w:hAnsi="Times New Roman" w:cs="Times New Roman"/>
          <w:sz w:val="24"/>
          <w:szCs w:val="24"/>
        </w:rPr>
        <w:t>Berrilli</w:t>
      </w:r>
      <w:proofErr w:type="spellEnd"/>
      <w:r>
        <w:rPr>
          <w:rFonts w:ascii="Times New Roman" w:hAnsi="Times New Roman" w:cs="Times New Roman"/>
          <w:sz w:val="24"/>
          <w:szCs w:val="24"/>
        </w:rPr>
        <w:t xml:space="preserve"> et al. 2012; Holm et al. 2015).</w:t>
      </w:r>
    </w:p>
    <w:p w14:paraId="3D876103" w14:textId="315BFBF9" w:rsidR="00B43E4A" w:rsidRDefault="00B43E4A" w:rsidP="0006480E">
      <w:pPr>
        <w:rPr>
          <w:rFonts w:ascii="Times New Roman" w:hAnsi="Times New Roman" w:cs="Times New Roman"/>
          <w:sz w:val="24"/>
          <w:szCs w:val="24"/>
        </w:rPr>
      </w:pPr>
      <w:r>
        <w:rPr>
          <w:rFonts w:ascii="Times New Roman" w:hAnsi="Times New Roman" w:cs="Times New Roman"/>
          <w:sz w:val="24"/>
          <w:szCs w:val="24"/>
        </w:rPr>
        <w:t>Parasitic infections have a role in maintaining the inflammatory and regulatory balance of the immune system (Holm et al. 2015). Specifically, intestinal helminths are known to be host immunomodulators (</w:t>
      </w:r>
      <w:proofErr w:type="spellStart"/>
      <w:r>
        <w:rPr>
          <w:rFonts w:ascii="Times New Roman" w:hAnsi="Times New Roman" w:cs="Times New Roman"/>
          <w:sz w:val="24"/>
          <w:szCs w:val="24"/>
        </w:rPr>
        <w:t>Kresiginer</w:t>
      </w:r>
      <w:proofErr w:type="spellEnd"/>
      <w:r>
        <w:rPr>
          <w:rFonts w:ascii="Times New Roman" w:hAnsi="Times New Roman" w:cs="Times New Roman"/>
          <w:sz w:val="24"/>
          <w:szCs w:val="24"/>
        </w:rPr>
        <w:t xml:space="preserve"> et al. 2015) and can change the immune properties of their host, which can lead to alterations in the mucosal and systemic immunity of commensal bacteria (Peachey et al. 2017).</w:t>
      </w:r>
      <w:r w:rsidR="00790EEC">
        <w:rPr>
          <w:rFonts w:ascii="Times New Roman" w:hAnsi="Times New Roman" w:cs="Times New Roman"/>
          <w:sz w:val="24"/>
          <w:szCs w:val="24"/>
        </w:rPr>
        <w:t xml:space="preserve"> Helminths can create an anti-inflammatory environment and redirect hostile host immune responses away from themselves, thus influencing the composition and abundance of the gut microbiota (</w:t>
      </w:r>
      <w:proofErr w:type="spellStart"/>
      <w:r w:rsidR="00790EEC">
        <w:rPr>
          <w:rFonts w:ascii="Times New Roman" w:hAnsi="Times New Roman" w:cs="Times New Roman"/>
          <w:sz w:val="24"/>
          <w:szCs w:val="24"/>
        </w:rPr>
        <w:t>Kreisinger</w:t>
      </w:r>
      <w:proofErr w:type="spellEnd"/>
      <w:r w:rsidR="00790EEC">
        <w:rPr>
          <w:rFonts w:ascii="Times New Roman" w:hAnsi="Times New Roman" w:cs="Times New Roman"/>
          <w:sz w:val="24"/>
          <w:szCs w:val="24"/>
        </w:rPr>
        <w:t xml:space="preserve"> et al. 2015). Host immune responses can also be inhibited by gut microbiota immunoregulation, allowing parasites to colonize and manipulate the immune system (</w:t>
      </w:r>
      <w:proofErr w:type="spellStart"/>
      <w:r w:rsidR="00790EEC">
        <w:rPr>
          <w:rFonts w:ascii="Times New Roman" w:hAnsi="Times New Roman" w:cs="Times New Roman"/>
          <w:sz w:val="24"/>
          <w:szCs w:val="24"/>
        </w:rPr>
        <w:t>Partida</w:t>
      </w:r>
      <w:proofErr w:type="spellEnd"/>
      <w:r w:rsidR="00790EEC">
        <w:rPr>
          <w:rFonts w:ascii="Times New Roman" w:hAnsi="Times New Roman" w:cs="Times New Roman"/>
          <w:sz w:val="24"/>
          <w:szCs w:val="24"/>
        </w:rPr>
        <w:t xml:space="preserve">-Rodriguez et al. 2017). </w:t>
      </w:r>
      <w:r>
        <w:rPr>
          <w:rFonts w:ascii="Times New Roman" w:hAnsi="Times New Roman" w:cs="Times New Roman"/>
          <w:sz w:val="24"/>
          <w:szCs w:val="24"/>
        </w:rPr>
        <w:t xml:space="preserve"> </w:t>
      </w:r>
    </w:p>
    <w:p w14:paraId="30DE4B23" w14:textId="067ED52C" w:rsidR="00790EEC" w:rsidRPr="00896EF0" w:rsidRDefault="00896EF0" w:rsidP="0006480E">
      <w:pPr>
        <w:rPr>
          <w:rFonts w:ascii="Times New Roman" w:hAnsi="Times New Roman" w:cs="Times New Roman"/>
          <w:b/>
          <w:sz w:val="24"/>
          <w:szCs w:val="24"/>
        </w:rPr>
      </w:pPr>
      <w:r w:rsidRPr="00896EF0">
        <w:rPr>
          <w:rFonts w:ascii="Times New Roman" w:hAnsi="Times New Roman" w:cs="Times New Roman"/>
          <w:b/>
          <w:sz w:val="24"/>
          <w:szCs w:val="24"/>
        </w:rPr>
        <w:t>Evolutionary Relationship between Microbiota and Parasites</w:t>
      </w:r>
    </w:p>
    <w:p w14:paraId="4AC4A976" w14:textId="7B016DBA" w:rsidR="00896EF0" w:rsidRDefault="00E95098" w:rsidP="0006480E">
      <w:pPr>
        <w:rPr>
          <w:rFonts w:ascii="Times New Roman" w:hAnsi="Times New Roman" w:cs="Times New Roman"/>
          <w:sz w:val="24"/>
          <w:szCs w:val="24"/>
        </w:rPr>
      </w:pPr>
      <w:r>
        <w:rPr>
          <w:rFonts w:ascii="Times New Roman" w:hAnsi="Times New Roman" w:cs="Times New Roman"/>
          <w:sz w:val="24"/>
          <w:szCs w:val="24"/>
        </w:rPr>
        <w:t>Gut microbes and intestinal parasites might have a co-evolutionary relationship where they coordinate to promote the growth and colonization of both types of organisms within the host intestinal ecosystem (</w:t>
      </w:r>
      <w:proofErr w:type="spellStart"/>
      <w:r>
        <w:rPr>
          <w:rFonts w:ascii="Times New Roman" w:hAnsi="Times New Roman" w:cs="Times New Roman"/>
          <w:sz w:val="24"/>
          <w:szCs w:val="24"/>
        </w:rPr>
        <w:t>Zaiss</w:t>
      </w:r>
      <w:proofErr w:type="spellEnd"/>
      <w:r>
        <w:rPr>
          <w:rFonts w:ascii="Times New Roman" w:hAnsi="Times New Roman" w:cs="Times New Roman"/>
          <w:sz w:val="24"/>
          <w:szCs w:val="24"/>
        </w:rPr>
        <w:t xml:space="preserve"> and Harris 2015). In a study by Hayes et al. (2010), the decrease in abundance of gut microbes led to a reduction in hatched </w:t>
      </w:r>
      <w:r w:rsidRPr="00E95098">
        <w:rPr>
          <w:rFonts w:ascii="Times New Roman" w:hAnsi="Times New Roman" w:cs="Times New Roman"/>
          <w:i/>
          <w:sz w:val="24"/>
          <w:szCs w:val="24"/>
        </w:rPr>
        <w:t>Trichuris</w:t>
      </w:r>
      <w:r>
        <w:rPr>
          <w:rFonts w:ascii="Times New Roman" w:hAnsi="Times New Roman" w:cs="Times New Roman"/>
          <w:sz w:val="24"/>
          <w:szCs w:val="24"/>
        </w:rPr>
        <w:t xml:space="preserve"> eggs in the murine intestine. Helminths like </w:t>
      </w:r>
      <w:r w:rsidRPr="00E95098">
        <w:rPr>
          <w:rFonts w:ascii="Times New Roman" w:hAnsi="Times New Roman" w:cs="Times New Roman"/>
          <w:i/>
          <w:sz w:val="24"/>
          <w:szCs w:val="24"/>
        </w:rPr>
        <w:t>Trichuris</w:t>
      </w:r>
      <w:r>
        <w:rPr>
          <w:rFonts w:ascii="Times New Roman" w:hAnsi="Times New Roman" w:cs="Times New Roman"/>
          <w:sz w:val="24"/>
          <w:szCs w:val="24"/>
        </w:rPr>
        <w:t xml:space="preserve"> can act as a determinant when selecting interleukin genes to regulate immune response. This evolved T-cell response driven by helminths can counter infection and repair the intestinal damage done by secretions and products from microbe-parasite interactions (Hayes et al. 2010). </w:t>
      </w:r>
    </w:p>
    <w:p w14:paraId="00DB739B" w14:textId="401C9C5B" w:rsidR="00E95098" w:rsidRDefault="00E95098" w:rsidP="0006480E">
      <w:pPr>
        <w:rPr>
          <w:rFonts w:ascii="Times New Roman" w:hAnsi="Times New Roman" w:cs="Times New Roman"/>
          <w:sz w:val="24"/>
          <w:szCs w:val="24"/>
        </w:rPr>
      </w:pPr>
      <w:commentRangeStart w:id="2"/>
      <w:r>
        <w:rPr>
          <w:rFonts w:ascii="Times New Roman" w:hAnsi="Times New Roman" w:cs="Times New Roman"/>
          <w:sz w:val="24"/>
          <w:szCs w:val="24"/>
        </w:rPr>
        <w:t>The</w:t>
      </w:r>
      <w:commentRangeEnd w:id="2"/>
      <w:r>
        <w:rPr>
          <w:rStyle w:val="CommentReference"/>
        </w:rPr>
        <w:commentReference w:id="2"/>
      </w:r>
      <w:r>
        <w:rPr>
          <w:rFonts w:ascii="Times New Roman" w:hAnsi="Times New Roman" w:cs="Times New Roman"/>
          <w:sz w:val="24"/>
          <w:szCs w:val="24"/>
        </w:rPr>
        <w:t xml:space="preserve"> absence of intestinal parasites is an incomplete microbiome and has been associated with a higher prevalence of auto-immune disease and intestinal inflammation (</w:t>
      </w:r>
      <w:proofErr w:type="spellStart"/>
      <w:r>
        <w:rPr>
          <w:rFonts w:ascii="Times New Roman" w:hAnsi="Times New Roman" w:cs="Times New Roman"/>
          <w:sz w:val="24"/>
          <w:szCs w:val="24"/>
        </w:rPr>
        <w:t>Kreisinger</w:t>
      </w:r>
      <w:proofErr w:type="spellEnd"/>
      <w:r>
        <w:rPr>
          <w:rFonts w:ascii="Times New Roman" w:hAnsi="Times New Roman" w:cs="Times New Roman"/>
          <w:sz w:val="24"/>
          <w:szCs w:val="24"/>
        </w:rPr>
        <w:t xml:space="preserve"> et al. 2015; Broadhurst et al. 2012). As per the Hygiene Hypothesis, intestinal helminths play an important role in reducing and controlling allergies and auto-immune disease through mutualistic interactions between host immune responses and helminth infections (</w:t>
      </w:r>
      <w:proofErr w:type="spellStart"/>
      <w:r>
        <w:rPr>
          <w:rFonts w:ascii="Times New Roman" w:hAnsi="Times New Roman" w:cs="Times New Roman"/>
          <w:sz w:val="24"/>
          <w:szCs w:val="24"/>
        </w:rPr>
        <w:t>Berrilli</w:t>
      </w:r>
      <w:proofErr w:type="spellEnd"/>
      <w:r>
        <w:rPr>
          <w:rFonts w:ascii="Times New Roman" w:hAnsi="Times New Roman" w:cs="Times New Roman"/>
          <w:sz w:val="24"/>
          <w:szCs w:val="24"/>
        </w:rPr>
        <w:t xml:space="preserve"> et al. 2012; Broadhurst et al. 2012; </w:t>
      </w:r>
      <w:proofErr w:type="spellStart"/>
      <w:r>
        <w:rPr>
          <w:rFonts w:ascii="Times New Roman" w:hAnsi="Times New Roman" w:cs="Times New Roman"/>
          <w:sz w:val="24"/>
          <w:szCs w:val="24"/>
        </w:rPr>
        <w:t>Maizels</w:t>
      </w:r>
      <w:proofErr w:type="spellEnd"/>
      <w:r>
        <w:rPr>
          <w:rFonts w:ascii="Times New Roman" w:hAnsi="Times New Roman" w:cs="Times New Roman"/>
          <w:sz w:val="24"/>
          <w:szCs w:val="24"/>
        </w:rPr>
        <w:t xml:space="preserve"> et al. 2009). Prevalence of parasitic infection negatively correlates with the prevalence of auto-immune disease. An absence of worm infection in mice corresponded to an increased prevalence of immune-associated diseases, including inflammatory bowel disease, allergies, multiple sclerosis, rheumatoid arthritis, and type 1 diabetes (Holm et al. 2015). The protective effect of helminth infections as seen in mice is an avenue to be explored in humans as soon as possible (</w:t>
      </w:r>
      <w:proofErr w:type="spellStart"/>
      <w:r>
        <w:rPr>
          <w:rFonts w:ascii="Times New Roman" w:hAnsi="Times New Roman" w:cs="Times New Roman"/>
          <w:sz w:val="24"/>
          <w:szCs w:val="24"/>
        </w:rPr>
        <w:t>Maizels</w:t>
      </w:r>
      <w:proofErr w:type="spellEnd"/>
      <w:r>
        <w:rPr>
          <w:rFonts w:ascii="Times New Roman" w:hAnsi="Times New Roman" w:cs="Times New Roman"/>
          <w:sz w:val="24"/>
          <w:szCs w:val="24"/>
        </w:rPr>
        <w:t xml:space="preserve"> et al. 2009). Modern medicine is eradicating helminths and therefore, decreasing parasite diversity. This shift in the evolutionary balance might lead to higher occurrence of autoimmune disorders in the future (</w:t>
      </w:r>
      <w:proofErr w:type="spellStart"/>
      <w:r>
        <w:rPr>
          <w:rFonts w:ascii="Times New Roman" w:hAnsi="Times New Roman" w:cs="Times New Roman"/>
          <w:sz w:val="24"/>
          <w:szCs w:val="24"/>
        </w:rPr>
        <w:t>Zaiss</w:t>
      </w:r>
      <w:proofErr w:type="spellEnd"/>
      <w:r>
        <w:rPr>
          <w:rFonts w:ascii="Times New Roman" w:hAnsi="Times New Roman" w:cs="Times New Roman"/>
          <w:sz w:val="24"/>
          <w:szCs w:val="24"/>
        </w:rPr>
        <w:t xml:space="preserve"> and Harris 2015).  </w:t>
      </w:r>
    </w:p>
    <w:p w14:paraId="50A49CE1" w14:textId="588AB448" w:rsidR="00E95098" w:rsidRDefault="00E95098" w:rsidP="00E95098">
      <w:pPr>
        <w:rPr>
          <w:rFonts w:ascii="Times New Roman" w:hAnsi="Times New Roman" w:cs="Times New Roman"/>
          <w:b/>
          <w:sz w:val="24"/>
          <w:szCs w:val="24"/>
        </w:rPr>
      </w:pPr>
      <w:commentRangeStart w:id="3"/>
      <w:r>
        <w:rPr>
          <w:rFonts w:ascii="Times New Roman" w:hAnsi="Times New Roman" w:cs="Times New Roman"/>
          <w:b/>
          <w:sz w:val="24"/>
          <w:szCs w:val="24"/>
        </w:rPr>
        <w:t>Gut Microbiota-Parasite Interaction in Non-human Primates</w:t>
      </w:r>
      <w:commentRangeEnd w:id="3"/>
      <w:r>
        <w:rPr>
          <w:rStyle w:val="CommentReference"/>
        </w:rPr>
        <w:commentReference w:id="3"/>
      </w:r>
    </w:p>
    <w:p w14:paraId="12907659" w14:textId="77777777" w:rsidR="0068752C" w:rsidRDefault="0068752C" w:rsidP="00E95098">
      <w:pPr>
        <w:rPr>
          <w:rFonts w:ascii="Times New Roman" w:hAnsi="Times New Roman" w:cs="Times New Roman"/>
          <w:sz w:val="24"/>
          <w:szCs w:val="24"/>
        </w:rPr>
      </w:pPr>
      <w:r>
        <w:rPr>
          <w:rFonts w:ascii="Times New Roman" w:hAnsi="Times New Roman" w:cs="Times New Roman"/>
          <w:sz w:val="24"/>
          <w:szCs w:val="24"/>
        </w:rPr>
        <w:t xml:space="preserve">Captivity has a strong effect on gut microbial composition and diversity, so it is crucial to study wild animals on their own (Amato 2013; Clayton et al. 2016). Thus far, there has been a heavy emphasis on human-helminth and rodent-helminth models and not enough on wild animals (Peachey et al. 2017). </w:t>
      </w:r>
      <w:commentRangeStart w:id="4"/>
      <w:r>
        <w:rPr>
          <w:rFonts w:ascii="Times New Roman" w:hAnsi="Times New Roman" w:cs="Times New Roman"/>
          <w:sz w:val="24"/>
          <w:szCs w:val="24"/>
        </w:rPr>
        <w:t>Our study will illuminate the intestinal microbe-parasite relationships in two vastly different non-human primates (NHPs) as a significant contribution in this field</w:t>
      </w:r>
      <w:commentRangeEnd w:id="4"/>
      <w:r>
        <w:rPr>
          <w:rStyle w:val="CommentReference"/>
        </w:rPr>
        <w:commentReference w:id="4"/>
      </w:r>
      <w:r>
        <w:rPr>
          <w:rFonts w:ascii="Times New Roman" w:hAnsi="Times New Roman" w:cs="Times New Roman"/>
          <w:sz w:val="24"/>
          <w:szCs w:val="24"/>
        </w:rPr>
        <w:t xml:space="preserve">. </w:t>
      </w:r>
    </w:p>
    <w:p w14:paraId="5C331542" w14:textId="40AC9337" w:rsidR="00E95098" w:rsidRDefault="0068752C" w:rsidP="00E95098">
      <w:pPr>
        <w:rPr>
          <w:rFonts w:ascii="Times New Roman" w:hAnsi="Times New Roman" w:cs="Times New Roman"/>
          <w:sz w:val="24"/>
          <w:szCs w:val="24"/>
        </w:rPr>
      </w:pPr>
      <w:proofErr w:type="gramStart"/>
      <w:r>
        <w:rPr>
          <w:rFonts w:ascii="Times New Roman" w:hAnsi="Times New Roman" w:cs="Times New Roman"/>
          <w:sz w:val="24"/>
          <w:szCs w:val="24"/>
        </w:rPr>
        <w:lastRenderedPageBreak/>
        <w:t>Similar to</w:t>
      </w:r>
      <w:proofErr w:type="gramEnd"/>
      <w:r>
        <w:rPr>
          <w:rFonts w:ascii="Times New Roman" w:hAnsi="Times New Roman" w:cs="Times New Roman"/>
          <w:sz w:val="24"/>
          <w:szCs w:val="24"/>
        </w:rPr>
        <w:t xml:space="preserve"> other species, the very few and small studies done in non-human primates show that NHPs also display species-specific host-parasite-microbe interactions (McKenna et al. 2018). Intestinal helminth infections from </w:t>
      </w:r>
      <w:r w:rsidRPr="0068752C">
        <w:rPr>
          <w:rFonts w:ascii="Times New Roman" w:hAnsi="Times New Roman" w:cs="Times New Roman"/>
          <w:i/>
          <w:sz w:val="24"/>
          <w:szCs w:val="24"/>
        </w:rPr>
        <w:t>Trichuris</w:t>
      </w:r>
      <w:r>
        <w:rPr>
          <w:rFonts w:ascii="Times New Roman" w:hAnsi="Times New Roman" w:cs="Times New Roman"/>
          <w:sz w:val="24"/>
          <w:szCs w:val="24"/>
        </w:rPr>
        <w:t xml:space="preserve"> and </w:t>
      </w:r>
      <w:proofErr w:type="spellStart"/>
      <w:r w:rsidRPr="0068752C">
        <w:rPr>
          <w:rFonts w:ascii="Times New Roman" w:hAnsi="Times New Roman" w:cs="Times New Roman"/>
          <w:i/>
          <w:sz w:val="24"/>
          <w:szCs w:val="24"/>
        </w:rPr>
        <w:t>Necator</w:t>
      </w:r>
      <w:proofErr w:type="spellEnd"/>
      <w:r w:rsidRPr="0068752C">
        <w:rPr>
          <w:rFonts w:ascii="Times New Roman" w:hAnsi="Times New Roman" w:cs="Times New Roman"/>
          <w:i/>
          <w:sz w:val="24"/>
          <w:szCs w:val="24"/>
        </w:rPr>
        <w:t xml:space="preserve"> </w:t>
      </w:r>
      <w:r>
        <w:rPr>
          <w:rFonts w:ascii="Times New Roman" w:hAnsi="Times New Roman" w:cs="Times New Roman"/>
          <w:sz w:val="24"/>
          <w:szCs w:val="24"/>
        </w:rPr>
        <w:t xml:space="preserve">species in both humans and NHPs correlated to an increase in microbial diversity (Peachey et al. 2017). Although studied in captivity, rhesus monkeys treated with helminths were found to have improved symptoms after suffering chronic diarrhea. </w:t>
      </w:r>
      <w:r w:rsidRPr="0068752C">
        <w:rPr>
          <w:rFonts w:ascii="Times New Roman" w:hAnsi="Times New Roman" w:cs="Times New Roman"/>
          <w:i/>
          <w:sz w:val="24"/>
          <w:szCs w:val="24"/>
        </w:rPr>
        <w:t xml:space="preserve">Trichuris </w:t>
      </w:r>
      <w:proofErr w:type="spellStart"/>
      <w:r w:rsidRPr="0068752C">
        <w:rPr>
          <w:rFonts w:ascii="Times New Roman" w:hAnsi="Times New Roman" w:cs="Times New Roman"/>
          <w:i/>
          <w:sz w:val="24"/>
          <w:szCs w:val="24"/>
        </w:rPr>
        <w:t>trichiura</w:t>
      </w:r>
      <w:proofErr w:type="spellEnd"/>
      <w:r>
        <w:rPr>
          <w:rFonts w:ascii="Times New Roman" w:hAnsi="Times New Roman" w:cs="Times New Roman"/>
          <w:sz w:val="24"/>
          <w:szCs w:val="24"/>
        </w:rPr>
        <w:t xml:space="preserve"> reduced the host immune response and led mucosal repair and immunoregulation in the intestine (Broadhurst et al. 2012). </w:t>
      </w:r>
      <w:r>
        <w:rPr>
          <w:rFonts w:ascii="Times New Roman" w:hAnsi="Times New Roman" w:cs="Times New Roman"/>
          <w:sz w:val="24"/>
          <w:szCs w:val="24"/>
        </w:rPr>
        <w:t>Similarly, macaques with chronic diarrhea displayed reduced microbial diversity (Broadhurst et al. 2012).</w:t>
      </w:r>
      <w:r>
        <w:rPr>
          <w:rFonts w:ascii="Times New Roman" w:hAnsi="Times New Roman" w:cs="Times New Roman"/>
          <w:sz w:val="24"/>
          <w:szCs w:val="24"/>
        </w:rPr>
        <w:t xml:space="preserve"> However, colitis-infected macaques have also demonstrated the association between disease and dysbiosis of the microbiome. Macaques with colitis exhibited an altered, imbalanced microbial composition with higher populations of </w:t>
      </w:r>
      <w:r w:rsidRPr="001D1CF1">
        <w:rPr>
          <w:rFonts w:ascii="Times New Roman" w:hAnsi="Times New Roman" w:cs="Times New Roman"/>
          <w:i/>
          <w:sz w:val="24"/>
          <w:szCs w:val="24"/>
        </w:rPr>
        <w:t>Campylobacter</w:t>
      </w:r>
      <w:r>
        <w:rPr>
          <w:rFonts w:ascii="Times New Roman" w:hAnsi="Times New Roman" w:cs="Times New Roman"/>
          <w:sz w:val="24"/>
          <w:szCs w:val="24"/>
        </w:rPr>
        <w:t xml:space="preserve"> bacteria when compared to healthy individuals (McKenna et al. 2008). </w:t>
      </w:r>
    </w:p>
    <w:p w14:paraId="1DDBDF43" w14:textId="757B6BAB" w:rsidR="0068752C" w:rsidRPr="00E95098" w:rsidRDefault="0068752C" w:rsidP="00E95098">
      <w:pPr>
        <w:rPr>
          <w:rFonts w:ascii="Times New Roman" w:hAnsi="Times New Roman" w:cs="Times New Roman"/>
          <w:sz w:val="24"/>
          <w:szCs w:val="24"/>
        </w:rPr>
      </w:pPr>
      <w:r>
        <w:rPr>
          <w:rFonts w:ascii="Times New Roman" w:hAnsi="Times New Roman" w:cs="Times New Roman"/>
          <w:sz w:val="24"/>
          <w:szCs w:val="24"/>
        </w:rPr>
        <w:t xml:space="preserve">Monitoring the gut microbiota </w:t>
      </w:r>
      <w:r w:rsidR="00803418">
        <w:rPr>
          <w:rFonts w:ascii="Times New Roman" w:hAnsi="Times New Roman" w:cs="Times New Roman"/>
          <w:sz w:val="24"/>
          <w:szCs w:val="24"/>
        </w:rPr>
        <w:t>is a non-invasive method to study the effects of parasit</w:t>
      </w:r>
      <w:bookmarkStart w:id="5" w:name="_GoBack"/>
      <w:bookmarkEnd w:id="5"/>
      <w:r w:rsidR="00803418">
        <w:rPr>
          <w:rFonts w:ascii="Times New Roman" w:hAnsi="Times New Roman" w:cs="Times New Roman"/>
          <w:sz w:val="24"/>
          <w:szCs w:val="24"/>
        </w:rPr>
        <w:t>ic infections in wild primates (Moeller et a. 2015). Simian immunodeficiency virus (SIV) infection altered the gut microbial community in macaques and chimpanzees but did not affect the gorilla gut microbiome (Moeller et al. 2015; McKenna et al. 2008). Infection status was not associated with changes in the gut microbiome, leading to the hypothesis that there is an absence of SIV pathogenesis in gorillas (Moeller et al. 2015). All these studies reiterate that e</w:t>
      </w:r>
      <w:r w:rsidR="00803418">
        <w:rPr>
          <w:rFonts w:ascii="Times New Roman" w:hAnsi="Times New Roman" w:cs="Times New Roman"/>
          <w:sz w:val="24"/>
          <w:szCs w:val="24"/>
        </w:rPr>
        <w:t xml:space="preserve">ach host-parasite-microbe relationship seems to stand alone and should be studied across a wide range of host, parasite, and bacterial species. </w:t>
      </w:r>
      <w:r w:rsidR="00803418">
        <w:rPr>
          <w:rFonts w:ascii="Times New Roman" w:hAnsi="Times New Roman" w:cs="Times New Roman"/>
          <w:sz w:val="24"/>
          <w:szCs w:val="24"/>
        </w:rPr>
        <w:t xml:space="preserve">Certain combinations can prevent parasitic infection while others tend to favor parasite colonization in the intestine community.  </w:t>
      </w:r>
    </w:p>
    <w:p w14:paraId="7D43C829" w14:textId="0552B2DE" w:rsidR="00E95098" w:rsidRPr="00924A89" w:rsidRDefault="00E95098" w:rsidP="00E95098">
      <w:pPr>
        <w:rPr>
          <w:rFonts w:ascii="Times New Roman" w:hAnsi="Times New Roman" w:cs="Times New Roman"/>
          <w:b/>
          <w:sz w:val="24"/>
          <w:szCs w:val="24"/>
        </w:rPr>
      </w:pPr>
      <w:r w:rsidRPr="00924A89">
        <w:rPr>
          <w:rFonts w:ascii="Times New Roman" w:hAnsi="Times New Roman" w:cs="Times New Roman"/>
          <w:b/>
          <w:sz w:val="24"/>
          <w:szCs w:val="24"/>
        </w:rPr>
        <w:t xml:space="preserve">Gastrointestinal Parasites in </w:t>
      </w:r>
      <w:commentRangeStart w:id="6"/>
      <w:proofErr w:type="spellStart"/>
      <w:r w:rsidRPr="00924A89">
        <w:rPr>
          <w:rFonts w:ascii="Times New Roman" w:hAnsi="Times New Roman" w:cs="Times New Roman"/>
          <w:b/>
          <w:i/>
          <w:sz w:val="24"/>
          <w:szCs w:val="24"/>
        </w:rPr>
        <w:t>Pygathrix</w:t>
      </w:r>
      <w:proofErr w:type="spellEnd"/>
      <w:r w:rsidRPr="00924A89">
        <w:rPr>
          <w:rFonts w:ascii="Times New Roman" w:hAnsi="Times New Roman" w:cs="Times New Roman"/>
          <w:b/>
          <w:i/>
          <w:sz w:val="24"/>
          <w:szCs w:val="24"/>
        </w:rPr>
        <w:t xml:space="preserve"> </w:t>
      </w:r>
      <w:proofErr w:type="spellStart"/>
      <w:r w:rsidRPr="00924A89">
        <w:rPr>
          <w:rFonts w:ascii="Times New Roman" w:hAnsi="Times New Roman" w:cs="Times New Roman"/>
          <w:b/>
          <w:i/>
          <w:sz w:val="24"/>
          <w:szCs w:val="24"/>
        </w:rPr>
        <w:t>nemaeus</w:t>
      </w:r>
      <w:commentRangeEnd w:id="6"/>
      <w:proofErr w:type="spellEnd"/>
      <w:r w:rsidRPr="00924A89">
        <w:rPr>
          <w:rStyle w:val="CommentReference"/>
          <w:b/>
          <w:i/>
        </w:rPr>
        <w:commentReference w:id="6"/>
      </w:r>
    </w:p>
    <w:p w14:paraId="2C62C2C2" w14:textId="77777777" w:rsidR="00E95098" w:rsidRPr="00924A89" w:rsidRDefault="00E95098" w:rsidP="00E95098">
      <w:pPr>
        <w:spacing w:after="0" w:line="240" w:lineRule="auto"/>
        <w:jc w:val="both"/>
        <w:rPr>
          <w:rFonts w:ascii="Times New Roman" w:eastAsia="Times New Roman" w:hAnsi="Times New Roman" w:cs="Times New Roman"/>
          <w:sz w:val="24"/>
          <w:szCs w:val="24"/>
        </w:rPr>
      </w:pPr>
      <w:r w:rsidRPr="00924A89">
        <w:rPr>
          <w:rFonts w:ascii="Times New Roman" w:eastAsia="Times New Roman" w:hAnsi="Times New Roman" w:cs="Times New Roman"/>
          <w:color w:val="000000"/>
          <w:sz w:val="24"/>
          <w:szCs w:val="24"/>
        </w:rPr>
        <w:t xml:space="preserve">The scientific literature on parasitic infection in </w:t>
      </w:r>
      <w:proofErr w:type="spellStart"/>
      <w:r w:rsidRPr="00924A89">
        <w:rPr>
          <w:rFonts w:ascii="Times New Roman" w:eastAsia="Times New Roman" w:hAnsi="Times New Roman" w:cs="Times New Roman"/>
          <w:i/>
          <w:iCs/>
          <w:color w:val="000000"/>
          <w:sz w:val="24"/>
          <w:szCs w:val="24"/>
        </w:rPr>
        <w:t>Pygathrix</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nemaeus</w:t>
      </w:r>
      <w:proofErr w:type="spellEnd"/>
      <w:r w:rsidRPr="00924A89">
        <w:rPr>
          <w:rFonts w:ascii="Times New Roman" w:eastAsia="Times New Roman" w:hAnsi="Times New Roman" w:cs="Times New Roman"/>
          <w:color w:val="000000"/>
          <w:sz w:val="24"/>
          <w:szCs w:val="24"/>
        </w:rPr>
        <w:t xml:space="preserve">, red-shanked douc langurs, is very sparse and contains large gaps on parasite diversity and prevalence. The few and scattered cases of infection span across the </w:t>
      </w:r>
      <w:proofErr w:type="spellStart"/>
      <w:r w:rsidRPr="00924A89">
        <w:rPr>
          <w:rFonts w:ascii="Times New Roman" w:eastAsia="Times New Roman" w:hAnsi="Times New Roman" w:cs="Times New Roman"/>
          <w:color w:val="000000"/>
          <w:sz w:val="24"/>
          <w:szCs w:val="24"/>
        </w:rPr>
        <w:t>Pygathrix</w:t>
      </w:r>
      <w:proofErr w:type="spellEnd"/>
      <w:r w:rsidRPr="00924A89">
        <w:rPr>
          <w:rFonts w:ascii="Times New Roman" w:eastAsia="Times New Roman" w:hAnsi="Times New Roman" w:cs="Times New Roman"/>
          <w:color w:val="000000"/>
          <w:sz w:val="24"/>
          <w:szCs w:val="24"/>
        </w:rPr>
        <w:t xml:space="preserve"> genus, which includes </w:t>
      </w:r>
      <w:proofErr w:type="spellStart"/>
      <w:r w:rsidRPr="00924A89">
        <w:rPr>
          <w:rFonts w:ascii="Times New Roman" w:eastAsia="Times New Roman" w:hAnsi="Times New Roman" w:cs="Times New Roman"/>
          <w:i/>
          <w:iCs/>
          <w:color w:val="000000"/>
          <w:sz w:val="24"/>
          <w:szCs w:val="24"/>
        </w:rPr>
        <w:t>Pygathrix</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nemaeus</w:t>
      </w:r>
      <w:proofErr w:type="spellEnd"/>
      <w:r w:rsidRPr="00924A89">
        <w:rPr>
          <w:rFonts w:ascii="Times New Roman" w:eastAsia="Times New Roman" w:hAnsi="Times New Roman" w:cs="Times New Roman"/>
          <w:color w:val="000000"/>
          <w:sz w:val="24"/>
          <w:szCs w:val="24"/>
        </w:rPr>
        <w:t xml:space="preserve">, </w:t>
      </w:r>
      <w:proofErr w:type="spellStart"/>
      <w:r w:rsidRPr="00924A89">
        <w:rPr>
          <w:rFonts w:ascii="Times New Roman" w:eastAsia="Times New Roman" w:hAnsi="Times New Roman" w:cs="Times New Roman"/>
          <w:i/>
          <w:iCs/>
          <w:color w:val="000000"/>
          <w:sz w:val="24"/>
          <w:szCs w:val="24"/>
        </w:rPr>
        <w:t>Pygathrix</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nigripes</w:t>
      </w:r>
      <w:proofErr w:type="spellEnd"/>
      <w:r w:rsidRPr="00924A89">
        <w:rPr>
          <w:rFonts w:ascii="Times New Roman" w:eastAsia="Times New Roman" w:hAnsi="Times New Roman" w:cs="Times New Roman"/>
          <w:color w:val="000000"/>
          <w:sz w:val="24"/>
          <w:szCs w:val="24"/>
        </w:rPr>
        <w:t xml:space="preserve"> (black-shanked douc langur), and </w:t>
      </w:r>
      <w:proofErr w:type="spellStart"/>
      <w:r w:rsidRPr="00924A89">
        <w:rPr>
          <w:rFonts w:ascii="Times New Roman" w:eastAsia="Times New Roman" w:hAnsi="Times New Roman" w:cs="Times New Roman"/>
          <w:i/>
          <w:iCs/>
          <w:color w:val="000000"/>
          <w:sz w:val="24"/>
          <w:szCs w:val="24"/>
        </w:rPr>
        <w:t>Pygathrix</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cinerea</w:t>
      </w:r>
      <w:proofErr w:type="spellEnd"/>
      <w:r w:rsidRPr="00924A89">
        <w:rPr>
          <w:rFonts w:ascii="Times New Roman" w:eastAsia="Times New Roman" w:hAnsi="Times New Roman" w:cs="Times New Roman"/>
          <w:color w:val="000000"/>
          <w:sz w:val="24"/>
          <w:szCs w:val="24"/>
        </w:rPr>
        <w:t xml:space="preserve"> (gray-shanked douc langur). A variety of pathogens have been detected in douc langurs, but small sample sizes and inconsistent analytic methods make it difficult to assess the true parasite burden in the species.</w:t>
      </w:r>
    </w:p>
    <w:p w14:paraId="63D65BAD" w14:textId="77777777" w:rsidR="00E95098" w:rsidRPr="00924A89" w:rsidRDefault="00E95098" w:rsidP="00E95098">
      <w:pPr>
        <w:spacing w:after="0" w:line="240" w:lineRule="auto"/>
        <w:jc w:val="both"/>
        <w:rPr>
          <w:rFonts w:ascii="Times New Roman" w:eastAsia="Times New Roman" w:hAnsi="Times New Roman" w:cs="Times New Roman"/>
          <w:sz w:val="24"/>
          <w:szCs w:val="24"/>
        </w:rPr>
      </w:pPr>
      <w:r w:rsidRPr="00924A89">
        <w:rPr>
          <w:rFonts w:ascii="Times New Roman" w:eastAsia="Times New Roman" w:hAnsi="Times New Roman" w:cs="Times New Roman"/>
          <w:color w:val="000000"/>
          <w:sz w:val="24"/>
          <w:szCs w:val="24"/>
        </w:rPr>
        <w:t xml:space="preserve"> </w:t>
      </w:r>
    </w:p>
    <w:p w14:paraId="3187D577" w14:textId="77777777" w:rsidR="00E95098" w:rsidRPr="00924A89" w:rsidRDefault="00E95098" w:rsidP="00E95098">
      <w:pPr>
        <w:spacing w:after="0" w:line="240" w:lineRule="auto"/>
        <w:jc w:val="both"/>
        <w:rPr>
          <w:rFonts w:ascii="Times New Roman" w:eastAsia="Times New Roman" w:hAnsi="Times New Roman" w:cs="Times New Roman"/>
          <w:sz w:val="24"/>
          <w:szCs w:val="24"/>
        </w:rPr>
      </w:pPr>
      <w:r w:rsidRPr="00924A89">
        <w:rPr>
          <w:rFonts w:ascii="Times New Roman" w:eastAsia="Times New Roman" w:hAnsi="Times New Roman" w:cs="Times New Roman"/>
          <w:color w:val="000000"/>
          <w:sz w:val="24"/>
          <w:szCs w:val="24"/>
        </w:rPr>
        <w:t xml:space="preserve">Both ectoparasites and endoparasites have been identified in douc langurs, but there is a lack of scientific consensus on parasite-host specificity.  In a study completed at Cuc Phuong National Park in Vietnam, the ectoparasite </w:t>
      </w:r>
      <w:proofErr w:type="spellStart"/>
      <w:r w:rsidRPr="00924A89">
        <w:rPr>
          <w:rFonts w:ascii="Times New Roman" w:eastAsia="Times New Roman" w:hAnsi="Times New Roman" w:cs="Times New Roman"/>
          <w:i/>
          <w:iCs/>
          <w:color w:val="000000"/>
          <w:sz w:val="24"/>
          <w:szCs w:val="24"/>
        </w:rPr>
        <w:t>Pedicinus</w:t>
      </w:r>
      <w:proofErr w:type="spellEnd"/>
      <w:r w:rsidRPr="00924A89">
        <w:rPr>
          <w:rFonts w:ascii="Times New Roman" w:eastAsia="Times New Roman" w:hAnsi="Times New Roman" w:cs="Times New Roman"/>
          <w:color w:val="000000"/>
          <w:sz w:val="24"/>
          <w:szCs w:val="24"/>
        </w:rPr>
        <w:t xml:space="preserve"> was host-specific among the three species of douc langurs, where red-shanked doucs were infected with </w:t>
      </w:r>
      <w:proofErr w:type="spellStart"/>
      <w:r w:rsidRPr="00924A89">
        <w:rPr>
          <w:rFonts w:ascii="Times New Roman" w:eastAsia="Times New Roman" w:hAnsi="Times New Roman" w:cs="Times New Roman"/>
          <w:i/>
          <w:iCs/>
          <w:color w:val="000000"/>
          <w:sz w:val="24"/>
          <w:szCs w:val="24"/>
        </w:rPr>
        <w:t>Pedicinus</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tongkinensis</w:t>
      </w:r>
      <w:proofErr w:type="spellEnd"/>
      <w:r w:rsidRPr="00924A89">
        <w:rPr>
          <w:rFonts w:ascii="Times New Roman" w:eastAsia="Times New Roman" w:hAnsi="Times New Roman" w:cs="Times New Roman"/>
          <w:color w:val="000000"/>
          <w:sz w:val="24"/>
          <w:szCs w:val="24"/>
        </w:rPr>
        <w:t xml:space="preserve"> (</w:t>
      </w:r>
      <w:proofErr w:type="spellStart"/>
      <w:r w:rsidRPr="00924A89">
        <w:rPr>
          <w:rFonts w:ascii="Times New Roman" w:eastAsia="Times New Roman" w:hAnsi="Times New Roman" w:cs="Times New Roman"/>
          <w:color w:val="000000"/>
          <w:sz w:val="24"/>
          <w:szCs w:val="24"/>
        </w:rPr>
        <w:t>Mey</w:t>
      </w:r>
      <w:proofErr w:type="spellEnd"/>
      <w:r w:rsidRPr="00924A89">
        <w:rPr>
          <w:rFonts w:ascii="Times New Roman" w:eastAsia="Times New Roman" w:hAnsi="Times New Roman" w:cs="Times New Roman"/>
          <w:color w:val="000000"/>
          <w:sz w:val="24"/>
          <w:szCs w:val="24"/>
        </w:rPr>
        <w:t xml:space="preserve"> 2010).</w:t>
      </w:r>
    </w:p>
    <w:p w14:paraId="4314F2FF" w14:textId="77777777" w:rsidR="00E95098" w:rsidRPr="00924A89" w:rsidRDefault="00E95098" w:rsidP="00E95098">
      <w:pPr>
        <w:spacing w:after="0" w:line="240" w:lineRule="auto"/>
        <w:jc w:val="both"/>
        <w:rPr>
          <w:rFonts w:ascii="Times New Roman" w:eastAsia="Times New Roman" w:hAnsi="Times New Roman" w:cs="Times New Roman"/>
          <w:sz w:val="24"/>
          <w:szCs w:val="24"/>
        </w:rPr>
      </w:pPr>
      <w:r w:rsidRPr="00924A89">
        <w:rPr>
          <w:rFonts w:ascii="Times New Roman" w:eastAsia="Times New Roman" w:hAnsi="Times New Roman" w:cs="Times New Roman"/>
          <w:color w:val="000000"/>
          <w:sz w:val="24"/>
          <w:szCs w:val="24"/>
        </w:rPr>
        <w:t xml:space="preserve"> </w:t>
      </w:r>
    </w:p>
    <w:p w14:paraId="15BB0664" w14:textId="77777777" w:rsidR="00E95098" w:rsidRPr="00924A89" w:rsidRDefault="00E95098" w:rsidP="00E95098">
      <w:pPr>
        <w:spacing w:after="0" w:line="240" w:lineRule="auto"/>
        <w:jc w:val="both"/>
        <w:rPr>
          <w:rFonts w:ascii="Times New Roman" w:eastAsia="Times New Roman" w:hAnsi="Times New Roman" w:cs="Times New Roman"/>
          <w:sz w:val="24"/>
          <w:szCs w:val="24"/>
        </w:rPr>
      </w:pPr>
      <w:r w:rsidRPr="00924A89">
        <w:rPr>
          <w:rFonts w:ascii="Times New Roman" w:eastAsia="Times New Roman" w:hAnsi="Times New Roman" w:cs="Times New Roman"/>
          <w:color w:val="000000"/>
          <w:sz w:val="24"/>
          <w:szCs w:val="24"/>
        </w:rPr>
        <w:t>Many of these parasitic cases are random and low-risk as only few individuals are infected</w:t>
      </w:r>
      <w:r>
        <w:rPr>
          <w:rFonts w:ascii="Times New Roman" w:eastAsia="Times New Roman" w:hAnsi="Times New Roman" w:cs="Times New Roman"/>
          <w:color w:val="000000"/>
          <w:sz w:val="24"/>
          <w:szCs w:val="24"/>
        </w:rPr>
        <w:t>,</w:t>
      </w:r>
      <w:r w:rsidRPr="00924A89">
        <w:rPr>
          <w:rFonts w:ascii="Times New Roman" w:eastAsia="Times New Roman" w:hAnsi="Times New Roman" w:cs="Times New Roman"/>
          <w:color w:val="000000"/>
          <w:sz w:val="24"/>
          <w:szCs w:val="24"/>
        </w:rPr>
        <w:t xml:space="preserve"> and the pathogen is usually not seen in these </w:t>
      </w:r>
      <w:r>
        <w:rPr>
          <w:rFonts w:ascii="Times New Roman" w:eastAsia="Times New Roman" w:hAnsi="Times New Roman" w:cs="Times New Roman"/>
          <w:color w:val="000000"/>
          <w:sz w:val="24"/>
          <w:szCs w:val="24"/>
        </w:rPr>
        <w:t xml:space="preserve">primate </w:t>
      </w:r>
      <w:r w:rsidRPr="00924A89">
        <w:rPr>
          <w:rFonts w:ascii="Times New Roman" w:eastAsia="Times New Roman" w:hAnsi="Times New Roman" w:cs="Times New Roman"/>
          <w:color w:val="000000"/>
          <w:sz w:val="24"/>
          <w:szCs w:val="24"/>
        </w:rPr>
        <w:t xml:space="preserve">hosts. In another study at Cuc Phuong National Park, there was a case of an </w:t>
      </w:r>
      <w:r w:rsidRPr="00924A89">
        <w:rPr>
          <w:rFonts w:ascii="Times New Roman" w:eastAsia="Times New Roman" w:hAnsi="Times New Roman" w:cs="Times New Roman"/>
          <w:i/>
          <w:iCs/>
          <w:color w:val="000000"/>
          <w:sz w:val="24"/>
          <w:szCs w:val="24"/>
        </w:rPr>
        <w:t xml:space="preserve">Echinococcus </w:t>
      </w:r>
      <w:proofErr w:type="spellStart"/>
      <w:r w:rsidRPr="00924A89">
        <w:rPr>
          <w:rFonts w:ascii="Times New Roman" w:eastAsia="Times New Roman" w:hAnsi="Times New Roman" w:cs="Times New Roman"/>
          <w:i/>
          <w:iCs/>
          <w:color w:val="000000"/>
          <w:sz w:val="24"/>
          <w:szCs w:val="24"/>
        </w:rPr>
        <w:t>ortleppi</w:t>
      </w:r>
      <w:proofErr w:type="spellEnd"/>
      <w:r w:rsidRPr="00924A89">
        <w:rPr>
          <w:rFonts w:ascii="Times New Roman" w:eastAsia="Times New Roman" w:hAnsi="Times New Roman" w:cs="Times New Roman"/>
          <w:color w:val="000000"/>
          <w:sz w:val="24"/>
          <w:szCs w:val="24"/>
        </w:rPr>
        <w:t xml:space="preserve"> (tapeworm) infestation in one red-shanked douc female individual (</w:t>
      </w:r>
      <w:proofErr w:type="spellStart"/>
      <w:r w:rsidRPr="00924A89">
        <w:rPr>
          <w:rFonts w:ascii="Times New Roman" w:eastAsia="Times New Roman" w:hAnsi="Times New Roman" w:cs="Times New Roman"/>
          <w:color w:val="000000"/>
          <w:sz w:val="24"/>
          <w:szCs w:val="24"/>
        </w:rPr>
        <w:t>Plesker</w:t>
      </w:r>
      <w:proofErr w:type="spellEnd"/>
      <w:r w:rsidRPr="00924A89">
        <w:rPr>
          <w:rFonts w:ascii="Times New Roman" w:eastAsia="Times New Roman" w:hAnsi="Times New Roman" w:cs="Times New Roman"/>
          <w:color w:val="000000"/>
          <w:sz w:val="24"/>
          <w:szCs w:val="24"/>
        </w:rPr>
        <w:t xml:space="preserve"> et al. 2009). Although primates are susceptible to infection, </w:t>
      </w:r>
      <w:r w:rsidRPr="00924A89">
        <w:rPr>
          <w:rFonts w:ascii="Times New Roman" w:eastAsia="Times New Roman" w:hAnsi="Times New Roman" w:cs="Times New Roman"/>
          <w:i/>
          <w:iCs/>
          <w:color w:val="000000"/>
          <w:sz w:val="24"/>
          <w:szCs w:val="24"/>
        </w:rPr>
        <w:t xml:space="preserve">E. </w:t>
      </w:r>
      <w:proofErr w:type="spellStart"/>
      <w:r w:rsidRPr="00924A89">
        <w:rPr>
          <w:rFonts w:ascii="Times New Roman" w:eastAsia="Times New Roman" w:hAnsi="Times New Roman" w:cs="Times New Roman"/>
          <w:i/>
          <w:iCs/>
          <w:color w:val="000000"/>
          <w:sz w:val="24"/>
          <w:szCs w:val="24"/>
        </w:rPr>
        <w:t>ortleppi</w:t>
      </w:r>
      <w:proofErr w:type="spellEnd"/>
      <w:r w:rsidRPr="00924A89">
        <w:rPr>
          <w:rFonts w:ascii="Times New Roman" w:eastAsia="Times New Roman" w:hAnsi="Times New Roman" w:cs="Times New Roman"/>
          <w:color w:val="000000"/>
          <w:sz w:val="24"/>
          <w:szCs w:val="24"/>
        </w:rPr>
        <w:t xml:space="preserve"> has a preferential </w:t>
      </w:r>
      <w:r>
        <w:rPr>
          <w:rFonts w:ascii="Times New Roman" w:eastAsia="Times New Roman" w:hAnsi="Times New Roman" w:cs="Times New Roman"/>
          <w:color w:val="000000"/>
          <w:sz w:val="24"/>
          <w:szCs w:val="24"/>
        </w:rPr>
        <w:t xml:space="preserve">host </w:t>
      </w:r>
      <w:r w:rsidRPr="00924A89">
        <w:rPr>
          <w:rFonts w:ascii="Times New Roman" w:eastAsia="Times New Roman" w:hAnsi="Times New Roman" w:cs="Times New Roman"/>
          <w:color w:val="000000"/>
          <w:sz w:val="24"/>
          <w:szCs w:val="24"/>
        </w:rPr>
        <w:t xml:space="preserve">transmission between dogs (definitive host) and cattle (intermediate host). Since nonhuman primates are usually not involved in maintaining the transmission of </w:t>
      </w:r>
      <w:r w:rsidRPr="00924A89">
        <w:rPr>
          <w:rFonts w:ascii="Times New Roman" w:eastAsia="Times New Roman" w:hAnsi="Times New Roman" w:cs="Times New Roman"/>
          <w:i/>
          <w:iCs/>
          <w:color w:val="000000"/>
          <w:sz w:val="24"/>
          <w:szCs w:val="24"/>
        </w:rPr>
        <w:t>Echinococcus</w:t>
      </w:r>
      <w:r w:rsidRPr="00924A89">
        <w:rPr>
          <w:rFonts w:ascii="Times New Roman" w:eastAsia="Times New Roman" w:hAnsi="Times New Roman" w:cs="Times New Roman"/>
          <w:color w:val="000000"/>
          <w:sz w:val="24"/>
          <w:szCs w:val="24"/>
        </w:rPr>
        <w:t xml:space="preserve"> genus parasites, this case can be considered singular and not an indication of general prevalence in the </w:t>
      </w:r>
      <w:proofErr w:type="spellStart"/>
      <w:r w:rsidRPr="00924A89">
        <w:rPr>
          <w:rFonts w:ascii="Times New Roman" w:eastAsia="Times New Roman" w:hAnsi="Times New Roman" w:cs="Times New Roman"/>
          <w:i/>
          <w:iCs/>
          <w:color w:val="000000"/>
          <w:sz w:val="24"/>
          <w:szCs w:val="24"/>
        </w:rPr>
        <w:t>Pygathrix</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nemaeus</w:t>
      </w:r>
      <w:proofErr w:type="spellEnd"/>
      <w:r w:rsidRPr="00924A89">
        <w:rPr>
          <w:rFonts w:ascii="Times New Roman" w:eastAsia="Times New Roman" w:hAnsi="Times New Roman" w:cs="Times New Roman"/>
          <w:color w:val="000000"/>
          <w:sz w:val="24"/>
          <w:szCs w:val="24"/>
        </w:rPr>
        <w:t xml:space="preserve"> population. Similarly, a case of bacterial </w:t>
      </w:r>
      <w:r w:rsidRPr="00924A89">
        <w:rPr>
          <w:rFonts w:ascii="Times New Roman" w:eastAsia="Times New Roman" w:hAnsi="Times New Roman" w:cs="Times New Roman"/>
          <w:i/>
          <w:iCs/>
          <w:color w:val="000000"/>
          <w:sz w:val="24"/>
          <w:szCs w:val="24"/>
        </w:rPr>
        <w:t>Mycobacterium avium</w:t>
      </w:r>
      <w:r w:rsidRPr="00924A89">
        <w:rPr>
          <w:rFonts w:ascii="Times New Roman" w:eastAsia="Times New Roman" w:hAnsi="Times New Roman" w:cs="Times New Roman"/>
          <w:color w:val="000000"/>
          <w:sz w:val="24"/>
          <w:szCs w:val="24"/>
        </w:rPr>
        <w:t xml:space="preserve"> infection was found in two captive male red-shanked douc individuals in a Germany zoo. However, the risk of zoonotic transmission was determined to be low (</w:t>
      </w:r>
      <w:proofErr w:type="spellStart"/>
      <w:r w:rsidRPr="00924A89">
        <w:rPr>
          <w:rFonts w:ascii="Times New Roman" w:eastAsia="Times New Roman" w:hAnsi="Times New Roman" w:cs="Times New Roman"/>
          <w:color w:val="000000"/>
          <w:sz w:val="24"/>
          <w:szCs w:val="24"/>
        </w:rPr>
        <w:t>Plesker</w:t>
      </w:r>
      <w:proofErr w:type="spellEnd"/>
      <w:r w:rsidRPr="00924A89">
        <w:rPr>
          <w:rFonts w:ascii="Times New Roman" w:eastAsia="Times New Roman" w:hAnsi="Times New Roman" w:cs="Times New Roman"/>
          <w:color w:val="000000"/>
          <w:sz w:val="24"/>
          <w:szCs w:val="24"/>
        </w:rPr>
        <w:t xml:space="preserve"> et al. 2010)</w:t>
      </w:r>
      <w:r>
        <w:rPr>
          <w:rFonts w:ascii="Times New Roman" w:eastAsia="Times New Roman" w:hAnsi="Times New Roman" w:cs="Times New Roman"/>
          <w:color w:val="000000"/>
          <w:sz w:val="24"/>
          <w:szCs w:val="24"/>
        </w:rPr>
        <w:t xml:space="preserve">, and infection in a captive setting is not indicative of infection patterns in the wild. </w:t>
      </w:r>
    </w:p>
    <w:p w14:paraId="42F0F76E" w14:textId="77777777" w:rsidR="00E95098" w:rsidRDefault="00E95098" w:rsidP="00E95098">
      <w:pPr>
        <w:spacing w:after="0" w:line="240" w:lineRule="auto"/>
        <w:jc w:val="both"/>
        <w:rPr>
          <w:rFonts w:ascii="Times New Roman" w:eastAsia="Times New Roman" w:hAnsi="Times New Roman" w:cs="Times New Roman"/>
          <w:color w:val="000000"/>
          <w:sz w:val="24"/>
          <w:szCs w:val="24"/>
        </w:rPr>
      </w:pPr>
      <w:r w:rsidRPr="00924A89">
        <w:rPr>
          <w:rFonts w:ascii="Times New Roman" w:eastAsia="Times New Roman" w:hAnsi="Times New Roman" w:cs="Times New Roman"/>
          <w:color w:val="000000"/>
          <w:sz w:val="24"/>
          <w:szCs w:val="24"/>
        </w:rPr>
        <w:lastRenderedPageBreak/>
        <w:t xml:space="preserve"> </w:t>
      </w:r>
    </w:p>
    <w:p w14:paraId="31510D48" w14:textId="77777777" w:rsidR="00E95098" w:rsidRPr="00924A89" w:rsidRDefault="00E95098" w:rsidP="00E95098">
      <w:pPr>
        <w:rPr>
          <w:rFonts w:ascii="Times New Roman" w:hAnsi="Times New Roman" w:cs="Times New Roman"/>
          <w:sz w:val="24"/>
          <w:szCs w:val="24"/>
        </w:rPr>
      </w:pPr>
      <w:r w:rsidRPr="00924A89">
        <w:rPr>
          <w:rFonts w:ascii="Times New Roman" w:eastAsia="Times New Roman" w:hAnsi="Times New Roman" w:cs="Times New Roman"/>
          <w:color w:val="000000"/>
          <w:sz w:val="24"/>
          <w:szCs w:val="24"/>
        </w:rPr>
        <w:t xml:space="preserve">A study on the effect of orally applied ivermectin on gastrointestinal nematodes in </w:t>
      </w:r>
      <w:proofErr w:type="spellStart"/>
      <w:r w:rsidRPr="00924A89">
        <w:rPr>
          <w:rFonts w:ascii="Times New Roman" w:eastAsia="Times New Roman" w:hAnsi="Times New Roman" w:cs="Times New Roman"/>
          <w:i/>
          <w:iCs/>
          <w:color w:val="000000"/>
          <w:sz w:val="24"/>
          <w:szCs w:val="24"/>
        </w:rPr>
        <w:t>Pygathrix</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nemaeus</w:t>
      </w:r>
      <w:proofErr w:type="spellEnd"/>
      <w:r w:rsidRPr="00924A89">
        <w:rPr>
          <w:rFonts w:ascii="Times New Roman" w:eastAsia="Times New Roman" w:hAnsi="Times New Roman" w:cs="Times New Roman"/>
          <w:color w:val="000000"/>
          <w:sz w:val="24"/>
          <w:szCs w:val="24"/>
        </w:rPr>
        <w:t xml:space="preserve"> in Cuc Phuong National Park demonstrated a high parasite pressure in the species (Hartmann et al. 2015). Although there was a lack of demonstrated symptoms of disease, 73% of individuals remained positive for gastrointestinal nematodes after application of ivermectin. The study also detected the presence of </w:t>
      </w:r>
      <w:r w:rsidRPr="00924A89">
        <w:rPr>
          <w:rFonts w:ascii="Times New Roman" w:eastAsia="Times New Roman" w:hAnsi="Times New Roman" w:cs="Times New Roman"/>
          <w:i/>
          <w:iCs/>
          <w:color w:val="000000"/>
          <w:sz w:val="24"/>
          <w:szCs w:val="24"/>
        </w:rPr>
        <w:t>Trichuris</w:t>
      </w:r>
      <w:r w:rsidRPr="00924A89">
        <w:rPr>
          <w:rFonts w:ascii="Times New Roman" w:eastAsia="Times New Roman" w:hAnsi="Times New Roman" w:cs="Times New Roman"/>
          <w:color w:val="000000"/>
          <w:sz w:val="24"/>
          <w:szCs w:val="24"/>
        </w:rPr>
        <w:t xml:space="preserve"> nematodes (24%) and </w:t>
      </w:r>
      <w:proofErr w:type="spellStart"/>
      <w:r w:rsidRPr="00924A89">
        <w:rPr>
          <w:rFonts w:ascii="Times New Roman" w:eastAsia="Times New Roman" w:hAnsi="Times New Roman" w:cs="Times New Roman"/>
          <w:i/>
          <w:iCs/>
          <w:color w:val="000000"/>
          <w:sz w:val="24"/>
          <w:szCs w:val="24"/>
        </w:rPr>
        <w:t>Strongyloides</w:t>
      </w:r>
      <w:proofErr w:type="spellEnd"/>
      <w:r w:rsidRPr="00924A89">
        <w:rPr>
          <w:rFonts w:ascii="Times New Roman" w:eastAsia="Times New Roman" w:hAnsi="Times New Roman" w:cs="Times New Roman"/>
          <w:color w:val="000000"/>
          <w:sz w:val="24"/>
          <w:szCs w:val="24"/>
        </w:rPr>
        <w:t xml:space="preserve"> spp. (49%) in the population. These individuals were studied in captivity,</w:t>
      </w:r>
      <w:r>
        <w:rPr>
          <w:rFonts w:ascii="Times New Roman" w:eastAsia="Times New Roman" w:hAnsi="Times New Roman" w:cs="Times New Roman"/>
          <w:color w:val="000000"/>
          <w:sz w:val="24"/>
          <w:szCs w:val="24"/>
        </w:rPr>
        <w:t xml:space="preserve"> a factor that could have influenced transmission due to </w:t>
      </w:r>
      <w:proofErr w:type="gramStart"/>
      <w:r>
        <w:rPr>
          <w:rFonts w:ascii="Times New Roman" w:eastAsia="Times New Roman" w:hAnsi="Times New Roman" w:cs="Times New Roman"/>
          <w:color w:val="000000"/>
          <w:sz w:val="24"/>
          <w:szCs w:val="24"/>
        </w:rPr>
        <w:t>close proximity</w:t>
      </w:r>
      <w:proofErr w:type="gramEnd"/>
      <w:r>
        <w:rPr>
          <w:rFonts w:ascii="Times New Roman" w:eastAsia="Times New Roman" w:hAnsi="Times New Roman" w:cs="Times New Roman"/>
          <w:color w:val="000000"/>
          <w:sz w:val="24"/>
          <w:szCs w:val="24"/>
        </w:rPr>
        <w:t xml:space="preserve"> and high density of different species. </w:t>
      </w:r>
      <w:r w:rsidRPr="00924A89">
        <w:rPr>
          <w:rFonts w:ascii="Times New Roman" w:eastAsia="Times New Roman" w:hAnsi="Times New Roman" w:cs="Times New Roman"/>
          <w:color w:val="000000"/>
          <w:sz w:val="24"/>
          <w:szCs w:val="24"/>
        </w:rPr>
        <w:t xml:space="preserve"> </w:t>
      </w:r>
    </w:p>
    <w:p w14:paraId="0D77403A" w14:textId="77777777" w:rsidR="00E95098" w:rsidRPr="00924A89" w:rsidRDefault="00E95098" w:rsidP="00E95098">
      <w:pPr>
        <w:spacing w:after="0" w:line="240" w:lineRule="auto"/>
        <w:jc w:val="both"/>
        <w:rPr>
          <w:rFonts w:ascii="Times New Roman" w:eastAsia="Times New Roman" w:hAnsi="Times New Roman" w:cs="Times New Roman"/>
          <w:sz w:val="24"/>
          <w:szCs w:val="24"/>
        </w:rPr>
      </w:pPr>
      <w:r w:rsidRPr="00924A89">
        <w:rPr>
          <w:rFonts w:ascii="Times New Roman" w:eastAsia="Times New Roman" w:hAnsi="Times New Roman" w:cs="Times New Roman"/>
          <w:color w:val="000000"/>
          <w:sz w:val="24"/>
          <w:szCs w:val="24"/>
        </w:rPr>
        <w:t>A more comprehensive study on gastrointestinal parasitic infections has been done on other primate species, including the Delacour langurs and the black-shanked doucs. The Delacour langur (</w:t>
      </w:r>
      <w:proofErr w:type="spellStart"/>
      <w:r w:rsidRPr="00924A89">
        <w:rPr>
          <w:rFonts w:ascii="Times New Roman" w:eastAsia="Times New Roman" w:hAnsi="Times New Roman" w:cs="Times New Roman"/>
          <w:i/>
          <w:iCs/>
          <w:color w:val="000000"/>
          <w:sz w:val="24"/>
          <w:szCs w:val="24"/>
        </w:rPr>
        <w:t>Trachypithecus</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delacouri</w:t>
      </w:r>
      <w:proofErr w:type="spellEnd"/>
      <w:r w:rsidRPr="00924A89">
        <w:rPr>
          <w:rFonts w:ascii="Times New Roman" w:eastAsia="Times New Roman" w:hAnsi="Times New Roman" w:cs="Times New Roman"/>
          <w:color w:val="000000"/>
          <w:sz w:val="24"/>
          <w:szCs w:val="24"/>
        </w:rPr>
        <w:t xml:space="preserve">) is a primate in the same sub-family, </w:t>
      </w:r>
      <w:proofErr w:type="spellStart"/>
      <w:r w:rsidRPr="00924A89">
        <w:rPr>
          <w:rFonts w:ascii="Times New Roman" w:eastAsia="Times New Roman" w:hAnsi="Times New Roman" w:cs="Times New Roman"/>
          <w:color w:val="000000"/>
          <w:sz w:val="24"/>
          <w:szCs w:val="24"/>
        </w:rPr>
        <w:t>Colobinae</w:t>
      </w:r>
      <w:proofErr w:type="spellEnd"/>
      <w:r w:rsidRPr="00924A89">
        <w:rPr>
          <w:rFonts w:ascii="Times New Roman" w:eastAsia="Times New Roman" w:hAnsi="Times New Roman" w:cs="Times New Roman"/>
          <w:color w:val="000000"/>
          <w:sz w:val="24"/>
          <w:szCs w:val="24"/>
        </w:rPr>
        <w:t xml:space="preserve">, as the red-shanked douc langur. A </w:t>
      </w:r>
      <w:r>
        <w:rPr>
          <w:rFonts w:ascii="Times New Roman" w:eastAsia="Times New Roman" w:hAnsi="Times New Roman" w:cs="Times New Roman"/>
          <w:color w:val="000000"/>
          <w:sz w:val="24"/>
          <w:szCs w:val="24"/>
        </w:rPr>
        <w:t>gastrointestinal analysis of both</w:t>
      </w:r>
      <w:r w:rsidRPr="00924A89">
        <w:rPr>
          <w:rFonts w:ascii="Times New Roman" w:eastAsia="Times New Roman" w:hAnsi="Times New Roman" w:cs="Times New Roman"/>
          <w:color w:val="000000"/>
          <w:sz w:val="24"/>
          <w:szCs w:val="24"/>
        </w:rPr>
        <w:t xml:space="preserve"> caged, semi-wild, and free-ranging individuals revealed that parasitic worms </w:t>
      </w:r>
      <w:r w:rsidRPr="00924A89">
        <w:rPr>
          <w:rFonts w:ascii="Times New Roman" w:eastAsia="Times New Roman" w:hAnsi="Times New Roman" w:cs="Times New Roman"/>
          <w:i/>
          <w:iCs/>
          <w:color w:val="000000"/>
          <w:sz w:val="24"/>
          <w:szCs w:val="24"/>
        </w:rPr>
        <w:t xml:space="preserve">Trichuris </w:t>
      </w:r>
      <w:r w:rsidRPr="00924A89">
        <w:rPr>
          <w:rFonts w:ascii="Times New Roman" w:eastAsia="Times New Roman" w:hAnsi="Times New Roman" w:cs="Times New Roman"/>
          <w:color w:val="000000"/>
          <w:sz w:val="24"/>
          <w:szCs w:val="24"/>
        </w:rPr>
        <w:t xml:space="preserve">sp. and </w:t>
      </w:r>
      <w:proofErr w:type="spellStart"/>
      <w:r w:rsidRPr="00924A89">
        <w:rPr>
          <w:rFonts w:ascii="Times New Roman" w:eastAsia="Times New Roman" w:hAnsi="Times New Roman" w:cs="Times New Roman"/>
          <w:i/>
          <w:iCs/>
          <w:color w:val="000000"/>
          <w:sz w:val="24"/>
          <w:szCs w:val="24"/>
        </w:rPr>
        <w:t>Oesophagostomum</w:t>
      </w:r>
      <w:proofErr w:type="spellEnd"/>
      <w:r w:rsidRPr="00924A89">
        <w:rPr>
          <w:rFonts w:ascii="Times New Roman" w:eastAsia="Times New Roman" w:hAnsi="Times New Roman" w:cs="Times New Roman"/>
          <w:color w:val="000000"/>
          <w:sz w:val="24"/>
          <w:szCs w:val="24"/>
        </w:rPr>
        <w:t xml:space="preserve"> sp. were the most prevalent in the Delacour langurs (Do 2009). The study also showed the presence of </w:t>
      </w:r>
      <w:proofErr w:type="spellStart"/>
      <w:r w:rsidRPr="00924A89">
        <w:rPr>
          <w:rFonts w:ascii="Times New Roman" w:eastAsia="Times New Roman" w:hAnsi="Times New Roman" w:cs="Times New Roman"/>
          <w:i/>
          <w:iCs/>
          <w:color w:val="000000"/>
          <w:sz w:val="24"/>
          <w:szCs w:val="24"/>
        </w:rPr>
        <w:t>Trichostrongylus</w:t>
      </w:r>
      <w:proofErr w:type="spellEnd"/>
      <w:r w:rsidRPr="00924A89">
        <w:rPr>
          <w:rFonts w:ascii="Times New Roman" w:eastAsia="Times New Roman" w:hAnsi="Times New Roman" w:cs="Times New Roman"/>
          <w:color w:val="000000"/>
          <w:sz w:val="24"/>
          <w:szCs w:val="24"/>
        </w:rPr>
        <w:t xml:space="preserve"> sp., </w:t>
      </w:r>
      <w:proofErr w:type="spellStart"/>
      <w:r w:rsidRPr="00924A89">
        <w:rPr>
          <w:rFonts w:ascii="Times New Roman" w:eastAsia="Times New Roman" w:hAnsi="Times New Roman" w:cs="Times New Roman"/>
          <w:i/>
          <w:iCs/>
          <w:color w:val="000000"/>
          <w:sz w:val="24"/>
          <w:szCs w:val="24"/>
        </w:rPr>
        <w:t>Strongyloides</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stercoralis</w:t>
      </w:r>
      <w:proofErr w:type="spellEnd"/>
      <w:r w:rsidRPr="00924A89">
        <w:rPr>
          <w:rFonts w:ascii="Times New Roman" w:eastAsia="Times New Roman" w:hAnsi="Times New Roman" w:cs="Times New Roman"/>
          <w:color w:val="000000"/>
          <w:sz w:val="24"/>
          <w:szCs w:val="24"/>
        </w:rPr>
        <w:t xml:space="preserve">, </w:t>
      </w:r>
      <w:proofErr w:type="spellStart"/>
      <w:r w:rsidRPr="00924A89">
        <w:rPr>
          <w:rFonts w:ascii="Times New Roman" w:eastAsia="Times New Roman" w:hAnsi="Times New Roman" w:cs="Times New Roman"/>
          <w:i/>
          <w:iCs/>
          <w:color w:val="000000"/>
          <w:sz w:val="24"/>
          <w:szCs w:val="24"/>
        </w:rPr>
        <w:t>Ancylostoma</w:t>
      </w:r>
      <w:proofErr w:type="spellEnd"/>
      <w:r w:rsidRPr="00924A89">
        <w:rPr>
          <w:rFonts w:ascii="Times New Roman" w:eastAsia="Times New Roman" w:hAnsi="Times New Roman" w:cs="Times New Roman"/>
          <w:color w:val="000000"/>
          <w:sz w:val="24"/>
          <w:szCs w:val="24"/>
        </w:rPr>
        <w:t xml:space="preserve"> sp., and </w:t>
      </w:r>
      <w:proofErr w:type="spellStart"/>
      <w:r w:rsidRPr="00924A89">
        <w:rPr>
          <w:rFonts w:ascii="Times New Roman" w:eastAsia="Times New Roman" w:hAnsi="Times New Roman" w:cs="Times New Roman"/>
          <w:i/>
          <w:iCs/>
          <w:color w:val="000000"/>
          <w:sz w:val="24"/>
          <w:szCs w:val="24"/>
        </w:rPr>
        <w:t>Physaloptera</w:t>
      </w:r>
      <w:proofErr w:type="spellEnd"/>
      <w:r w:rsidRPr="00924A89">
        <w:rPr>
          <w:rFonts w:ascii="Times New Roman" w:eastAsia="Times New Roman" w:hAnsi="Times New Roman" w:cs="Times New Roman"/>
          <w:color w:val="000000"/>
          <w:sz w:val="24"/>
          <w:szCs w:val="24"/>
        </w:rPr>
        <w:t xml:space="preserve"> sp. In Cat Tien National Park in Vietnam, analysis on intestinal parasites in black-shanked doucs found that </w:t>
      </w:r>
      <w:proofErr w:type="spellStart"/>
      <w:r w:rsidRPr="00924A89">
        <w:rPr>
          <w:rFonts w:ascii="Times New Roman" w:eastAsia="Times New Roman" w:hAnsi="Times New Roman" w:cs="Times New Roman"/>
          <w:i/>
          <w:iCs/>
          <w:color w:val="000000"/>
          <w:sz w:val="24"/>
          <w:szCs w:val="24"/>
        </w:rPr>
        <w:t>Strongyloides</w:t>
      </w:r>
      <w:proofErr w:type="spellEnd"/>
      <w:r w:rsidRPr="00924A89">
        <w:rPr>
          <w:rFonts w:ascii="Times New Roman" w:eastAsia="Times New Roman" w:hAnsi="Times New Roman" w:cs="Times New Roman"/>
          <w:color w:val="000000"/>
          <w:sz w:val="24"/>
          <w:szCs w:val="24"/>
        </w:rPr>
        <w:t xml:space="preserve"> sp. was the most abundant gastrointestinal parasite in the species (O’Brien 2014). The study also found presence of </w:t>
      </w:r>
      <w:r w:rsidRPr="00924A89">
        <w:rPr>
          <w:rFonts w:ascii="Times New Roman" w:eastAsia="Times New Roman" w:hAnsi="Times New Roman" w:cs="Times New Roman"/>
          <w:i/>
          <w:iCs/>
          <w:color w:val="000000"/>
          <w:sz w:val="24"/>
          <w:szCs w:val="24"/>
        </w:rPr>
        <w:t>Trichuris</w:t>
      </w:r>
      <w:r w:rsidRPr="00924A89">
        <w:rPr>
          <w:rFonts w:ascii="Times New Roman" w:eastAsia="Times New Roman" w:hAnsi="Times New Roman" w:cs="Times New Roman"/>
          <w:color w:val="000000"/>
          <w:sz w:val="24"/>
          <w:szCs w:val="24"/>
        </w:rPr>
        <w:t xml:space="preserve"> sp., </w:t>
      </w:r>
      <w:proofErr w:type="spellStart"/>
      <w:r w:rsidRPr="00924A89">
        <w:rPr>
          <w:rFonts w:ascii="Times New Roman" w:eastAsia="Times New Roman" w:hAnsi="Times New Roman" w:cs="Times New Roman"/>
          <w:i/>
          <w:iCs/>
          <w:color w:val="000000"/>
          <w:sz w:val="24"/>
          <w:szCs w:val="24"/>
        </w:rPr>
        <w:t>Physaloptera</w:t>
      </w:r>
      <w:proofErr w:type="spellEnd"/>
      <w:r w:rsidRPr="00924A89">
        <w:rPr>
          <w:rFonts w:ascii="Times New Roman" w:eastAsia="Times New Roman" w:hAnsi="Times New Roman" w:cs="Times New Roman"/>
          <w:color w:val="000000"/>
          <w:sz w:val="24"/>
          <w:szCs w:val="24"/>
        </w:rPr>
        <w:t xml:space="preserve"> sp., an unidentified </w:t>
      </w:r>
      <w:r w:rsidRPr="00924A89">
        <w:rPr>
          <w:rFonts w:ascii="Times New Roman" w:eastAsia="Times New Roman" w:hAnsi="Times New Roman" w:cs="Times New Roman"/>
          <w:i/>
          <w:iCs/>
          <w:color w:val="000000"/>
          <w:sz w:val="24"/>
          <w:szCs w:val="24"/>
        </w:rPr>
        <w:t>Enterobius</w:t>
      </w:r>
      <w:r w:rsidRPr="00924A89">
        <w:rPr>
          <w:rFonts w:ascii="Times New Roman" w:eastAsia="Times New Roman" w:hAnsi="Times New Roman" w:cs="Times New Roman"/>
          <w:color w:val="000000"/>
          <w:sz w:val="24"/>
          <w:szCs w:val="24"/>
        </w:rPr>
        <w:t xml:space="preserve"> pinworm and a </w:t>
      </w:r>
      <w:proofErr w:type="spellStart"/>
      <w:r w:rsidRPr="00924A89">
        <w:rPr>
          <w:rFonts w:ascii="Times New Roman" w:eastAsia="Times New Roman" w:hAnsi="Times New Roman" w:cs="Times New Roman"/>
          <w:i/>
          <w:iCs/>
          <w:color w:val="000000"/>
          <w:sz w:val="24"/>
          <w:szCs w:val="24"/>
        </w:rPr>
        <w:t>Cestoda</w:t>
      </w:r>
      <w:proofErr w:type="spellEnd"/>
      <w:r w:rsidRPr="00924A89">
        <w:rPr>
          <w:rFonts w:ascii="Times New Roman" w:eastAsia="Times New Roman" w:hAnsi="Times New Roman" w:cs="Times New Roman"/>
          <w:color w:val="000000"/>
          <w:sz w:val="24"/>
          <w:szCs w:val="24"/>
        </w:rPr>
        <w:t xml:space="preserve"> tapeworm, as well as mites and louse. The </w:t>
      </w:r>
      <w:r>
        <w:rPr>
          <w:rFonts w:ascii="Times New Roman" w:eastAsia="Times New Roman" w:hAnsi="Times New Roman" w:cs="Times New Roman"/>
          <w:color w:val="000000"/>
          <w:sz w:val="24"/>
          <w:szCs w:val="24"/>
        </w:rPr>
        <w:t xml:space="preserve">general </w:t>
      </w:r>
      <w:r w:rsidRPr="00924A89">
        <w:rPr>
          <w:rFonts w:ascii="Times New Roman" w:eastAsia="Times New Roman" w:hAnsi="Times New Roman" w:cs="Times New Roman"/>
          <w:color w:val="000000"/>
          <w:sz w:val="24"/>
          <w:szCs w:val="24"/>
        </w:rPr>
        <w:t xml:space="preserve">prevalence of gastrointestinal parasites in </w:t>
      </w:r>
      <w:proofErr w:type="spellStart"/>
      <w:r w:rsidRPr="00924A89">
        <w:rPr>
          <w:rFonts w:ascii="Times New Roman" w:eastAsia="Times New Roman" w:hAnsi="Times New Roman" w:cs="Times New Roman"/>
          <w:i/>
          <w:iCs/>
          <w:color w:val="000000"/>
          <w:sz w:val="24"/>
          <w:szCs w:val="24"/>
        </w:rPr>
        <w:t>Pygathrix</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nigripes</w:t>
      </w:r>
      <w:proofErr w:type="spellEnd"/>
      <w:r w:rsidRPr="00924A89">
        <w:rPr>
          <w:rFonts w:ascii="Times New Roman" w:eastAsia="Times New Roman" w:hAnsi="Times New Roman" w:cs="Times New Roman"/>
          <w:color w:val="000000"/>
          <w:sz w:val="24"/>
          <w:szCs w:val="24"/>
        </w:rPr>
        <w:t xml:space="preserve"> seems high as at least 83% of the individuals sampled were infected with at least one type of parasite.</w:t>
      </w:r>
    </w:p>
    <w:p w14:paraId="32E7A5F9" w14:textId="77777777" w:rsidR="00E95098" w:rsidRPr="00924A89" w:rsidRDefault="00E95098" w:rsidP="00E95098">
      <w:pPr>
        <w:spacing w:after="0" w:line="240" w:lineRule="auto"/>
        <w:jc w:val="both"/>
        <w:rPr>
          <w:rFonts w:ascii="Times New Roman" w:eastAsia="Times New Roman" w:hAnsi="Times New Roman" w:cs="Times New Roman"/>
          <w:sz w:val="24"/>
          <w:szCs w:val="24"/>
        </w:rPr>
      </w:pPr>
      <w:r w:rsidRPr="00924A89">
        <w:rPr>
          <w:rFonts w:ascii="Times New Roman" w:eastAsia="Times New Roman" w:hAnsi="Times New Roman" w:cs="Times New Roman"/>
          <w:color w:val="000000"/>
          <w:sz w:val="24"/>
          <w:szCs w:val="24"/>
        </w:rPr>
        <w:t xml:space="preserve"> </w:t>
      </w:r>
    </w:p>
    <w:p w14:paraId="0CDC9527" w14:textId="77777777" w:rsidR="00E95098" w:rsidRDefault="00E95098" w:rsidP="0006480E">
      <w:pPr>
        <w:rPr>
          <w:rFonts w:ascii="Times New Roman" w:hAnsi="Times New Roman" w:cs="Times New Roman"/>
          <w:sz w:val="24"/>
          <w:szCs w:val="24"/>
        </w:rPr>
      </w:pPr>
      <w:proofErr w:type="spellStart"/>
      <w:r w:rsidRPr="00924A89">
        <w:rPr>
          <w:rFonts w:ascii="Times New Roman" w:eastAsia="Times New Roman" w:hAnsi="Times New Roman" w:cs="Times New Roman"/>
          <w:i/>
          <w:iCs/>
          <w:color w:val="000000"/>
          <w:sz w:val="24"/>
          <w:szCs w:val="24"/>
        </w:rPr>
        <w:t>Pygathrix</w:t>
      </w:r>
      <w:proofErr w:type="spellEnd"/>
      <w:r w:rsidRPr="00924A89">
        <w:rPr>
          <w:rFonts w:ascii="Times New Roman" w:eastAsia="Times New Roman" w:hAnsi="Times New Roman" w:cs="Times New Roman"/>
          <w:i/>
          <w:iCs/>
          <w:color w:val="000000"/>
          <w:sz w:val="24"/>
          <w:szCs w:val="24"/>
        </w:rPr>
        <w:t xml:space="preserve"> </w:t>
      </w:r>
      <w:proofErr w:type="spellStart"/>
      <w:r w:rsidRPr="00924A89">
        <w:rPr>
          <w:rFonts w:ascii="Times New Roman" w:eastAsia="Times New Roman" w:hAnsi="Times New Roman" w:cs="Times New Roman"/>
          <w:i/>
          <w:iCs/>
          <w:color w:val="000000"/>
          <w:sz w:val="24"/>
          <w:szCs w:val="24"/>
        </w:rPr>
        <w:t>nemaeus</w:t>
      </w:r>
      <w:proofErr w:type="spellEnd"/>
      <w:r w:rsidRPr="00924A89">
        <w:rPr>
          <w:rFonts w:ascii="Times New Roman" w:eastAsia="Times New Roman" w:hAnsi="Times New Roman" w:cs="Times New Roman"/>
          <w:color w:val="000000"/>
          <w:sz w:val="24"/>
          <w:szCs w:val="24"/>
        </w:rPr>
        <w:t xml:space="preserve"> is on the IUCN Red List of Threatened Species, so it is crucial to understand their risk for parasitic infection to shape the management and conservation of the species. Further, the close phylogeny between humans and other primates increases the potential for pathogen exchange, especially in anthropogenically-disturbed habitats (Gillespie 2006). Thus far, the baseline data on the gastrointestinal parasites of red-shanked doucs contains large gaps. </w:t>
      </w:r>
      <w:r>
        <w:rPr>
          <w:rFonts w:ascii="Times New Roman" w:eastAsia="Times New Roman" w:hAnsi="Times New Roman" w:cs="Times New Roman"/>
          <w:color w:val="000000"/>
          <w:sz w:val="24"/>
          <w:szCs w:val="24"/>
        </w:rPr>
        <w:t xml:space="preserve">Our study is the first comprehensive gastrointestinal parasite analysis in wild and free-ranging </w:t>
      </w:r>
      <w:proofErr w:type="spellStart"/>
      <w:r w:rsidRPr="00924A89">
        <w:rPr>
          <w:rFonts w:ascii="Times New Roman" w:eastAsia="Times New Roman" w:hAnsi="Times New Roman" w:cs="Times New Roman"/>
          <w:i/>
          <w:color w:val="000000"/>
          <w:sz w:val="24"/>
          <w:szCs w:val="24"/>
        </w:rPr>
        <w:t>Pygathrix</w:t>
      </w:r>
      <w:proofErr w:type="spellEnd"/>
      <w:r w:rsidRPr="00924A89">
        <w:rPr>
          <w:rFonts w:ascii="Times New Roman" w:eastAsia="Times New Roman" w:hAnsi="Times New Roman" w:cs="Times New Roman"/>
          <w:i/>
          <w:color w:val="000000"/>
          <w:sz w:val="24"/>
          <w:szCs w:val="24"/>
        </w:rPr>
        <w:t xml:space="preserve"> </w:t>
      </w:r>
      <w:proofErr w:type="spellStart"/>
      <w:r w:rsidRPr="00924A89">
        <w:rPr>
          <w:rFonts w:ascii="Times New Roman" w:eastAsia="Times New Roman" w:hAnsi="Times New Roman" w:cs="Times New Roman"/>
          <w:i/>
          <w:color w:val="000000"/>
          <w:sz w:val="24"/>
          <w:szCs w:val="24"/>
        </w:rPr>
        <w:t>nemaeus</w:t>
      </w:r>
      <w:proofErr w:type="spellEnd"/>
      <w:r>
        <w:rPr>
          <w:rFonts w:ascii="Times New Roman" w:eastAsia="Times New Roman" w:hAnsi="Times New Roman" w:cs="Times New Roman"/>
          <w:i/>
          <w:color w:val="000000"/>
          <w:sz w:val="24"/>
          <w:szCs w:val="24"/>
        </w:rPr>
        <w:t xml:space="preserve">. </w:t>
      </w:r>
    </w:p>
    <w:p w14:paraId="0821235E" w14:textId="5D6528D7" w:rsidR="0006480E" w:rsidRDefault="0006480E" w:rsidP="0006480E">
      <w:pPr>
        <w:rPr>
          <w:rFonts w:ascii="Times New Roman" w:hAnsi="Times New Roman" w:cs="Times New Roman"/>
          <w:sz w:val="24"/>
          <w:szCs w:val="24"/>
        </w:rPr>
      </w:pPr>
      <w:r>
        <w:rPr>
          <w:rFonts w:ascii="Times New Roman" w:hAnsi="Times New Roman" w:cs="Times New Roman"/>
          <w:sz w:val="24"/>
          <w:szCs w:val="24"/>
        </w:rPr>
        <w:t xml:space="preserve">Table </w:t>
      </w:r>
      <w:r w:rsidR="00C758FD">
        <w:rPr>
          <w:rFonts w:ascii="Times New Roman" w:hAnsi="Times New Roman" w:cs="Times New Roman"/>
          <w:sz w:val="24"/>
          <w:szCs w:val="24"/>
        </w:rPr>
        <w:t>1,</w:t>
      </w:r>
      <w:r>
        <w:rPr>
          <w:rFonts w:ascii="Times New Roman" w:hAnsi="Times New Roman" w:cs="Times New Roman"/>
          <w:sz w:val="24"/>
          <w:szCs w:val="24"/>
        </w:rPr>
        <w:t xml:space="preserve"> Review of specific host-parasite-microbe systems in past studies</w:t>
      </w:r>
    </w:p>
    <w:tbl>
      <w:tblPr>
        <w:tblStyle w:val="TableGrid"/>
        <w:tblW w:w="10075" w:type="dxa"/>
        <w:tblLook w:val="04A0" w:firstRow="1" w:lastRow="0" w:firstColumn="1" w:lastColumn="0" w:noHBand="0" w:noVBand="1"/>
      </w:tblPr>
      <w:tblGrid>
        <w:gridCol w:w="1192"/>
        <w:gridCol w:w="1672"/>
        <w:gridCol w:w="1940"/>
        <w:gridCol w:w="2062"/>
        <w:gridCol w:w="1605"/>
        <w:gridCol w:w="1604"/>
      </w:tblGrid>
      <w:tr w:rsidR="0006480E" w14:paraId="28B0CC46" w14:textId="77777777" w:rsidTr="009107CF">
        <w:tc>
          <w:tcPr>
            <w:tcW w:w="1255" w:type="dxa"/>
          </w:tcPr>
          <w:p w14:paraId="7A568EA2" w14:textId="77777777" w:rsidR="0006480E" w:rsidRPr="0006480E" w:rsidRDefault="0006480E" w:rsidP="009107CF">
            <w:pPr>
              <w:jc w:val="center"/>
              <w:rPr>
                <w:rFonts w:ascii="Times New Roman" w:hAnsi="Times New Roman" w:cs="Times New Roman"/>
                <w:b/>
                <w:szCs w:val="24"/>
              </w:rPr>
            </w:pPr>
            <w:r w:rsidRPr="0006480E">
              <w:rPr>
                <w:rFonts w:ascii="Times New Roman" w:hAnsi="Times New Roman" w:cs="Times New Roman"/>
                <w:b/>
                <w:szCs w:val="24"/>
              </w:rPr>
              <w:t>Host organism</w:t>
            </w:r>
          </w:p>
        </w:tc>
        <w:tc>
          <w:tcPr>
            <w:tcW w:w="1387" w:type="dxa"/>
          </w:tcPr>
          <w:p w14:paraId="65AAD39C" w14:textId="77777777" w:rsidR="0006480E" w:rsidRPr="0006480E" w:rsidRDefault="0006480E" w:rsidP="009107CF">
            <w:pPr>
              <w:jc w:val="center"/>
              <w:rPr>
                <w:rFonts w:ascii="Times New Roman" w:hAnsi="Times New Roman" w:cs="Times New Roman"/>
                <w:b/>
                <w:szCs w:val="24"/>
              </w:rPr>
            </w:pPr>
            <w:r w:rsidRPr="0006480E">
              <w:rPr>
                <w:rFonts w:ascii="Times New Roman" w:hAnsi="Times New Roman" w:cs="Times New Roman"/>
                <w:b/>
                <w:szCs w:val="24"/>
              </w:rPr>
              <w:t>Parasite</w:t>
            </w:r>
          </w:p>
        </w:tc>
        <w:tc>
          <w:tcPr>
            <w:tcW w:w="2019" w:type="dxa"/>
          </w:tcPr>
          <w:p w14:paraId="65850420" w14:textId="77777777" w:rsidR="0006480E" w:rsidRPr="0006480E" w:rsidRDefault="0006480E" w:rsidP="009107CF">
            <w:pPr>
              <w:jc w:val="center"/>
              <w:rPr>
                <w:rFonts w:ascii="Times New Roman" w:hAnsi="Times New Roman" w:cs="Times New Roman"/>
                <w:b/>
                <w:szCs w:val="24"/>
              </w:rPr>
            </w:pPr>
            <w:r w:rsidRPr="0006480E">
              <w:rPr>
                <w:rFonts w:ascii="Times New Roman" w:hAnsi="Times New Roman" w:cs="Times New Roman"/>
                <w:b/>
                <w:szCs w:val="24"/>
              </w:rPr>
              <w:t>Bacteria Phylum</w:t>
            </w:r>
          </w:p>
        </w:tc>
        <w:tc>
          <w:tcPr>
            <w:tcW w:w="2084" w:type="dxa"/>
          </w:tcPr>
          <w:p w14:paraId="3AFC3484" w14:textId="77777777" w:rsidR="0006480E" w:rsidRPr="0006480E" w:rsidRDefault="0006480E" w:rsidP="009107CF">
            <w:pPr>
              <w:jc w:val="center"/>
              <w:rPr>
                <w:rFonts w:ascii="Times New Roman" w:hAnsi="Times New Roman" w:cs="Times New Roman"/>
                <w:b/>
                <w:szCs w:val="24"/>
              </w:rPr>
            </w:pPr>
            <w:r w:rsidRPr="0006480E">
              <w:rPr>
                <w:rFonts w:ascii="Times New Roman" w:hAnsi="Times New Roman" w:cs="Times New Roman"/>
                <w:b/>
                <w:szCs w:val="24"/>
              </w:rPr>
              <w:t>Bacteria Family</w:t>
            </w:r>
          </w:p>
        </w:tc>
        <w:tc>
          <w:tcPr>
            <w:tcW w:w="1440" w:type="dxa"/>
          </w:tcPr>
          <w:p w14:paraId="78776D36" w14:textId="77777777" w:rsidR="0006480E" w:rsidRPr="0006480E" w:rsidRDefault="0006480E" w:rsidP="009107CF">
            <w:pPr>
              <w:jc w:val="center"/>
              <w:rPr>
                <w:rFonts w:ascii="Times New Roman" w:hAnsi="Times New Roman" w:cs="Times New Roman"/>
                <w:b/>
                <w:szCs w:val="24"/>
              </w:rPr>
            </w:pPr>
            <w:r w:rsidRPr="0006480E">
              <w:rPr>
                <w:rFonts w:ascii="Times New Roman" w:hAnsi="Times New Roman" w:cs="Times New Roman"/>
                <w:b/>
                <w:szCs w:val="24"/>
              </w:rPr>
              <w:t>Bacteria Genus</w:t>
            </w:r>
          </w:p>
        </w:tc>
        <w:tc>
          <w:tcPr>
            <w:tcW w:w="1890" w:type="dxa"/>
          </w:tcPr>
          <w:p w14:paraId="18A5B8D7" w14:textId="77777777" w:rsidR="0006480E" w:rsidRPr="0006480E" w:rsidRDefault="0006480E" w:rsidP="009107CF">
            <w:pPr>
              <w:jc w:val="center"/>
              <w:rPr>
                <w:rFonts w:ascii="Times New Roman" w:hAnsi="Times New Roman" w:cs="Times New Roman"/>
                <w:b/>
                <w:szCs w:val="24"/>
              </w:rPr>
            </w:pPr>
            <w:r w:rsidRPr="0006480E">
              <w:rPr>
                <w:rFonts w:ascii="Times New Roman" w:hAnsi="Times New Roman" w:cs="Times New Roman"/>
                <w:b/>
                <w:szCs w:val="24"/>
              </w:rPr>
              <w:t>Reference</w:t>
            </w:r>
          </w:p>
        </w:tc>
      </w:tr>
      <w:tr w:rsidR="0006480E" w:rsidRPr="00EF7DB4" w14:paraId="3E237D8D" w14:textId="77777777" w:rsidTr="009107CF">
        <w:trPr>
          <w:trHeight w:val="20"/>
        </w:trPr>
        <w:tc>
          <w:tcPr>
            <w:tcW w:w="1255" w:type="dxa"/>
          </w:tcPr>
          <w:p w14:paraId="21996DCD"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Mouse</w:t>
            </w:r>
          </w:p>
        </w:tc>
        <w:tc>
          <w:tcPr>
            <w:tcW w:w="1387" w:type="dxa"/>
          </w:tcPr>
          <w:p w14:paraId="1616192F"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Trichuris </w:t>
            </w:r>
            <w:proofErr w:type="spellStart"/>
            <w:r w:rsidRPr="00EF7DB4">
              <w:rPr>
                <w:rFonts w:ascii="Times New Roman" w:hAnsi="Times New Roman" w:cs="Times New Roman"/>
                <w:sz w:val="20"/>
                <w:szCs w:val="20"/>
              </w:rPr>
              <w:t>muris</w:t>
            </w:r>
            <w:proofErr w:type="spellEnd"/>
          </w:p>
        </w:tc>
        <w:tc>
          <w:tcPr>
            <w:tcW w:w="2019" w:type="dxa"/>
          </w:tcPr>
          <w:p w14:paraId="68D0CD07" w14:textId="77777777" w:rsidR="0006480E"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Increase in Firmicutes and Proteobacteria</w:t>
            </w:r>
          </w:p>
          <w:p w14:paraId="2D568526" w14:textId="77777777"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D</w:t>
            </w:r>
            <w:r w:rsidRPr="00EF7DB4">
              <w:rPr>
                <w:rFonts w:ascii="Times New Roman" w:hAnsi="Times New Roman" w:cs="Times New Roman"/>
                <w:sz w:val="20"/>
                <w:szCs w:val="20"/>
              </w:rPr>
              <w:t xml:space="preserve">ecrease in </w:t>
            </w:r>
            <w:proofErr w:type="spellStart"/>
            <w:r w:rsidRPr="00EF7DB4">
              <w:rPr>
                <w:rFonts w:ascii="Times New Roman" w:hAnsi="Times New Roman" w:cs="Times New Roman"/>
                <w:sz w:val="20"/>
                <w:szCs w:val="20"/>
              </w:rPr>
              <w:t>Bacteriodetes</w:t>
            </w:r>
            <w:proofErr w:type="spellEnd"/>
          </w:p>
        </w:tc>
        <w:tc>
          <w:tcPr>
            <w:tcW w:w="2084" w:type="dxa"/>
          </w:tcPr>
          <w:p w14:paraId="6B3EC317"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Lactobacillaceae</w:t>
            </w:r>
            <w:proofErr w:type="spellEnd"/>
            <w:r w:rsidRPr="00EF7DB4">
              <w:rPr>
                <w:rFonts w:ascii="Times New Roman" w:hAnsi="Times New Roman" w:cs="Times New Roman"/>
                <w:sz w:val="20"/>
                <w:szCs w:val="20"/>
              </w:rPr>
              <w:t xml:space="preserve">  </w:t>
            </w:r>
          </w:p>
        </w:tc>
        <w:tc>
          <w:tcPr>
            <w:tcW w:w="1440" w:type="dxa"/>
          </w:tcPr>
          <w:p w14:paraId="61CF43B6" w14:textId="7FEF84EC"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Mucispirillum</w:t>
            </w:r>
            <w:proofErr w:type="spellEnd"/>
            <w:r>
              <w:rPr>
                <w:rFonts w:ascii="Times New Roman" w:hAnsi="Times New Roman" w:cs="Times New Roman"/>
                <w:sz w:val="20"/>
                <w:szCs w:val="20"/>
              </w:rPr>
              <w:t xml:space="preserve"> and Lactobacillus</w:t>
            </w:r>
            <w:r w:rsidRPr="00EF7DB4">
              <w:rPr>
                <w:rFonts w:ascii="Times New Roman" w:hAnsi="Times New Roman" w:cs="Times New Roman"/>
                <w:sz w:val="20"/>
                <w:szCs w:val="20"/>
              </w:rPr>
              <w:t xml:space="preserve">; decrease in </w:t>
            </w:r>
            <w:proofErr w:type="spellStart"/>
            <w:r w:rsidRPr="00EF7DB4">
              <w:rPr>
                <w:rFonts w:ascii="Times New Roman" w:hAnsi="Times New Roman" w:cs="Times New Roman"/>
                <w:sz w:val="20"/>
                <w:szCs w:val="20"/>
              </w:rPr>
              <w:t>Prevotella</w:t>
            </w:r>
            <w:proofErr w:type="spellEnd"/>
            <w:r w:rsidRPr="00EF7DB4">
              <w:rPr>
                <w:rFonts w:ascii="Times New Roman" w:hAnsi="Times New Roman" w:cs="Times New Roman"/>
                <w:sz w:val="20"/>
                <w:szCs w:val="20"/>
              </w:rPr>
              <w:t xml:space="preserve"> and </w:t>
            </w:r>
            <w:proofErr w:type="spellStart"/>
            <w:r w:rsidRPr="00EF7DB4">
              <w:rPr>
                <w:rFonts w:ascii="Times New Roman" w:hAnsi="Times New Roman" w:cs="Times New Roman"/>
                <w:sz w:val="20"/>
                <w:szCs w:val="20"/>
              </w:rPr>
              <w:t>Parabacteriodes</w:t>
            </w:r>
            <w:proofErr w:type="spellEnd"/>
          </w:p>
        </w:tc>
        <w:tc>
          <w:tcPr>
            <w:tcW w:w="1890" w:type="dxa"/>
          </w:tcPr>
          <w:p w14:paraId="67658EC8"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Holm et al. 2015; </w:t>
            </w:r>
            <w:proofErr w:type="spellStart"/>
            <w:r w:rsidRPr="00EF7DB4">
              <w:rPr>
                <w:rFonts w:ascii="Times New Roman" w:hAnsi="Times New Roman" w:cs="Times New Roman"/>
                <w:sz w:val="20"/>
                <w:szCs w:val="20"/>
              </w:rPr>
              <w:t>Houlden</w:t>
            </w:r>
            <w:proofErr w:type="spellEnd"/>
            <w:r w:rsidRPr="00EF7DB4">
              <w:rPr>
                <w:rFonts w:ascii="Times New Roman" w:hAnsi="Times New Roman" w:cs="Times New Roman"/>
                <w:sz w:val="20"/>
                <w:szCs w:val="20"/>
              </w:rPr>
              <w:t xml:space="preserve"> et al. 2015</w:t>
            </w:r>
          </w:p>
        </w:tc>
      </w:tr>
      <w:tr w:rsidR="0006480E" w:rsidRPr="00EF7DB4" w14:paraId="680D6EF4" w14:textId="77777777" w:rsidTr="009107CF">
        <w:tc>
          <w:tcPr>
            <w:tcW w:w="1255" w:type="dxa"/>
          </w:tcPr>
          <w:p w14:paraId="72945D77"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Mouse</w:t>
            </w:r>
          </w:p>
        </w:tc>
        <w:tc>
          <w:tcPr>
            <w:tcW w:w="1387" w:type="dxa"/>
          </w:tcPr>
          <w:p w14:paraId="40D296DE"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Heligmosomoides</w:t>
            </w:r>
            <w:proofErr w:type="spellEnd"/>
            <w:r w:rsidRPr="00EF7DB4">
              <w:rPr>
                <w:rFonts w:ascii="Times New Roman" w:hAnsi="Times New Roman" w:cs="Times New Roman"/>
                <w:sz w:val="20"/>
                <w:szCs w:val="20"/>
              </w:rPr>
              <w:t xml:space="preserve"> </w:t>
            </w:r>
            <w:proofErr w:type="spellStart"/>
            <w:r w:rsidRPr="00EF7DB4">
              <w:rPr>
                <w:rFonts w:ascii="Times New Roman" w:hAnsi="Times New Roman" w:cs="Times New Roman"/>
                <w:sz w:val="20"/>
                <w:szCs w:val="20"/>
              </w:rPr>
              <w:t>polygyrus</w:t>
            </w:r>
            <w:proofErr w:type="spellEnd"/>
          </w:p>
        </w:tc>
        <w:tc>
          <w:tcPr>
            <w:tcW w:w="2019" w:type="dxa"/>
          </w:tcPr>
          <w:p w14:paraId="69F28735"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Increase in Proteobacteria</w:t>
            </w:r>
          </w:p>
        </w:tc>
        <w:tc>
          <w:tcPr>
            <w:tcW w:w="2084" w:type="dxa"/>
          </w:tcPr>
          <w:p w14:paraId="1839DDD0"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Enterobacteriaceae and </w:t>
            </w:r>
            <w:proofErr w:type="spellStart"/>
            <w:r w:rsidRPr="00EF7DB4">
              <w:rPr>
                <w:rFonts w:ascii="Times New Roman" w:hAnsi="Times New Roman" w:cs="Times New Roman"/>
                <w:sz w:val="20"/>
                <w:szCs w:val="20"/>
              </w:rPr>
              <w:t>Lactobacillaceae</w:t>
            </w:r>
            <w:proofErr w:type="spellEnd"/>
          </w:p>
        </w:tc>
        <w:tc>
          <w:tcPr>
            <w:tcW w:w="1440" w:type="dxa"/>
          </w:tcPr>
          <w:p w14:paraId="7EFF3B11"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Lactobacillus and </w:t>
            </w:r>
            <w:proofErr w:type="spellStart"/>
            <w:r w:rsidRPr="00EF7DB4">
              <w:rPr>
                <w:rFonts w:ascii="Times New Roman" w:hAnsi="Times New Roman" w:cs="Times New Roman"/>
                <w:sz w:val="20"/>
                <w:szCs w:val="20"/>
              </w:rPr>
              <w:t>Bacteriodes</w:t>
            </w:r>
            <w:proofErr w:type="spellEnd"/>
          </w:p>
        </w:tc>
        <w:tc>
          <w:tcPr>
            <w:tcW w:w="1890" w:type="dxa"/>
          </w:tcPr>
          <w:p w14:paraId="2089F875"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Rausch et al. 2013; Reynolds et al. 2014; Walk et al. 2010</w:t>
            </w:r>
          </w:p>
        </w:tc>
      </w:tr>
      <w:tr w:rsidR="0006480E" w:rsidRPr="00EF7DB4" w14:paraId="6FCA7385" w14:textId="77777777" w:rsidTr="009107CF">
        <w:tc>
          <w:tcPr>
            <w:tcW w:w="1255" w:type="dxa"/>
          </w:tcPr>
          <w:p w14:paraId="6666674C"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Mouse</w:t>
            </w:r>
          </w:p>
        </w:tc>
        <w:tc>
          <w:tcPr>
            <w:tcW w:w="1387" w:type="dxa"/>
          </w:tcPr>
          <w:p w14:paraId="0195B497"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Nippostrongylus</w:t>
            </w:r>
            <w:proofErr w:type="spellEnd"/>
            <w:r w:rsidRPr="00EF7DB4">
              <w:rPr>
                <w:rFonts w:ascii="Times New Roman" w:hAnsi="Times New Roman" w:cs="Times New Roman"/>
                <w:sz w:val="20"/>
                <w:szCs w:val="20"/>
              </w:rPr>
              <w:t xml:space="preserve"> </w:t>
            </w:r>
            <w:proofErr w:type="spellStart"/>
            <w:r w:rsidRPr="00EF7DB4">
              <w:rPr>
                <w:rFonts w:ascii="Times New Roman" w:hAnsi="Times New Roman" w:cs="Times New Roman"/>
                <w:sz w:val="20"/>
                <w:szCs w:val="20"/>
              </w:rPr>
              <w:t>brasiliensis</w:t>
            </w:r>
            <w:proofErr w:type="spellEnd"/>
          </w:p>
        </w:tc>
        <w:tc>
          <w:tcPr>
            <w:tcW w:w="2019" w:type="dxa"/>
          </w:tcPr>
          <w:p w14:paraId="673DC07F" w14:textId="77777777" w:rsidR="0006480E"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Bacteriodetes</w:t>
            </w:r>
            <w:proofErr w:type="spellEnd"/>
            <w:r w:rsidRPr="00EF7DB4">
              <w:rPr>
                <w:rFonts w:ascii="Times New Roman" w:hAnsi="Times New Roman" w:cs="Times New Roman"/>
                <w:sz w:val="20"/>
                <w:szCs w:val="20"/>
              </w:rPr>
              <w:t xml:space="preserve"> and Actinobacteria</w:t>
            </w:r>
          </w:p>
          <w:p w14:paraId="470EB875" w14:textId="77777777"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D</w:t>
            </w:r>
            <w:r w:rsidRPr="00EF7DB4">
              <w:rPr>
                <w:rFonts w:ascii="Times New Roman" w:hAnsi="Times New Roman" w:cs="Times New Roman"/>
                <w:sz w:val="20"/>
                <w:szCs w:val="20"/>
              </w:rPr>
              <w:t>ecrease in Firmicutes</w:t>
            </w:r>
          </w:p>
        </w:tc>
        <w:tc>
          <w:tcPr>
            <w:tcW w:w="2084" w:type="dxa"/>
          </w:tcPr>
          <w:p w14:paraId="1AC72A29"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Lactobacillaceae</w:t>
            </w:r>
            <w:proofErr w:type="spellEnd"/>
            <w:r w:rsidRPr="00EF7DB4">
              <w:rPr>
                <w:rFonts w:ascii="Times New Roman" w:hAnsi="Times New Roman" w:cs="Times New Roman"/>
                <w:sz w:val="20"/>
                <w:szCs w:val="20"/>
              </w:rPr>
              <w:t xml:space="preserve">, </w:t>
            </w:r>
            <w:proofErr w:type="spellStart"/>
            <w:r w:rsidRPr="00EF7DB4">
              <w:rPr>
                <w:rFonts w:ascii="Times New Roman" w:hAnsi="Times New Roman" w:cs="Times New Roman"/>
                <w:sz w:val="20"/>
                <w:szCs w:val="20"/>
              </w:rPr>
              <w:t>Bacteriodes</w:t>
            </w:r>
            <w:proofErr w:type="spellEnd"/>
            <w:r w:rsidRPr="00EF7DB4">
              <w:rPr>
                <w:rFonts w:ascii="Times New Roman" w:hAnsi="Times New Roman" w:cs="Times New Roman"/>
                <w:sz w:val="20"/>
                <w:szCs w:val="20"/>
              </w:rPr>
              <w:t xml:space="preserve">, and </w:t>
            </w:r>
            <w:proofErr w:type="spellStart"/>
            <w:r w:rsidRPr="00EF7DB4">
              <w:rPr>
                <w:rFonts w:ascii="Times New Roman" w:hAnsi="Times New Roman" w:cs="Times New Roman"/>
                <w:sz w:val="20"/>
                <w:szCs w:val="20"/>
              </w:rPr>
              <w:t>Coriobactericeae</w:t>
            </w:r>
            <w:proofErr w:type="spellEnd"/>
          </w:p>
        </w:tc>
        <w:tc>
          <w:tcPr>
            <w:tcW w:w="1440" w:type="dxa"/>
          </w:tcPr>
          <w:p w14:paraId="65A92F93" w14:textId="2CA300DC"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890" w:type="dxa"/>
          </w:tcPr>
          <w:p w14:paraId="2692FB96"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Fricke et al. 2015</w:t>
            </w:r>
          </w:p>
        </w:tc>
      </w:tr>
      <w:tr w:rsidR="0006480E" w:rsidRPr="00EF7DB4" w14:paraId="75476DB1" w14:textId="77777777" w:rsidTr="009107CF">
        <w:tc>
          <w:tcPr>
            <w:tcW w:w="1255" w:type="dxa"/>
          </w:tcPr>
          <w:p w14:paraId="44BEA0D7"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lastRenderedPageBreak/>
              <w:t>Wild mouse</w:t>
            </w:r>
          </w:p>
        </w:tc>
        <w:tc>
          <w:tcPr>
            <w:tcW w:w="1387" w:type="dxa"/>
          </w:tcPr>
          <w:p w14:paraId="602D24C1"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Heligmosomoides</w:t>
            </w:r>
            <w:proofErr w:type="spellEnd"/>
            <w:r w:rsidRPr="00EF7DB4">
              <w:rPr>
                <w:rFonts w:ascii="Times New Roman" w:hAnsi="Times New Roman" w:cs="Times New Roman"/>
                <w:sz w:val="20"/>
                <w:szCs w:val="20"/>
              </w:rPr>
              <w:t xml:space="preserve"> </w:t>
            </w:r>
            <w:proofErr w:type="spellStart"/>
            <w:r w:rsidRPr="00EF7DB4">
              <w:rPr>
                <w:rFonts w:ascii="Times New Roman" w:hAnsi="Times New Roman" w:cs="Times New Roman"/>
                <w:sz w:val="20"/>
                <w:szCs w:val="20"/>
              </w:rPr>
              <w:t>polygyrus</w:t>
            </w:r>
            <w:proofErr w:type="spellEnd"/>
          </w:p>
        </w:tc>
        <w:tc>
          <w:tcPr>
            <w:tcW w:w="2019" w:type="dxa"/>
          </w:tcPr>
          <w:p w14:paraId="3EE7F959" w14:textId="77777777" w:rsidR="0006480E"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Increase in Firmicutes</w:t>
            </w:r>
          </w:p>
          <w:p w14:paraId="6455A11F" w14:textId="77777777"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D</w:t>
            </w:r>
            <w:r w:rsidRPr="00EF7DB4">
              <w:rPr>
                <w:rFonts w:ascii="Times New Roman" w:hAnsi="Times New Roman" w:cs="Times New Roman"/>
                <w:sz w:val="20"/>
                <w:szCs w:val="20"/>
              </w:rPr>
              <w:t xml:space="preserve">ecrease in </w:t>
            </w:r>
            <w:proofErr w:type="spellStart"/>
            <w:r w:rsidRPr="00EF7DB4">
              <w:rPr>
                <w:rFonts w:ascii="Times New Roman" w:hAnsi="Times New Roman" w:cs="Times New Roman"/>
                <w:sz w:val="20"/>
                <w:szCs w:val="20"/>
              </w:rPr>
              <w:t>Bacteriodetes</w:t>
            </w:r>
            <w:proofErr w:type="spellEnd"/>
          </w:p>
        </w:tc>
        <w:tc>
          <w:tcPr>
            <w:tcW w:w="2084" w:type="dxa"/>
          </w:tcPr>
          <w:p w14:paraId="441321A4"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Lactobacillaceae</w:t>
            </w:r>
            <w:proofErr w:type="spellEnd"/>
          </w:p>
        </w:tc>
        <w:tc>
          <w:tcPr>
            <w:tcW w:w="1440" w:type="dxa"/>
          </w:tcPr>
          <w:p w14:paraId="2CFE6254" w14:textId="66859C77"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890" w:type="dxa"/>
          </w:tcPr>
          <w:p w14:paraId="360EEA83"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Kreisinger</w:t>
            </w:r>
            <w:proofErr w:type="spellEnd"/>
            <w:r w:rsidRPr="00EF7DB4">
              <w:rPr>
                <w:rFonts w:ascii="Times New Roman" w:hAnsi="Times New Roman" w:cs="Times New Roman"/>
                <w:sz w:val="20"/>
                <w:szCs w:val="20"/>
              </w:rPr>
              <w:t xml:space="preserve"> et al. 2015</w:t>
            </w:r>
          </w:p>
        </w:tc>
      </w:tr>
      <w:tr w:rsidR="0006480E" w:rsidRPr="00EF7DB4" w14:paraId="0020A3CD" w14:textId="77777777" w:rsidTr="009107CF">
        <w:tc>
          <w:tcPr>
            <w:tcW w:w="1255" w:type="dxa"/>
          </w:tcPr>
          <w:p w14:paraId="504811CA"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Wild mouse</w:t>
            </w:r>
          </w:p>
        </w:tc>
        <w:tc>
          <w:tcPr>
            <w:tcW w:w="1387" w:type="dxa"/>
          </w:tcPr>
          <w:p w14:paraId="77DF6133"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Syphacia</w:t>
            </w:r>
            <w:proofErr w:type="spellEnd"/>
            <w:r w:rsidRPr="00EF7DB4">
              <w:rPr>
                <w:rFonts w:ascii="Times New Roman" w:hAnsi="Times New Roman" w:cs="Times New Roman"/>
                <w:sz w:val="20"/>
                <w:szCs w:val="20"/>
              </w:rPr>
              <w:t xml:space="preserve"> spp.</w:t>
            </w:r>
          </w:p>
        </w:tc>
        <w:tc>
          <w:tcPr>
            <w:tcW w:w="2019" w:type="dxa"/>
          </w:tcPr>
          <w:p w14:paraId="4FA0D42B" w14:textId="77777777" w:rsidR="0006480E"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Bacteriodetes</w:t>
            </w:r>
            <w:proofErr w:type="spellEnd"/>
          </w:p>
          <w:p w14:paraId="67F84C29" w14:textId="77777777"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D</w:t>
            </w:r>
            <w:r w:rsidRPr="00EF7DB4">
              <w:rPr>
                <w:rFonts w:ascii="Times New Roman" w:hAnsi="Times New Roman" w:cs="Times New Roman"/>
                <w:sz w:val="20"/>
                <w:szCs w:val="20"/>
              </w:rPr>
              <w:t>ecrease in Firmicutes</w:t>
            </w:r>
          </w:p>
        </w:tc>
        <w:tc>
          <w:tcPr>
            <w:tcW w:w="2084" w:type="dxa"/>
          </w:tcPr>
          <w:p w14:paraId="3B8EB93B" w14:textId="01AB5B78"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440" w:type="dxa"/>
          </w:tcPr>
          <w:p w14:paraId="6D64DB55" w14:textId="4C7E563A"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890" w:type="dxa"/>
          </w:tcPr>
          <w:p w14:paraId="513F2FFB"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Kreisinger</w:t>
            </w:r>
            <w:proofErr w:type="spellEnd"/>
            <w:r w:rsidRPr="00EF7DB4">
              <w:rPr>
                <w:rFonts w:ascii="Times New Roman" w:hAnsi="Times New Roman" w:cs="Times New Roman"/>
                <w:sz w:val="20"/>
                <w:szCs w:val="20"/>
              </w:rPr>
              <w:t xml:space="preserve"> et al. 2015</w:t>
            </w:r>
          </w:p>
        </w:tc>
      </w:tr>
      <w:tr w:rsidR="0006480E" w:rsidRPr="00EF7DB4" w14:paraId="3C8615AA" w14:textId="77777777" w:rsidTr="009107CF">
        <w:tc>
          <w:tcPr>
            <w:tcW w:w="1255" w:type="dxa"/>
          </w:tcPr>
          <w:p w14:paraId="7F38AD5C"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Wild mouse</w:t>
            </w:r>
          </w:p>
        </w:tc>
        <w:tc>
          <w:tcPr>
            <w:tcW w:w="1387" w:type="dxa"/>
          </w:tcPr>
          <w:p w14:paraId="3C5FA3FA"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Hymenolepis</w:t>
            </w:r>
            <w:proofErr w:type="spellEnd"/>
            <w:r w:rsidRPr="00EF7DB4">
              <w:rPr>
                <w:rFonts w:ascii="Times New Roman" w:hAnsi="Times New Roman" w:cs="Times New Roman"/>
                <w:sz w:val="20"/>
                <w:szCs w:val="20"/>
              </w:rPr>
              <w:t xml:space="preserve"> spp.</w:t>
            </w:r>
          </w:p>
        </w:tc>
        <w:tc>
          <w:tcPr>
            <w:tcW w:w="2019" w:type="dxa"/>
          </w:tcPr>
          <w:p w14:paraId="3C2271EE"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Bacteriodetes</w:t>
            </w:r>
            <w:proofErr w:type="spellEnd"/>
          </w:p>
        </w:tc>
        <w:tc>
          <w:tcPr>
            <w:tcW w:w="2084" w:type="dxa"/>
          </w:tcPr>
          <w:p w14:paraId="10799593" w14:textId="1FF4CC1B"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440" w:type="dxa"/>
          </w:tcPr>
          <w:p w14:paraId="236BE146" w14:textId="0C2C2192"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890" w:type="dxa"/>
          </w:tcPr>
          <w:p w14:paraId="7CAE0F18"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Kreisinger</w:t>
            </w:r>
            <w:proofErr w:type="spellEnd"/>
            <w:r w:rsidRPr="00EF7DB4">
              <w:rPr>
                <w:rFonts w:ascii="Times New Roman" w:hAnsi="Times New Roman" w:cs="Times New Roman"/>
                <w:sz w:val="20"/>
                <w:szCs w:val="20"/>
              </w:rPr>
              <w:t xml:space="preserve"> et al. 2015</w:t>
            </w:r>
          </w:p>
        </w:tc>
      </w:tr>
      <w:tr w:rsidR="0006480E" w:rsidRPr="00EF7DB4" w14:paraId="09AA6BCC" w14:textId="77777777" w:rsidTr="009107CF">
        <w:tc>
          <w:tcPr>
            <w:tcW w:w="1255" w:type="dxa"/>
          </w:tcPr>
          <w:p w14:paraId="7EF9DDAA"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Rats</w:t>
            </w:r>
          </w:p>
        </w:tc>
        <w:tc>
          <w:tcPr>
            <w:tcW w:w="1387" w:type="dxa"/>
          </w:tcPr>
          <w:p w14:paraId="52B9CAD4"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Hymenolepis</w:t>
            </w:r>
            <w:proofErr w:type="spellEnd"/>
            <w:r w:rsidRPr="00EF7DB4">
              <w:rPr>
                <w:rFonts w:ascii="Times New Roman" w:hAnsi="Times New Roman" w:cs="Times New Roman"/>
                <w:sz w:val="20"/>
                <w:szCs w:val="20"/>
              </w:rPr>
              <w:t xml:space="preserve"> </w:t>
            </w:r>
            <w:proofErr w:type="spellStart"/>
            <w:r w:rsidRPr="00EF7DB4">
              <w:rPr>
                <w:rFonts w:ascii="Times New Roman" w:hAnsi="Times New Roman" w:cs="Times New Roman"/>
                <w:sz w:val="20"/>
                <w:szCs w:val="20"/>
              </w:rPr>
              <w:t>diminuta</w:t>
            </w:r>
            <w:proofErr w:type="spellEnd"/>
          </w:p>
        </w:tc>
        <w:tc>
          <w:tcPr>
            <w:tcW w:w="2019" w:type="dxa"/>
          </w:tcPr>
          <w:p w14:paraId="3CA6FB76" w14:textId="77777777" w:rsidR="0006480E" w:rsidRPr="00EF7DB4" w:rsidRDefault="0006480E" w:rsidP="009107CF">
            <w:pPr>
              <w:rPr>
                <w:rFonts w:ascii="Times New Roman" w:hAnsi="Times New Roman" w:cs="Times New Roman"/>
                <w:sz w:val="20"/>
                <w:szCs w:val="20"/>
              </w:rPr>
            </w:pPr>
          </w:p>
        </w:tc>
        <w:tc>
          <w:tcPr>
            <w:tcW w:w="2084" w:type="dxa"/>
          </w:tcPr>
          <w:p w14:paraId="6D09AC8A"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Peptostreptococcaceae</w:t>
            </w:r>
            <w:proofErr w:type="spellEnd"/>
          </w:p>
        </w:tc>
        <w:tc>
          <w:tcPr>
            <w:tcW w:w="1440" w:type="dxa"/>
          </w:tcPr>
          <w:p w14:paraId="272D1FB2"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Decrease in </w:t>
            </w:r>
            <w:proofErr w:type="spellStart"/>
            <w:r w:rsidRPr="00EF7DB4">
              <w:rPr>
                <w:rFonts w:ascii="Times New Roman" w:hAnsi="Times New Roman" w:cs="Times New Roman"/>
                <w:sz w:val="20"/>
                <w:szCs w:val="20"/>
              </w:rPr>
              <w:t>Turibacter</w:t>
            </w:r>
            <w:proofErr w:type="spellEnd"/>
          </w:p>
        </w:tc>
        <w:tc>
          <w:tcPr>
            <w:tcW w:w="1890" w:type="dxa"/>
          </w:tcPr>
          <w:p w14:paraId="0925C95B"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McKenny et al. 2015</w:t>
            </w:r>
          </w:p>
        </w:tc>
      </w:tr>
      <w:tr w:rsidR="0006480E" w:rsidRPr="00EF7DB4" w14:paraId="4FC9B7B6" w14:textId="77777777" w:rsidTr="009107CF">
        <w:tc>
          <w:tcPr>
            <w:tcW w:w="1255" w:type="dxa"/>
          </w:tcPr>
          <w:p w14:paraId="69F62C60"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Hamsters</w:t>
            </w:r>
          </w:p>
        </w:tc>
        <w:tc>
          <w:tcPr>
            <w:tcW w:w="1387" w:type="dxa"/>
          </w:tcPr>
          <w:p w14:paraId="241152B7"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Opisthorchis </w:t>
            </w:r>
            <w:proofErr w:type="spellStart"/>
            <w:r w:rsidRPr="00EF7DB4">
              <w:rPr>
                <w:rFonts w:ascii="Times New Roman" w:hAnsi="Times New Roman" w:cs="Times New Roman"/>
                <w:sz w:val="20"/>
                <w:szCs w:val="20"/>
              </w:rPr>
              <w:t>viverrini</w:t>
            </w:r>
            <w:proofErr w:type="spellEnd"/>
          </w:p>
        </w:tc>
        <w:tc>
          <w:tcPr>
            <w:tcW w:w="2019" w:type="dxa"/>
          </w:tcPr>
          <w:p w14:paraId="479F0947"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Spirochaetes</w:t>
            </w:r>
            <w:proofErr w:type="spellEnd"/>
          </w:p>
        </w:tc>
        <w:tc>
          <w:tcPr>
            <w:tcW w:w="2084" w:type="dxa"/>
          </w:tcPr>
          <w:p w14:paraId="3B33B79E" w14:textId="77777777" w:rsidR="0006480E"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Lachnospiraceae</w:t>
            </w:r>
            <w:proofErr w:type="spellEnd"/>
            <w:r w:rsidRPr="00EF7DB4">
              <w:rPr>
                <w:rFonts w:ascii="Times New Roman" w:hAnsi="Times New Roman" w:cs="Times New Roman"/>
                <w:sz w:val="20"/>
                <w:szCs w:val="20"/>
              </w:rPr>
              <w:t xml:space="preserve">, </w:t>
            </w:r>
            <w:proofErr w:type="spellStart"/>
            <w:r w:rsidRPr="00EF7DB4">
              <w:rPr>
                <w:rFonts w:ascii="Times New Roman" w:hAnsi="Times New Roman" w:cs="Times New Roman"/>
                <w:sz w:val="20"/>
                <w:szCs w:val="20"/>
              </w:rPr>
              <w:t>Ruminococcacea</w:t>
            </w:r>
            <w:proofErr w:type="spellEnd"/>
            <w:r w:rsidRPr="00EF7DB4">
              <w:rPr>
                <w:rFonts w:ascii="Times New Roman" w:hAnsi="Times New Roman" w:cs="Times New Roman"/>
                <w:sz w:val="20"/>
                <w:szCs w:val="20"/>
              </w:rPr>
              <w:t xml:space="preserve">, and </w:t>
            </w:r>
            <w:proofErr w:type="spellStart"/>
            <w:r w:rsidRPr="00EF7DB4">
              <w:rPr>
                <w:rFonts w:ascii="Times New Roman" w:hAnsi="Times New Roman" w:cs="Times New Roman"/>
                <w:sz w:val="20"/>
                <w:szCs w:val="20"/>
              </w:rPr>
              <w:t>Lactobacillaceae</w:t>
            </w:r>
            <w:proofErr w:type="spellEnd"/>
          </w:p>
          <w:p w14:paraId="4A180589" w14:textId="77777777"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D</w:t>
            </w:r>
            <w:r w:rsidRPr="00EF7DB4">
              <w:rPr>
                <w:rFonts w:ascii="Times New Roman" w:hAnsi="Times New Roman" w:cs="Times New Roman"/>
                <w:sz w:val="20"/>
                <w:szCs w:val="20"/>
              </w:rPr>
              <w:t xml:space="preserve">ecrease in </w:t>
            </w:r>
            <w:proofErr w:type="spellStart"/>
            <w:r w:rsidRPr="00EF7DB4">
              <w:rPr>
                <w:rFonts w:ascii="Times New Roman" w:hAnsi="Times New Roman" w:cs="Times New Roman"/>
                <w:sz w:val="20"/>
                <w:szCs w:val="20"/>
              </w:rPr>
              <w:t>Porphyromonadaceae</w:t>
            </w:r>
            <w:proofErr w:type="spellEnd"/>
            <w:r w:rsidRPr="00EF7DB4">
              <w:rPr>
                <w:rFonts w:ascii="Times New Roman" w:hAnsi="Times New Roman" w:cs="Times New Roman"/>
                <w:sz w:val="20"/>
                <w:szCs w:val="20"/>
              </w:rPr>
              <w:t xml:space="preserve">, </w:t>
            </w:r>
            <w:proofErr w:type="spellStart"/>
            <w:r w:rsidRPr="00EF7DB4">
              <w:rPr>
                <w:rFonts w:ascii="Times New Roman" w:hAnsi="Times New Roman" w:cs="Times New Roman"/>
                <w:sz w:val="20"/>
                <w:szCs w:val="20"/>
              </w:rPr>
              <w:t>Erysipelotrichaceae</w:t>
            </w:r>
            <w:proofErr w:type="spellEnd"/>
            <w:r w:rsidRPr="00EF7DB4">
              <w:rPr>
                <w:rFonts w:ascii="Times New Roman" w:hAnsi="Times New Roman" w:cs="Times New Roman"/>
                <w:sz w:val="20"/>
                <w:szCs w:val="20"/>
              </w:rPr>
              <w:t xml:space="preserve">, and </w:t>
            </w:r>
            <w:proofErr w:type="spellStart"/>
            <w:r w:rsidRPr="00EF7DB4">
              <w:rPr>
                <w:rFonts w:ascii="Times New Roman" w:hAnsi="Times New Roman" w:cs="Times New Roman"/>
                <w:sz w:val="20"/>
                <w:szCs w:val="20"/>
              </w:rPr>
              <w:t>Eubacteriaceae</w:t>
            </w:r>
            <w:proofErr w:type="spellEnd"/>
          </w:p>
        </w:tc>
        <w:tc>
          <w:tcPr>
            <w:tcW w:w="1440" w:type="dxa"/>
          </w:tcPr>
          <w:p w14:paraId="16992A25" w14:textId="368F9545"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890" w:type="dxa"/>
          </w:tcPr>
          <w:p w14:paraId="0CF28AF6"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Plieskatt</w:t>
            </w:r>
            <w:proofErr w:type="spellEnd"/>
            <w:r w:rsidRPr="00EF7DB4">
              <w:rPr>
                <w:rFonts w:ascii="Times New Roman" w:hAnsi="Times New Roman" w:cs="Times New Roman"/>
                <w:sz w:val="20"/>
                <w:szCs w:val="20"/>
              </w:rPr>
              <w:t xml:space="preserve"> et al. 2013</w:t>
            </w:r>
          </w:p>
        </w:tc>
      </w:tr>
      <w:tr w:rsidR="0006480E" w:rsidRPr="00EF7DB4" w14:paraId="69E1D30B" w14:textId="77777777" w:rsidTr="009107CF">
        <w:tc>
          <w:tcPr>
            <w:tcW w:w="1255" w:type="dxa"/>
          </w:tcPr>
          <w:p w14:paraId="0899B1BD"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Rabbits</w:t>
            </w:r>
          </w:p>
        </w:tc>
        <w:tc>
          <w:tcPr>
            <w:tcW w:w="1387" w:type="dxa"/>
          </w:tcPr>
          <w:p w14:paraId="0B44535D"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Trichostrongylus</w:t>
            </w:r>
            <w:proofErr w:type="spellEnd"/>
            <w:r w:rsidRPr="00EF7DB4">
              <w:rPr>
                <w:rFonts w:ascii="Times New Roman" w:hAnsi="Times New Roman" w:cs="Times New Roman"/>
                <w:sz w:val="20"/>
                <w:szCs w:val="20"/>
              </w:rPr>
              <w:t xml:space="preserve"> </w:t>
            </w:r>
            <w:proofErr w:type="spellStart"/>
            <w:r w:rsidRPr="00EF7DB4">
              <w:rPr>
                <w:rFonts w:ascii="Times New Roman" w:hAnsi="Times New Roman" w:cs="Times New Roman"/>
                <w:sz w:val="20"/>
                <w:szCs w:val="20"/>
              </w:rPr>
              <w:t>retortaeformis</w:t>
            </w:r>
            <w:proofErr w:type="spellEnd"/>
          </w:p>
        </w:tc>
        <w:tc>
          <w:tcPr>
            <w:tcW w:w="2019" w:type="dxa"/>
          </w:tcPr>
          <w:p w14:paraId="573ED6FF" w14:textId="77777777" w:rsidR="0006480E"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Proteobacteria and </w:t>
            </w:r>
            <w:proofErr w:type="spellStart"/>
            <w:r w:rsidRPr="00EF7DB4">
              <w:rPr>
                <w:rFonts w:ascii="Times New Roman" w:hAnsi="Times New Roman" w:cs="Times New Roman"/>
                <w:sz w:val="20"/>
                <w:szCs w:val="20"/>
              </w:rPr>
              <w:t>Spirochaetes</w:t>
            </w:r>
            <w:proofErr w:type="spellEnd"/>
          </w:p>
          <w:p w14:paraId="20CAE807" w14:textId="77777777"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D</w:t>
            </w:r>
            <w:r w:rsidRPr="00EF7DB4">
              <w:rPr>
                <w:rFonts w:ascii="Times New Roman" w:hAnsi="Times New Roman" w:cs="Times New Roman"/>
                <w:sz w:val="20"/>
                <w:szCs w:val="20"/>
              </w:rPr>
              <w:t>ecrease in Firmicutes</w:t>
            </w:r>
          </w:p>
        </w:tc>
        <w:tc>
          <w:tcPr>
            <w:tcW w:w="2084" w:type="dxa"/>
          </w:tcPr>
          <w:p w14:paraId="233423E5"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Leptospiraceae</w:t>
            </w:r>
            <w:proofErr w:type="spellEnd"/>
            <w:r w:rsidRPr="00EF7DB4">
              <w:rPr>
                <w:rFonts w:ascii="Times New Roman" w:hAnsi="Times New Roman" w:cs="Times New Roman"/>
                <w:sz w:val="20"/>
                <w:szCs w:val="20"/>
              </w:rPr>
              <w:t xml:space="preserve"> and </w:t>
            </w:r>
            <w:proofErr w:type="spellStart"/>
            <w:r w:rsidRPr="00EF7DB4">
              <w:rPr>
                <w:rFonts w:ascii="Times New Roman" w:hAnsi="Times New Roman" w:cs="Times New Roman"/>
                <w:sz w:val="20"/>
                <w:szCs w:val="20"/>
              </w:rPr>
              <w:t>Desulfobacteraceae</w:t>
            </w:r>
            <w:proofErr w:type="spellEnd"/>
            <w:r>
              <w:rPr>
                <w:rFonts w:ascii="Times New Roman" w:hAnsi="Times New Roman" w:cs="Times New Roman"/>
                <w:sz w:val="20"/>
                <w:szCs w:val="20"/>
              </w:rPr>
              <w:t xml:space="preserve"> D</w:t>
            </w:r>
            <w:r w:rsidRPr="00EF7DB4">
              <w:rPr>
                <w:rFonts w:ascii="Times New Roman" w:hAnsi="Times New Roman" w:cs="Times New Roman"/>
                <w:sz w:val="20"/>
                <w:szCs w:val="20"/>
              </w:rPr>
              <w:t xml:space="preserve">ecrease in </w:t>
            </w:r>
            <w:proofErr w:type="spellStart"/>
            <w:r w:rsidRPr="00EF7DB4">
              <w:rPr>
                <w:rFonts w:ascii="Times New Roman" w:hAnsi="Times New Roman" w:cs="Times New Roman"/>
                <w:sz w:val="20"/>
                <w:szCs w:val="20"/>
              </w:rPr>
              <w:t>Ruminococcacea</w:t>
            </w:r>
            <w:proofErr w:type="spellEnd"/>
            <w:r w:rsidRPr="00EF7DB4">
              <w:rPr>
                <w:rFonts w:ascii="Times New Roman" w:hAnsi="Times New Roman" w:cs="Times New Roman"/>
                <w:sz w:val="20"/>
                <w:szCs w:val="20"/>
              </w:rPr>
              <w:t xml:space="preserve">, </w:t>
            </w:r>
            <w:proofErr w:type="spellStart"/>
            <w:r w:rsidRPr="00EF7DB4">
              <w:rPr>
                <w:rFonts w:ascii="Times New Roman" w:hAnsi="Times New Roman" w:cs="Times New Roman"/>
                <w:sz w:val="20"/>
                <w:szCs w:val="20"/>
              </w:rPr>
              <w:t>Phyromonadaceae</w:t>
            </w:r>
            <w:proofErr w:type="spellEnd"/>
            <w:r w:rsidRPr="00EF7DB4">
              <w:rPr>
                <w:rFonts w:ascii="Times New Roman" w:hAnsi="Times New Roman" w:cs="Times New Roman"/>
                <w:sz w:val="20"/>
                <w:szCs w:val="20"/>
              </w:rPr>
              <w:t xml:space="preserve">, and </w:t>
            </w:r>
            <w:proofErr w:type="spellStart"/>
            <w:r w:rsidRPr="00EF7DB4">
              <w:rPr>
                <w:rFonts w:ascii="Times New Roman" w:hAnsi="Times New Roman" w:cs="Times New Roman"/>
                <w:sz w:val="20"/>
                <w:szCs w:val="20"/>
              </w:rPr>
              <w:t>Bacteriodaceae</w:t>
            </w:r>
            <w:proofErr w:type="spellEnd"/>
          </w:p>
        </w:tc>
        <w:tc>
          <w:tcPr>
            <w:tcW w:w="1440" w:type="dxa"/>
          </w:tcPr>
          <w:p w14:paraId="2251C962" w14:textId="77777777" w:rsidR="0006480E"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Increase in </w:t>
            </w:r>
            <w:proofErr w:type="spellStart"/>
            <w:r w:rsidRPr="00EF7DB4">
              <w:rPr>
                <w:rFonts w:ascii="Times New Roman" w:hAnsi="Times New Roman" w:cs="Times New Roman"/>
                <w:sz w:val="20"/>
                <w:szCs w:val="20"/>
              </w:rPr>
              <w:t>Leptomena</w:t>
            </w:r>
            <w:proofErr w:type="spellEnd"/>
            <w:r w:rsidRPr="00EF7DB4">
              <w:rPr>
                <w:rFonts w:ascii="Times New Roman" w:hAnsi="Times New Roman" w:cs="Times New Roman"/>
                <w:sz w:val="20"/>
                <w:szCs w:val="20"/>
              </w:rPr>
              <w:t xml:space="preserve"> and </w:t>
            </w:r>
            <w:proofErr w:type="spellStart"/>
            <w:r w:rsidRPr="00EF7DB4">
              <w:rPr>
                <w:rFonts w:ascii="Times New Roman" w:hAnsi="Times New Roman" w:cs="Times New Roman"/>
                <w:sz w:val="20"/>
                <w:szCs w:val="20"/>
              </w:rPr>
              <w:t>Desulfocella</w:t>
            </w:r>
            <w:proofErr w:type="spellEnd"/>
          </w:p>
          <w:p w14:paraId="36A76921" w14:textId="77777777"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D</w:t>
            </w:r>
            <w:r w:rsidRPr="00EF7DB4">
              <w:rPr>
                <w:rFonts w:ascii="Times New Roman" w:hAnsi="Times New Roman" w:cs="Times New Roman"/>
                <w:sz w:val="20"/>
                <w:szCs w:val="20"/>
              </w:rPr>
              <w:t xml:space="preserve">ecrease in </w:t>
            </w:r>
            <w:proofErr w:type="spellStart"/>
            <w:r w:rsidRPr="00EF7DB4">
              <w:rPr>
                <w:rFonts w:ascii="Times New Roman" w:hAnsi="Times New Roman" w:cs="Times New Roman"/>
                <w:sz w:val="20"/>
                <w:szCs w:val="20"/>
              </w:rPr>
              <w:t>Bacteriodes</w:t>
            </w:r>
            <w:proofErr w:type="spellEnd"/>
            <w:r w:rsidRPr="00EF7DB4">
              <w:rPr>
                <w:rFonts w:ascii="Times New Roman" w:hAnsi="Times New Roman" w:cs="Times New Roman"/>
                <w:sz w:val="20"/>
                <w:szCs w:val="20"/>
              </w:rPr>
              <w:t xml:space="preserve"> and </w:t>
            </w:r>
            <w:proofErr w:type="spellStart"/>
            <w:r w:rsidRPr="00EF7DB4">
              <w:rPr>
                <w:rFonts w:ascii="Times New Roman" w:hAnsi="Times New Roman" w:cs="Times New Roman"/>
                <w:sz w:val="20"/>
                <w:szCs w:val="20"/>
              </w:rPr>
              <w:t>Ruminococcus</w:t>
            </w:r>
            <w:proofErr w:type="spellEnd"/>
          </w:p>
        </w:tc>
        <w:tc>
          <w:tcPr>
            <w:tcW w:w="1890" w:type="dxa"/>
          </w:tcPr>
          <w:p w14:paraId="4F78D720" w14:textId="77777777" w:rsidR="0006480E" w:rsidRPr="00EF7DB4" w:rsidRDefault="0006480E" w:rsidP="009107CF">
            <w:pPr>
              <w:rPr>
                <w:rFonts w:ascii="Times New Roman" w:hAnsi="Times New Roman" w:cs="Times New Roman"/>
                <w:sz w:val="20"/>
                <w:szCs w:val="20"/>
              </w:rPr>
            </w:pPr>
            <w:proofErr w:type="spellStart"/>
            <w:r w:rsidRPr="00EF7DB4">
              <w:rPr>
                <w:rFonts w:ascii="Times New Roman" w:hAnsi="Times New Roman" w:cs="Times New Roman"/>
                <w:sz w:val="20"/>
                <w:szCs w:val="20"/>
              </w:rPr>
              <w:t>Cattadori</w:t>
            </w:r>
            <w:proofErr w:type="spellEnd"/>
            <w:r w:rsidRPr="00EF7DB4">
              <w:rPr>
                <w:rFonts w:ascii="Times New Roman" w:hAnsi="Times New Roman" w:cs="Times New Roman"/>
                <w:sz w:val="20"/>
                <w:szCs w:val="20"/>
              </w:rPr>
              <w:t xml:space="preserve"> et al. 2016</w:t>
            </w:r>
          </w:p>
        </w:tc>
      </w:tr>
      <w:tr w:rsidR="0006480E" w:rsidRPr="00EF7DB4" w14:paraId="35893519" w14:textId="77777777" w:rsidTr="009107CF">
        <w:tc>
          <w:tcPr>
            <w:tcW w:w="1255" w:type="dxa"/>
          </w:tcPr>
          <w:p w14:paraId="176A46D5"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Pigs</w:t>
            </w:r>
          </w:p>
        </w:tc>
        <w:tc>
          <w:tcPr>
            <w:tcW w:w="1387" w:type="dxa"/>
          </w:tcPr>
          <w:p w14:paraId="632C1A31"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 xml:space="preserve">Trichuris </w:t>
            </w:r>
            <w:proofErr w:type="spellStart"/>
            <w:r w:rsidRPr="00EF7DB4">
              <w:rPr>
                <w:rFonts w:ascii="Times New Roman" w:hAnsi="Times New Roman" w:cs="Times New Roman"/>
                <w:sz w:val="20"/>
                <w:szCs w:val="20"/>
              </w:rPr>
              <w:t>suis</w:t>
            </w:r>
            <w:proofErr w:type="spellEnd"/>
          </w:p>
        </w:tc>
        <w:tc>
          <w:tcPr>
            <w:tcW w:w="2019" w:type="dxa"/>
          </w:tcPr>
          <w:p w14:paraId="0AAF94D0" w14:textId="77777777" w:rsidR="0006480E"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Increase in </w:t>
            </w:r>
            <w:proofErr w:type="spellStart"/>
            <w:r>
              <w:rPr>
                <w:rFonts w:ascii="Times New Roman" w:hAnsi="Times New Roman" w:cs="Times New Roman"/>
                <w:sz w:val="20"/>
                <w:szCs w:val="20"/>
              </w:rPr>
              <w:t>Deferribacteres</w:t>
            </w:r>
            <w:proofErr w:type="spellEnd"/>
            <w:r>
              <w:rPr>
                <w:rFonts w:ascii="Times New Roman" w:hAnsi="Times New Roman" w:cs="Times New Roman"/>
                <w:sz w:val="20"/>
                <w:szCs w:val="20"/>
              </w:rPr>
              <w:t xml:space="preserve"> and Proteobacteria</w:t>
            </w:r>
          </w:p>
          <w:p w14:paraId="2DF5A836" w14:textId="1184B4C5"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Decrease in </w:t>
            </w:r>
            <w:proofErr w:type="spellStart"/>
            <w:r>
              <w:rPr>
                <w:rFonts w:ascii="Times New Roman" w:hAnsi="Times New Roman" w:cs="Times New Roman"/>
                <w:sz w:val="20"/>
                <w:szCs w:val="20"/>
              </w:rPr>
              <w:t>Fibrobacteres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Spirochaetes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Tenericutes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Gammatimonadetes</w:t>
            </w:r>
            <w:proofErr w:type="spellEnd"/>
          </w:p>
        </w:tc>
        <w:tc>
          <w:tcPr>
            <w:tcW w:w="2084" w:type="dxa"/>
          </w:tcPr>
          <w:p w14:paraId="4442F45C" w14:textId="3404E1BB"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440" w:type="dxa"/>
          </w:tcPr>
          <w:p w14:paraId="775071FB" w14:textId="77777777" w:rsidR="0006480E"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Increase in Campylobacter, </w:t>
            </w:r>
            <w:proofErr w:type="spellStart"/>
            <w:r>
              <w:rPr>
                <w:rFonts w:ascii="Times New Roman" w:hAnsi="Times New Roman" w:cs="Times New Roman"/>
                <w:sz w:val="20"/>
                <w:szCs w:val="20"/>
              </w:rPr>
              <w:t>Mucispirillum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Paraprevotella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Desulfovibrio</w:t>
            </w:r>
            <w:proofErr w:type="spellEnd"/>
          </w:p>
          <w:p w14:paraId="57A557F8" w14:textId="0DE2FBA7"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Decrease in </w:t>
            </w:r>
            <w:proofErr w:type="spellStart"/>
            <w:r>
              <w:rPr>
                <w:rFonts w:ascii="Times New Roman" w:hAnsi="Times New Roman" w:cs="Times New Roman"/>
                <w:sz w:val="20"/>
                <w:szCs w:val="20"/>
              </w:rPr>
              <w:t>Fibrobacter</w:t>
            </w:r>
            <w:proofErr w:type="spellEnd"/>
            <w:r>
              <w:rPr>
                <w:rFonts w:ascii="Times New Roman" w:hAnsi="Times New Roman" w:cs="Times New Roman"/>
                <w:sz w:val="20"/>
                <w:szCs w:val="20"/>
              </w:rPr>
              <w:t xml:space="preserve">, Treponema, </w:t>
            </w:r>
            <w:proofErr w:type="spellStart"/>
            <w:r>
              <w:rPr>
                <w:rFonts w:ascii="Times New Roman" w:hAnsi="Times New Roman" w:cs="Times New Roman"/>
                <w:sz w:val="20"/>
                <w:szCs w:val="20"/>
              </w:rPr>
              <w:t>Dorea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Ruminococcus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Oscillobacter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Succinivibrio</w:t>
            </w:r>
            <w:proofErr w:type="spellEnd"/>
          </w:p>
        </w:tc>
        <w:tc>
          <w:tcPr>
            <w:tcW w:w="1890" w:type="dxa"/>
          </w:tcPr>
          <w:p w14:paraId="7D2CAA2B" w14:textId="77777777" w:rsidR="0006480E" w:rsidRPr="00EF7DB4" w:rsidRDefault="0006480E" w:rsidP="009107CF">
            <w:pPr>
              <w:rPr>
                <w:rFonts w:ascii="Times New Roman" w:hAnsi="Times New Roman" w:cs="Times New Roman"/>
                <w:sz w:val="20"/>
                <w:szCs w:val="20"/>
              </w:rPr>
            </w:pPr>
            <w:r w:rsidRPr="00EF7DB4">
              <w:rPr>
                <w:rFonts w:ascii="Times New Roman" w:hAnsi="Times New Roman" w:cs="Times New Roman"/>
                <w:sz w:val="20"/>
                <w:szCs w:val="20"/>
              </w:rPr>
              <w:t>Wu et al. 2012; Li et al. 2012</w:t>
            </w:r>
          </w:p>
        </w:tc>
      </w:tr>
      <w:tr w:rsidR="0006480E" w:rsidRPr="00EF7DB4" w14:paraId="7B9B4BD1" w14:textId="77777777" w:rsidTr="009107CF">
        <w:tc>
          <w:tcPr>
            <w:tcW w:w="1255" w:type="dxa"/>
          </w:tcPr>
          <w:p w14:paraId="3CC065D1" w14:textId="791AB7B1"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Goats</w:t>
            </w:r>
          </w:p>
        </w:tc>
        <w:tc>
          <w:tcPr>
            <w:tcW w:w="1387" w:type="dxa"/>
          </w:tcPr>
          <w:p w14:paraId="3C0EE5FB" w14:textId="779DA8FD" w:rsidR="0006480E" w:rsidRPr="00EF7DB4" w:rsidRDefault="0006480E" w:rsidP="009107CF">
            <w:pPr>
              <w:rPr>
                <w:rFonts w:ascii="Times New Roman" w:hAnsi="Times New Roman" w:cs="Times New Roman"/>
                <w:sz w:val="20"/>
                <w:szCs w:val="20"/>
              </w:rPr>
            </w:pPr>
            <w:proofErr w:type="spellStart"/>
            <w:r>
              <w:rPr>
                <w:rFonts w:ascii="Times New Roman" w:hAnsi="Times New Roman" w:cs="Times New Roman"/>
                <w:sz w:val="20"/>
                <w:szCs w:val="20"/>
              </w:rPr>
              <w:t>Haemonchus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contortus</w:t>
            </w:r>
            <w:proofErr w:type="spellEnd"/>
          </w:p>
        </w:tc>
        <w:tc>
          <w:tcPr>
            <w:tcW w:w="2019" w:type="dxa"/>
          </w:tcPr>
          <w:p w14:paraId="2299ACF8" w14:textId="210AF191" w:rsidR="0006480E"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Decrease in </w:t>
            </w:r>
            <w:proofErr w:type="spellStart"/>
            <w:r>
              <w:rPr>
                <w:rFonts w:ascii="Times New Roman" w:hAnsi="Times New Roman" w:cs="Times New Roman"/>
                <w:sz w:val="20"/>
                <w:szCs w:val="20"/>
              </w:rPr>
              <w:t>Euryarcheota</w:t>
            </w:r>
            <w:proofErr w:type="spellEnd"/>
          </w:p>
        </w:tc>
        <w:tc>
          <w:tcPr>
            <w:tcW w:w="2084" w:type="dxa"/>
          </w:tcPr>
          <w:p w14:paraId="7C8D7750" w14:textId="42C631CC"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440" w:type="dxa"/>
          </w:tcPr>
          <w:p w14:paraId="5A27345E" w14:textId="7E4BFAF6" w:rsidR="0006480E"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890" w:type="dxa"/>
          </w:tcPr>
          <w:p w14:paraId="2D10E12D" w14:textId="65B45921"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Li et al. 2016</w:t>
            </w:r>
          </w:p>
        </w:tc>
      </w:tr>
      <w:tr w:rsidR="0006480E" w:rsidRPr="00EF7DB4" w14:paraId="469F9FF1" w14:textId="77777777" w:rsidTr="009107CF">
        <w:tc>
          <w:tcPr>
            <w:tcW w:w="1255" w:type="dxa"/>
          </w:tcPr>
          <w:p w14:paraId="450017A0" w14:textId="69ABFAEA"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Cattle</w:t>
            </w:r>
          </w:p>
        </w:tc>
        <w:tc>
          <w:tcPr>
            <w:tcW w:w="1387" w:type="dxa"/>
          </w:tcPr>
          <w:p w14:paraId="2F971D22" w14:textId="4874CE1A" w:rsidR="0006480E" w:rsidRPr="00EF7DB4" w:rsidRDefault="0006480E" w:rsidP="009107CF">
            <w:pPr>
              <w:rPr>
                <w:rFonts w:ascii="Times New Roman" w:hAnsi="Times New Roman" w:cs="Times New Roman"/>
                <w:sz w:val="20"/>
                <w:szCs w:val="20"/>
              </w:rPr>
            </w:pPr>
            <w:proofErr w:type="spellStart"/>
            <w:r>
              <w:rPr>
                <w:rFonts w:ascii="Times New Roman" w:hAnsi="Times New Roman" w:cs="Times New Roman"/>
                <w:sz w:val="20"/>
                <w:szCs w:val="20"/>
              </w:rPr>
              <w:t>Ostertagia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ostertagi</w:t>
            </w:r>
            <w:proofErr w:type="spellEnd"/>
          </w:p>
        </w:tc>
        <w:tc>
          <w:tcPr>
            <w:tcW w:w="2019" w:type="dxa"/>
          </w:tcPr>
          <w:p w14:paraId="53456A2E" w14:textId="6246E853" w:rsidR="0006480E"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2084" w:type="dxa"/>
          </w:tcPr>
          <w:p w14:paraId="290755D5" w14:textId="51B1495C"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440" w:type="dxa"/>
          </w:tcPr>
          <w:p w14:paraId="46433AA2" w14:textId="77777777" w:rsidR="0006480E"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Increase in </w:t>
            </w:r>
            <w:proofErr w:type="spellStart"/>
            <w:r>
              <w:rPr>
                <w:rFonts w:ascii="Times New Roman" w:hAnsi="Times New Roman" w:cs="Times New Roman"/>
                <w:sz w:val="20"/>
                <w:szCs w:val="20"/>
              </w:rPr>
              <w:t>Ethanoligenens</w:t>
            </w:r>
            <w:proofErr w:type="spellEnd"/>
          </w:p>
          <w:p w14:paraId="19748E2B" w14:textId="6755E102" w:rsidR="0006480E"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Decrease in </w:t>
            </w:r>
            <w:proofErr w:type="spellStart"/>
            <w:r>
              <w:rPr>
                <w:rFonts w:ascii="Times New Roman" w:hAnsi="Times New Roman" w:cs="Times New Roman"/>
                <w:sz w:val="20"/>
                <w:szCs w:val="20"/>
              </w:rPr>
              <w:t>Subdoligranulum</w:t>
            </w:r>
            <w:proofErr w:type="spellEnd"/>
          </w:p>
        </w:tc>
        <w:tc>
          <w:tcPr>
            <w:tcW w:w="1890" w:type="dxa"/>
          </w:tcPr>
          <w:p w14:paraId="277ECD88" w14:textId="35CDDEC3"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Li et al. 2011</w:t>
            </w:r>
          </w:p>
        </w:tc>
      </w:tr>
      <w:tr w:rsidR="0006480E" w:rsidRPr="00EF7DB4" w14:paraId="27C4CC6E" w14:textId="77777777" w:rsidTr="009107CF">
        <w:tc>
          <w:tcPr>
            <w:tcW w:w="1255" w:type="dxa"/>
          </w:tcPr>
          <w:p w14:paraId="3F458073" w14:textId="00C83603"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Cats</w:t>
            </w:r>
          </w:p>
        </w:tc>
        <w:tc>
          <w:tcPr>
            <w:tcW w:w="1387" w:type="dxa"/>
          </w:tcPr>
          <w:p w14:paraId="685D8714" w14:textId="780708A0" w:rsidR="0006480E" w:rsidRPr="00EF7DB4" w:rsidRDefault="0006480E" w:rsidP="009107CF">
            <w:pPr>
              <w:rPr>
                <w:rFonts w:ascii="Times New Roman" w:hAnsi="Times New Roman" w:cs="Times New Roman"/>
                <w:sz w:val="20"/>
                <w:szCs w:val="20"/>
              </w:rPr>
            </w:pPr>
            <w:proofErr w:type="spellStart"/>
            <w:r>
              <w:rPr>
                <w:rFonts w:ascii="Times New Roman" w:hAnsi="Times New Roman" w:cs="Times New Roman"/>
                <w:sz w:val="20"/>
                <w:szCs w:val="20"/>
              </w:rPr>
              <w:t>Toxocara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cati</w:t>
            </w:r>
            <w:proofErr w:type="spellEnd"/>
          </w:p>
        </w:tc>
        <w:tc>
          <w:tcPr>
            <w:tcW w:w="2019" w:type="dxa"/>
          </w:tcPr>
          <w:p w14:paraId="6713F928" w14:textId="24DB1D09" w:rsidR="0006480E" w:rsidRDefault="0006480E" w:rsidP="009107CF">
            <w:pPr>
              <w:rPr>
                <w:rFonts w:ascii="Times New Roman" w:hAnsi="Times New Roman" w:cs="Times New Roman"/>
                <w:sz w:val="20"/>
                <w:szCs w:val="20"/>
              </w:rPr>
            </w:pPr>
            <w:r>
              <w:rPr>
                <w:rFonts w:ascii="Times New Roman" w:hAnsi="Times New Roman" w:cs="Times New Roman"/>
                <w:sz w:val="20"/>
                <w:szCs w:val="20"/>
              </w:rPr>
              <w:t>Increase in Actinobacteria</w:t>
            </w:r>
          </w:p>
        </w:tc>
        <w:tc>
          <w:tcPr>
            <w:tcW w:w="2084" w:type="dxa"/>
          </w:tcPr>
          <w:p w14:paraId="044A6D25" w14:textId="3CBFDCCC"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Increase in </w:t>
            </w:r>
            <w:proofErr w:type="spellStart"/>
            <w:r>
              <w:rPr>
                <w:rFonts w:ascii="Times New Roman" w:hAnsi="Times New Roman" w:cs="Times New Roman"/>
                <w:sz w:val="20"/>
                <w:szCs w:val="20"/>
              </w:rPr>
              <w:t>Enterococcaceae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Coreobacteriaceae</w:t>
            </w:r>
            <w:proofErr w:type="spellEnd"/>
          </w:p>
        </w:tc>
        <w:tc>
          <w:tcPr>
            <w:tcW w:w="1440" w:type="dxa"/>
          </w:tcPr>
          <w:p w14:paraId="4E95A208" w14:textId="77777777" w:rsidR="0006480E"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Increase in </w:t>
            </w:r>
            <w:proofErr w:type="spellStart"/>
            <w:r>
              <w:rPr>
                <w:rFonts w:ascii="Times New Roman" w:hAnsi="Times New Roman" w:cs="Times New Roman"/>
                <w:sz w:val="20"/>
                <w:szCs w:val="20"/>
              </w:rPr>
              <w:t>Collinsella</w:t>
            </w:r>
            <w:proofErr w:type="spellEnd"/>
            <w:r>
              <w:rPr>
                <w:rFonts w:ascii="Times New Roman" w:hAnsi="Times New Roman" w:cs="Times New Roman"/>
                <w:sz w:val="20"/>
                <w:szCs w:val="20"/>
              </w:rPr>
              <w:t xml:space="preserve">, Enterococcus, </w:t>
            </w:r>
            <w:proofErr w:type="spellStart"/>
            <w:r>
              <w:rPr>
                <w:rFonts w:ascii="Times New Roman" w:hAnsi="Times New Roman" w:cs="Times New Roman"/>
                <w:sz w:val="20"/>
                <w:szCs w:val="20"/>
              </w:rPr>
              <w:t>Dorea</w:t>
            </w:r>
            <w:proofErr w:type="spellEnd"/>
            <w:r>
              <w:rPr>
                <w:rFonts w:ascii="Times New Roman" w:hAnsi="Times New Roman" w:cs="Times New Roman"/>
                <w:sz w:val="20"/>
                <w:szCs w:val="20"/>
              </w:rPr>
              <w:t xml:space="preserve">, Lactobacillus, and </w:t>
            </w:r>
            <w:proofErr w:type="spellStart"/>
            <w:r>
              <w:rPr>
                <w:rFonts w:ascii="Times New Roman" w:hAnsi="Times New Roman" w:cs="Times New Roman"/>
                <w:sz w:val="20"/>
                <w:szCs w:val="20"/>
              </w:rPr>
              <w:t>Ruminococcus</w:t>
            </w:r>
            <w:proofErr w:type="spellEnd"/>
          </w:p>
          <w:p w14:paraId="3649D05A" w14:textId="251AF1CF" w:rsidR="0006480E" w:rsidRDefault="0006480E" w:rsidP="009107CF">
            <w:pPr>
              <w:rPr>
                <w:rFonts w:ascii="Times New Roman" w:hAnsi="Times New Roman" w:cs="Times New Roman"/>
                <w:sz w:val="20"/>
                <w:szCs w:val="20"/>
              </w:rPr>
            </w:pPr>
            <w:r>
              <w:rPr>
                <w:rFonts w:ascii="Times New Roman" w:hAnsi="Times New Roman" w:cs="Times New Roman"/>
                <w:sz w:val="20"/>
                <w:szCs w:val="20"/>
              </w:rPr>
              <w:lastRenderedPageBreak/>
              <w:t xml:space="preserve">Decrease in </w:t>
            </w:r>
            <w:proofErr w:type="spellStart"/>
            <w:r>
              <w:rPr>
                <w:rFonts w:ascii="Times New Roman" w:hAnsi="Times New Roman" w:cs="Times New Roman"/>
                <w:sz w:val="20"/>
                <w:szCs w:val="20"/>
              </w:rPr>
              <w:t>Bulleidia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Jeotgalicoccus</w:t>
            </w:r>
            <w:proofErr w:type="spellEnd"/>
          </w:p>
        </w:tc>
        <w:tc>
          <w:tcPr>
            <w:tcW w:w="1890" w:type="dxa"/>
          </w:tcPr>
          <w:p w14:paraId="48CAD11B" w14:textId="29DFCCD5"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lastRenderedPageBreak/>
              <w:t>Duarte et al. 2016</w:t>
            </w:r>
          </w:p>
        </w:tc>
      </w:tr>
      <w:tr w:rsidR="0006480E" w:rsidRPr="00EF7DB4" w14:paraId="61D0D66A" w14:textId="77777777" w:rsidTr="009107CF">
        <w:tc>
          <w:tcPr>
            <w:tcW w:w="1255" w:type="dxa"/>
          </w:tcPr>
          <w:p w14:paraId="6D019E67" w14:textId="322009CB"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Humans</w:t>
            </w:r>
          </w:p>
        </w:tc>
        <w:tc>
          <w:tcPr>
            <w:tcW w:w="1387" w:type="dxa"/>
          </w:tcPr>
          <w:p w14:paraId="7226CD9A" w14:textId="0816AF8E"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Trichuris spp.</w:t>
            </w:r>
          </w:p>
        </w:tc>
        <w:tc>
          <w:tcPr>
            <w:tcW w:w="2019" w:type="dxa"/>
          </w:tcPr>
          <w:p w14:paraId="55AA7445" w14:textId="7BA7E1A9" w:rsidR="0006480E"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2084" w:type="dxa"/>
          </w:tcPr>
          <w:p w14:paraId="073B677E" w14:textId="51B083C7"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Increase in </w:t>
            </w:r>
            <w:proofErr w:type="spellStart"/>
            <w:r>
              <w:rPr>
                <w:rFonts w:ascii="Times New Roman" w:hAnsi="Times New Roman" w:cs="Times New Roman"/>
                <w:sz w:val="20"/>
                <w:szCs w:val="20"/>
              </w:rPr>
              <w:t>Paraprevotellaceae</w:t>
            </w:r>
            <w:proofErr w:type="spellEnd"/>
          </w:p>
        </w:tc>
        <w:tc>
          <w:tcPr>
            <w:tcW w:w="1440" w:type="dxa"/>
          </w:tcPr>
          <w:p w14:paraId="0CFDF9E2" w14:textId="4C39D440" w:rsidR="0006480E"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890" w:type="dxa"/>
          </w:tcPr>
          <w:p w14:paraId="066813EB" w14:textId="435F5A25"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Lee et al. 2014</w:t>
            </w:r>
          </w:p>
        </w:tc>
      </w:tr>
      <w:tr w:rsidR="0006480E" w:rsidRPr="00EF7DB4" w14:paraId="54D9747A" w14:textId="77777777" w:rsidTr="009107CF">
        <w:tc>
          <w:tcPr>
            <w:tcW w:w="1255" w:type="dxa"/>
          </w:tcPr>
          <w:p w14:paraId="610F8F84" w14:textId="36870153"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Mouse</w:t>
            </w:r>
          </w:p>
        </w:tc>
        <w:tc>
          <w:tcPr>
            <w:tcW w:w="1387" w:type="dxa"/>
          </w:tcPr>
          <w:p w14:paraId="2D019791" w14:textId="7171231E" w:rsidR="0006480E" w:rsidRPr="00EF7DB4"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Giardia </w:t>
            </w:r>
            <w:proofErr w:type="spellStart"/>
            <w:r>
              <w:rPr>
                <w:rFonts w:ascii="Times New Roman" w:hAnsi="Times New Roman" w:cs="Times New Roman"/>
                <w:sz w:val="20"/>
                <w:szCs w:val="20"/>
              </w:rPr>
              <w:t>muris</w:t>
            </w:r>
            <w:proofErr w:type="spellEnd"/>
          </w:p>
        </w:tc>
        <w:tc>
          <w:tcPr>
            <w:tcW w:w="2019" w:type="dxa"/>
          </w:tcPr>
          <w:p w14:paraId="0CF6F875" w14:textId="77777777" w:rsidR="0006480E" w:rsidRDefault="0006480E" w:rsidP="009107CF">
            <w:pPr>
              <w:rPr>
                <w:rFonts w:ascii="Times New Roman" w:hAnsi="Times New Roman" w:cs="Times New Roman"/>
                <w:sz w:val="20"/>
                <w:szCs w:val="20"/>
              </w:rPr>
            </w:pPr>
            <w:r>
              <w:rPr>
                <w:rFonts w:ascii="Times New Roman" w:hAnsi="Times New Roman" w:cs="Times New Roman"/>
                <w:sz w:val="20"/>
                <w:szCs w:val="20"/>
              </w:rPr>
              <w:t>Increase in Proteobacteria</w:t>
            </w:r>
          </w:p>
          <w:p w14:paraId="31205CA2" w14:textId="7A80DBDE" w:rsidR="0006480E" w:rsidRDefault="0006480E" w:rsidP="009107CF">
            <w:pPr>
              <w:rPr>
                <w:rFonts w:ascii="Times New Roman" w:hAnsi="Times New Roman" w:cs="Times New Roman"/>
                <w:sz w:val="20"/>
                <w:szCs w:val="20"/>
              </w:rPr>
            </w:pPr>
            <w:r>
              <w:rPr>
                <w:rFonts w:ascii="Times New Roman" w:hAnsi="Times New Roman" w:cs="Times New Roman"/>
                <w:sz w:val="20"/>
                <w:szCs w:val="20"/>
              </w:rPr>
              <w:t xml:space="preserve">Decrease in Firmicutes and </w:t>
            </w:r>
            <w:proofErr w:type="spellStart"/>
            <w:r>
              <w:rPr>
                <w:rFonts w:ascii="Times New Roman" w:hAnsi="Times New Roman" w:cs="Times New Roman"/>
                <w:sz w:val="20"/>
                <w:szCs w:val="20"/>
              </w:rPr>
              <w:t>Melainabacteria</w:t>
            </w:r>
            <w:proofErr w:type="spellEnd"/>
          </w:p>
        </w:tc>
        <w:tc>
          <w:tcPr>
            <w:tcW w:w="2084" w:type="dxa"/>
          </w:tcPr>
          <w:p w14:paraId="418E8D37" w14:textId="285875B6" w:rsidR="0006480E" w:rsidRPr="00EF7DB4"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440" w:type="dxa"/>
          </w:tcPr>
          <w:p w14:paraId="14CC5312" w14:textId="2EC9F553" w:rsidR="0006480E" w:rsidRDefault="0015088A" w:rsidP="009107CF">
            <w:pPr>
              <w:rPr>
                <w:rFonts w:ascii="Times New Roman" w:hAnsi="Times New Roman" w:cs="Times New Roman"/>
                <w:sz w:val="20"/>
                <w:szCs w:val="20"/>
              </w:rPr>
            </w:pPr>
            <w:r>
              <w:rPr>
                <w:rFonts w:ascii="Times New Roman" w:hAnsi="Times New Roman" w:cs="Times New Roman"/>
                <w:sz w:val="20"/>
                <w:szCs w:val="20"/>
              </w:rPr>
              <w:t>N/A</w:t>
            </w:r>
          </w:p>
        </w:tc>
        <w:tc>
          <w:tcPr>
            <w:tcW w:w="1890" w:type="dxa"/>
          </w:tcPr>
          <w:p w14:paraId="7D9B9614" w14:textId="2F993681" w:rsidR="0006480E" w:rsidRPr="00EF7DB4" w:rsidRDefault="0006480E" w:rsidP="009107CF">
            <w:pPr>
              <w:rPr>
                <w:rFonts w:ascii="Times New Roman" w:hAnsi="Times New Roman" w:cs="Times New Roman"/>
                <w:sz w:val="20"/>
                <w:szCs w:val="20"/>
              </w:rPr>
            </w:pPr>
            <w:proofErr w:type="spellStart"/>
            <w:r>
              <w:rPr>
                <w:rFonts w:ascii="Times New Roman" w:hAnsi="Times New Roman" w:cs="Times New Roman"/>
                <w:sz w:val="20"/>
                <w:szCs w:val="20"/>
              </w:rPr>
              <w:t>Partida</w:t>
            </w:r>
            <w:proofErr w:type="spellEnd"/>
            <w:r>
              <w:rPr>
                <w:rFonts w:ascii="Times New Roman" w:hAnsi="Times New Roman" w:cs="Times New Roman"/>
                <w:sz w:val="20"/>
                <w:szCs w:val="20"/>
              </w:rPr>
              <w:t>-Rodriguez et al. 2017</w:t>
            </w:r>
          </w:p>
        </w:tc>
      </w:tr>
    </w:tbl>
    <w:p w14:paraId="6BC6D520" w14:textId="5EF43110" w:rsidR="0006480E" w:rsidRDefault="0006480E" w:rsidP="0006480E">
      <w:pPr>
        <w:rPr>
          <w:rFonts w:ascii="Times New Roman" w:hAnsi="Times New Roman" w:cs="Times New Roman"/>
          <w:sz w:val="20"/>
          <w:szCs w:val="20"/>
        </w:rPr>
      </w:pPr>
    </w:p>
    <w:sectPr w:rsidR="0006480E" w:rsidSect="00AB4B52">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 w:date="2018-09-26T15:01:00Z" w:initials="s">
    <w:p w14:paraId="4C3FB120" w14:textId="26F4E45E" w:rsidR="00911559" w:rsidRDefault="00911559">
      <w:pPr>
        <w:pStyle w:val="CommentText"/>
      </w:pPr>
      <w:r>
        <w:rPr>
          <w:rStyle w:val="CommentReference"/>
        </w:rPr>
        <w:annotationRef/>
      </w:r>
      <w:r>
        <w:t>Parasite vs. pathogen?</w:t>
      </w:r>
    </w:p>
  </w:comment>
  <w:comment w:id="1" w:author=" " w:date="2018-09-26T20:40:00Z" w:initials="s">
    <w:p w14:paraId="5FF6F1AC" w14:textId="51981823" w:rsidR="00C758FD" w:rsidRDefault="00C758FD">
      <w:pPr>
        <w:pStyle w:val="CommentText"/>
      </w:pPr>
      <w:r>
        <w:rPr>
          <w:rStyle w:val="CommentReference"/>
        </w:rPr>
        <w:annotationRef/>
      </w:r>
      <w:r>
        <w:t>Too informal?</w:t>
      </w:r>
    </w:p>
  </w:comment>
  <w:comment w:id="2" w:author=" " w:date="2018-09-27T18:10:00Z" w:initials="s">
    <w:p w14:paraId="359B91A3" w14:textId="7B4D07CD" w:rsidR="00E95098" w:rsidRDefault="00E95098">
      <w:pPr>
        <w:pStyle w:val="CommentText"/>
      </w:pPr>
      <w:r>
        <w:rPr>
          <w:rStyle w:val="CommentReference"/>
        </w:rPr>
        <w:annotationRef/>
      </w:r>
      <w:r>
        <w:t>Need transition from previous paragraph</w:t>
      </w:r>
    </w:p>
  </w:comment>
  <w:comment w:id="3" w:author=" " w:date="2018-09-27T18:40:00Z" w:initials="s">
    <w:p w14:paraId="2EC35C6B" w14:textId="5679C5E4" w:rsidR="00E95098" w:rsidRDefault="00E95098">
      <w:pPr>
        <w:pStyle w:val="CommentText"/>
      </w:pPr>
      <w:r>
        <w:rPr>
          <w:rStyle w:val="CommentReference"/>
        </w:rPr>
        <w:annotationRef/>
      </w:r>
      <w:r>
        <w:t>Better subtitle</w:t>
      </w:r>
    </w:p>
  </w:comment>
  <w:comment w:id="4" w:author=" " w:date="2018-09-27T18:58:00Z" w:initials="s">
    <w:p w14:paraId="52346C1C" w14:textId="0DC7FCD8" w:rsidR="0068752C" w:rsidRDefault="0068752C">
      <w:pPr>
        <w:pStyle w:val="CommentText"/>
      </w:pPr>
      <w:r>
        <w:rPr>
          <w:rStyle w:val="CommentReference"/>
        </w:rPr>
        <w:annotationRef/>
      </w:r>
      <w:r>
        <w:t>Needs to be phrased better</w:t>
      </w:r>
    </w:p>
  </w:comment>
  <w:comment w:id="6" w:author=" " w:date="2018-09-26T13:54:00Z" w:initials="s">
    <w:p w14:paraId="3B4EC630" w14:textId="77777777" w:rsidR="00E95098" w:rsidRDefault="00E95098" w:rsidP="00E95098">
      <w:pPr>
        <w:pStyle w:val="CommentText"/>
      </w:pPr>
      <w:r>
        <w:rPr>
          <w:rStyle w:val="CommentReference"/>
        </w:rPr>
        <w:annotationRef/>
      </w:r>
      <w:r>
        <w:t xml:space="preserve">Should we do a quick review of gastrointestinal parasites in howlers too?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FB120" w15:done="0"/>
  <w15:commentEx w15:paraId="5FF6F1AC" w15:done="0"/>
  <w15:commentEx w15:paraId="359B91A3" w15:done="0"/>
  <w15:commentEx w15:paraId="2EC35C6B" w15:done="0"/>
  <w15:commentEx w15:paraId="52346C1C" w15:done="0"/>
  <w15:commentEx w15:paraId="3B4EC6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FB120" w16cid:durableId="1F561DC0"/>
  <w16cid:commentId w16cid:paraId="5FF6F1AC" w16cid:durableId="1F566D59"/>
  <w16cid:commentId w16cid:paraId="359B91A3" w16cid:durableId="1F579B9A"/>
  <w16cid:commentId w16cid:paraId="2EC35C6B" w16cid:durableId="1F57A290"/>
  <w16cid:commentId w16cid:paraId="52346C1C" w16cid:durableId="1F57A6D0"/>
  <w16cid:commentId w16cid:paraId="3B4EC630" w16cid:durableId="1F560E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Windows Live" w15:userId="c0d4ce400ec296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0E"/>
    <w:rsid w:val="0006480E"/>
    <w:rsid w:val="0015088A"/>
    <w:rsid w:val="001D1CF1"/>
    <w:rsid w:val="00457D16"/>
    <w:rsid w:val="006766D6"/>
    <w:rsid w:val="0068752C"/>
    <w:rsid w:val="00790EEC"/>
    <w:rsid w:val="00803418"/>
    <w:rsid w:val="00896EF0"/>
    <w:rsid w:val="00911559"/>
    <w:rsid w:val="00924A89"/>
    <w:rsid w:val="00AB4B52"/>
    <w:rsid w:val="00B43E4A"/>
    <w:rsid w:val="00C758FD"/>
    <w:rsid w:val="00E95098"/>
    <w:rsid w:val="00F7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0ECB"/>
  <w15:chartTrackingRefBased/>
  <w15:docId w15:val="{F1CB4E0A-4C9A-46D5-A3CF-32A01EB2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4A8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24A89"/>
    <w:rPr>
      <w:sz w:val="16"/>
      <w:szCs w:val="16"/>
    </w:rPr>
  </w:style>
  <w:style w:type="paragraph" w:styleId="CommentText">
    <w:name w:val="annotation text"/>
    <w:basedOn w:val="Normal"/>
    <w:link w:val="CommentTextChar"/>
    <w:uiPriority w:val="99"/>
    <w:semiHidden/>
    <w:unhideWhenUsed/>
    <w:rsid w:val="00924A89"/>
    <w:pPr>
      <w:spacing w:line="240" w:lineRule="auto"/>
    </w:pPr>
    <w:rPr>
      <w:sz w:val="20"/>
      <w:szCs w:val="20"/>
    </w:rPr>
  </w:style>
  <w:style w:type="character" w:customStyle="1" w:styleId="CommentTextChar">
    <w:name w:val="Comment Text Char"/>
    <w:basedOn w:val="DefaultParagraphFont"/>
    <w:link w:val="CommentText"/>
    <w:uiPriority w:val="99"/>
    <w:semiHidden/>
    <w:rsid w:val="00924A89"/>
    <w:rPr>
      <w:sz w:val="20"/>
      <w:szCs w:val="20"/>
    </w:rPr>
  </w:style>
  <w:style w:type="paragraph" w:styleId="CommentSubject">
    <w:name w:val="annotation subject"/>
    <w:basedOn w:val="CommentText"/>
    <w:next w:val="CommentText"/>
    <w:link w:val="CommentSubjectChar"/>
    <w:uiPriority w:val="99"/>
    <w:semiHidden/>
    <w:unhideWhenUsed/>
    <w:rsid w:val="00924A89"/>
    <w:rPr>
      <w:b/>
      <w:bCs/>
    </w:rPr>
  </w:style>
  <w:style w:type="character" w:customStyle="1" w:styleId="CommentSubjectChar">
    <w:name w:val="Comment Subject Char"/>
    <w:basedOn w:val="CommentTextChar"/>
    <w:link w:val="CommentSubject"/>
    <w:uiPriority w:val="99"/>
    <w:semiHidden/>
    <w:rsid w:val="00924A89"/>
    <w:rPr>
      <w:b/>
      <w:bCs/>
      <w:sz w:val="20"/>
      <w:szCs w:val="20"/>
    </w:rPr>
  </w:style>
  <w:style w:type="paragraph" w:styleId="BalloonText">
    <w:name w:val="Balloon Text"/>
    <w:basedOn w:val="Normal"/>
    <w:link w:val="BalloonTextChar"/>
    <w:uiPriority w:val="99"/>
    <w:semiHidden/>
    <w:unhideWhenUsed/>
    <w:rsid w:val="00924A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A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9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7</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cp:revision>
  <dcterms:created xsi:type="dcterms:W3CDTF">2018-09-26T18:35:00Z</dcterms:created>
  <dcterms:modified xsi:type="dcterms:W3CDTF">2018-09-28T01:11:00Z</dcterms:modified>
</cp:coreProperties>
</file>