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7091" w14:textId="31D70DC9" w:rsidR="00FE14A9" w:rsidRDefault="00D84EC5" w:rsidP="002D2D86">
      <w:pPr>
        <w:rPr>
          <w:rFonts w:ascii="Times New Roman" w:hAnsi="Times New Roman" w:cs="Times New Roman"/>
          <w:color w:val="000000"/>
        </w:rPr>
      </w:pPr>
      <w:r w:rsidRPr="0099141E">
        <w:rPr>
          <w:rFonts w:ascii="Times New Roman" w:hAnsi="Times New Roman" w:cs="Times New Roman"/>
          <w:color w:val="000000"/>
        </w:rPr>
        <w:t xml:space="preserve">The intestine of </w:t>
      </w:r>
      <w:r w:rsidRPr="0099141E">
        <w:rPr>
          <w:rFonts w:ascii="Times New Roman" w:hAnsi="Times New Roman" w:cs="Times New Roman"/>
          <w:color w:val="000000"/>
        </w:rPr>
        <w:t xml:space="preserve">any </w:t>
      </w:r>
      <w:r w:rsidRPr="0099141E">
        <w:rPr>
          <w:rFonts w:ascii="Times New Roman" w:hAnsi="Times New Roman" w:cs="Times New Roman"/>
          <w:color w:val="000000"/>
        </w:rPr>
        <w:t>host is a rich and diverse ecosystem composed of host tissues and cells, enteric pa</w:t>
      </w:r>
      <w:r w:rsidR="0092297E" w:rsidRPr="0099141E">
        <w:rPr>
          <w:rFonts w:ascii="Times New Roman" w:hAnsi="Times New Roman" w:cs="Times New Roman"/>
          <w:color w:val="000000"/>
        </w:rPr>
        <w:t>thogens</w:t>
      </w:r>
      <w:r w:rsidRPr="0099141E">
        <w:rPr>
          <w:rFonts w:ascii="Times New Roman" w:hAnsi="Times New Roman" w:cs="Times New Roman"/>
          <w:color w:val="000000"/>
        </w:rPr>
        <w:t xml:space="preserve">, and commensal gut bacteria. These microbial bacteria exist in high density and diversity and form a complex community </w:t>
      </w:r>
      <w:r w:rsidR="008815B4">
        <w:rPr>
          <w:rFonts w:ascii="Times New Roman" w:hAnsi="Times New Roman" w:cs="Times New Roman"/>
          <w:color w:val="000000"/>
        </w:rPr>
        <w:t xml:space="preserve">of bacterial genomes </w:t>
      </w:r>
      <w:r w:rsidRPr="0099141E">
        <w:rPr>
          <w:rFonts w:ascii="Times New Roman" w:hAnsi="Times New Roman" w:cs="Times New Roman"/>
          <w:color w:val="000000"/>
        </w:rPr>
        <w:t>called the gut microbio</w:t>
      </w:r>
      <w:r w:rsidR="008815B4">
        <w:rPr>
          <w:rFonts w:ascii="Times New Roman" w:hAnsi="Times New Roman" w:cs="Times New Roman"/>
          <w:color w:val="000000"/>
        </w:rPr>
        <w:t>me</w:t>
      </w:r>
      <w:r w:rsidR="00EE6898">
        <w:rPr>
          <w:rFonts w:ascii="Times New Roman" w:hAnsi="Times New Roman" w:cs="Times New Roman"/>
          <w:color w:val="000000"/>
        </w:rPr>
        <w:t>, which</w:t>
      </w:r>
      <w:r w:rsidRPr="0099141E">
        <w:rPr>
          <w:rFonts w:ascii="Times New Roman" w:hAnsi="Times New Roman" w:cs="Times New Roman"/>
          <w:color w:val="000000"/>
        </w:rPr>
        <w:t xml:space="preserve"> is crucial </w:t>
      </w:r>
      <w:r w:rsidRPr="0099141E">
        <w:rPr>
          <w:rFonts w:ascii="Times New Roman" w:hAnsi="Times New Roman" w:cs="Times New Roman"/>
          <w:color w:val="000000"/>
        </w:rPr>
        <w:t>to</w:t>
      </w:r>
      <w:r w:rsidRPr="0099141E">
        <w:rPr>
          <w:rFonts w:ascii="Times New Roman" w:hAnsi="Times New Roman" w:cs="Times New Roman"/>
          <w:color w:val="000000"/>
        </w:rPr>
        <w:t xml:space="preserve"> many </w:t>
      </w:r>
      <w:r w:rsidRPr="0099141E">
        <w:rPr>
          <w:rFonts w:ascii="Times New Roman" w:hAnsi="Times New Roman" w:cs="Times New Roman"/>
          <w:color w:val="000000"/>
        </w:rPr>
        <w:t xml:space="preserve">host </w:t>
      </w:r>
      <w:r w:rsidRPr="0099141E">
        <w:rPr>
          <w:rFonts w:ascii="Times New Roman" w:hAnsi="Times New Roman" w:cs="Times New Roman"/>
          <w:color w:val="000000"/>
        </w:rPr>
        <w:t>biochemical processes, including</w:t>
      </w:r>
      <w:r w:rsidRPr="0099141E">
        <w:rPr>
          <w:rFonts w:ascii="Times New Roman" w:hAnsi="Times New Roman" w:cs="Times New Roman"/>
          <w:color w:val="000000"/>
        </w:rPr>
        <w:t xml:space="preserve"> </w:t>
      </w:r>
      <w:r w:rsidRPr="0099141E">
        <w:rPr>
          <w:rFonts w:ascii="Times New Roman" w:hAnsi="Times New Roman" w:cs="Times New Roman"/>
          <w:color w:val="000000"/>
        </w:rPr>
        <w:t>homeostasis</w:t>
      </w:r>
      <w:r w:rsidRPr="0099141E">
        <w:rPr>
          <w:rFonts w:ascii="Times New Roman" w:hAnsi="Times New Roman" w:cs="Times New Roman"/>
          <w:color w:val="000000"/>
        </w:rPr>
        <w:t xml:space="preserve"> maintenance</w:t>
      </w:r>
      <w:r w:rsidRPr="0099141E">
        <w:rPr>
          <w:rFonts w:ascii="Times New Roman" w:hAnsi="Times New Roman" w:cs="Times New Roman"/>
          <w:color w:val="000000"/>
        </w:rPr>
        <w:t xml:space="preserve"> in the digestive system, </w:t>
      </w:r>
      <w:r w:rsidRPr="0099141E">
        <w:rPr>
          <w:rFonts w:ascii="Times New Roman" w:hAnsi="Times New Roman" w:cs="Times New Roman"/>
          <w:color w:val="000000"/>
        </w:rPr>
        <w:t xml:space="preserve">metabolic </w:t>
      </w:r>
      <w:r w:rsidRPr="0099141E">
        <w:rPr>
          <w:rFonts w:ascii="Times New Roman" w:hAnsi="Times New Roman" w:cs="Times New Roman"/>
          <w:color w:val="000000"/>
        </w:rPr>
        <w:t>functioning, stimulation of epithelial cells, regulation of both the immune system and brain, and protection against pathogens (</w:t>
      </w:r>
      <w:r w:rsidRPr="0099141E">
        <w:rPr>
          <w:rFonts w:ascii="Times New Roman" w:hAnsi="Times New Roman" w:cs="Times New Roman"/>
          <w:color w:val="1155CC"/>
        </w:rPr>
        <w:t xml:space="preserve">Kinross et al. 2011; </w:t>
      </w:r>
      <w:r w:rsidR="000C2257">
        <w:rPr>
          <w:rFonts w:ascii="Times New Roman" w:hAnsi="Times New Roman" w:cs="Times New Roman"/>
          <w:color w:val="1155CC"/>
        </w:rPr>
        <w:t xml:space="preserve">Flint et al., 2011; </w:t>
      </w:r>
      <w:r w:rsidRPr="0099141E">
        <w:rPr>
          <w:rFonts w:ascii="Times New Roman" w:hAnsi="Times New Roman" w:cs="Times New Roman"/>
          <w:color w:val="1155CC"/>
        </w:rPr>
        <w:t>Partida-Rodriguez et al. 2017; Duarte et al. 2016</w:t>
      </w:r>
      <w:r w:rsidR="00ED6909" w:rsidRPr="0099141E">
        <w:rPr>
          <w:rFonts w:ascii="Times New Roman" w:hAnsi="Times New Roman" w:cs="Times New Roman"/>
          <w:color w:val="1155CC"/>
        </w:rPr>
        <w:t>;</w:t>
      </w:r>
      <w:r w:rsidR="000C2257">
        <w:rPr>
          <w:rFonts w:ascii="Times New Roman" w:hAnsi="Times New Roman" w:cs="Times New Roman"/>
          <w:color w:val="1155CC"/>
        </w:rPr>
        <w:t xml:space="preserve"> Hooper et al., 2012</w:t>
      </w:r>
      <w:r w:rsidRPr="0099141E">
        <w:rPr>
          <w:rFonts w:ascii="Times New Roman" w:hAnsi="Times New Roman" w:cs="Times New Roman"/>
          <w:color w:val="000000"/>
        </w:rPr>
        <w:t>).</w:t>
      </w:r>
      <w:r w:rsidR="001057B4" w:rsidRPr="0099141E">
        <w:rPr>
          <w:rFonts w:ascii="Times New Roman" w:hAnsi="Times New Roman" w:cs="Times New Roman"/>
          <w:color w:val="000000"/>
        </w:rPr>
        <w:t xml:space="preserve"> </w:t>
      </w:r>
      <w:r w:rsidR="0092297E" w:rsidRPr="0099141E">
        <w:rPr>
          <w:rFonts w:ascii="Times New Roman" w:hAnsi="Times New Roman" w:cs="Times New Roman"/>
          <w:color w:val="000000"/>
        </w:rPr>
        <w:t>Additionally, m</w:t>
      </w:r>
      <w:r w:rsidR="001057B4" w:rsidRPr="0099141E">
        <w:rPr>
          <w:rFonts w:ascii="Times New Roman" w:hAnsi="Times New Roman" w:cs="Times New Roman"/>
          <w:color w:val="000000"/>
        </w:rPr>
        <w:t xml:space="preserve">icrobial diversity </w:t>
      </w:r>
      <w:r w:rsidR="0092297E" w:rsidRPr="0099141E">
        <w:rPr>
          <w:rFonts w:ascii="Times New Roman" w:hAnsi="Times New Roman" w:cs="Times New Roman"/>
          <w:color w:val="000000"/>
        </w:rPr>
        <w:t xml:space="preserve">is </w:t>
      </w:r>
      <w:r w:rsidR="001057B4" w:rsidRPr="0099141E">
        <w:rPr>
          <w:rFonts w:ascii="Times New Roman" w:hAnsi="Times New Roman" w:cs="Times New Roman"/>
          <w:color w:val="000000"/>
        </w:rPr>
        <w:t xml:space="preserve">linked to host health, where diverse gut microbial communities </w:t>
      </w:r>
      <w:r w:rsidR="0092297E" w:rsidRPr="0099141E">
        <w:rPr>
          <w:rFonts w:ascii="Times New Roman" w:hAnsi="Times New Roman" w:cs="Times New Roman"/>
          <w:color w:val="000000"/>
        </w:rPr>
        <w:t xml:space="preserve">can provide more functional support to the host </w:t>
      </w:r>
      <w:r w:rsidR="001057B4" w:rsidRPr="0099141E">
        <w:rPr>
          <w:rFonts w:ascii="Times New Roman" w:hAnsi="Times New Roman" w:cs="Times New Roman"/>
          <w:color w:val="000000"/>
        </w:rPr>
        <w:t xml:space="preserve">and are better equipped to buffer against disturbance </w:t>
      </w:r>
      <w:r w:rsidR="0092297E" w:rsidRPr="0099141E">
        <w:rPr>
          <w:rFonts w:ascii="Times New Roman" w:hAnsi="Times New Roman" w:cs="Times New Roman"/>
          <w:color w:val="000000"/>
        </w:rPr>
        <w:t>(</w:t>
      </w:r>
      <w:r w:rsidR="0092297E" w:rsidRPr="0099141E">
        <w:rPr>
          <w:rFonts w:ascii="Times New Roman" w:hAnsi="Times New Roman" w:cs="Times New Roman"/>
          <w:color w:val="1155CC"/>
        </w:rPr>
        <w:t xml:space="preserve">Costello et al., 2012; </w:t>
      </w:r>
      <w:proofErr w:type="spellStart"/>
      <w:r w:rsidR="0092297E" w:rsidRPr="0099141E">
        <w:rPr>
          <w:rFonts w:ascii="Times New Roman" w:hAnsi="Times New Roman" w:cs="Times New Roman"/>
          <w:color w:val="1155CC"/>
        </w:rPr>
        <w:t>Zaiss</w:t>
      </w:r>
      <w:proofErr w:type="spellEnd"/>
      <w:r w:rsidR="0092297E" w:rsidRPr="0099141E">
        <w:rPr>
          <w:rFonts w:ascii="Times New Roman" w:hAnsi="Times New Roman" w:cs="Times New Roman"/>
          <w:color w:val="1155CC"/>
        </w:rPr>
        <w:t xml:space="preserve"> and Harris 2015</w:t>
      </w:r>
      <w:r w:rsidR="0092297E" w:rsidRPr="0099141E">
        <w:rPr>
          <w:rFonts w:ascii="Times New Roman" w:hAnsi="Times New Roman" w:cs="Times New Roman"/>
          <w:color w:val="000000"/>
        </w:rPr>
        <w:t xml:space="preserve">). However, </w:t>
      </w:r>
      <w:r w:rsidR="00ED6909" w:rsidRPr="0099141E">
        <w:rPr>
          <w:rFonts w:ascii="Times New Roman" w:hAnsi="Times New Roman" w:cs="Times New Roman"/>
          <w:color w:val="000000"/>
        </w:rPr>
        <w:t xml:space="preserve">when disturbances do occur, the gut microbiome may fall into a </w:t>
      </w:r>
      <w:r w:rsidR="0092297E" w:rsidRPr="0099141E">
        <w:rPr>
          <w:rFonts w:ascii="Times New Roman" w:hAnsi="Times New Roman" w:cs="Times New Roman"/>
          <w:color w:val="000000"/>
        </w:rPr>
        <w:t>dysbio</w:t>
      </w:r>
      <w:r w:rsidR="00ED6909" w:rsidRPr="0099141E">
        <w:rPr>
          <w:rFonts w:ascii="Times New Roman" w:hAnsi="Times New Roman" w:cs="Times New Roman"/>
          <w:color w:val="000000"/>
        </w:rPr>
        <w:t>tic state</w:t>
      </w:r>
      <w:r w:rsidR="0092297E" w:rsidRPr="0099141E">
        <w:rPr>
          <w:rFonts w:ascii="Times New Roman" w:hAnsi="Times New Roman" w:cs="Times New Roman"/>
          <w:color w:val="000000"/>
        </w:rPr>
        <w:t xml:space="preserve">, </w:t>
      </w:r>
      <w:r w:rsidR="00ED6909" w:rsidRPr="0099141E">
        <w:rPr>
          <w:rFonts w:ascii="Times New Roman" w:hAnsi="Times New Roman" w:cs="Times New Roman"/>
          <w:color w:val="000000"/>
        </w:rPr>
        <w:t>resulting in an</w:t>
      </w:r>
      <w:r w:rsidR="0092297E" w:rsidRPr="0099141E">
        <w:rPr>
          <w:rFonts w:ascii="Times New Roman" w:hAnsi="Times New Roman" w:cs="Times New Roman"/>
          <w:color w:val="000000"/>
        </w:rPr>
        <w:t xml:space="preserve"> imbalance in the </w:t>
      </w:r>
      <w:r w:rsidR="00EE6898">
        <w:rPr>
          <w:rFonts w:ascii="Times New Roman" w:hAnsi="Times New Roman" w:cs="Times New Roman"/>
          <w:color w:val="000000"/>
        </w:rPr>
        <w:t>composition, abundance,</w:t>
      </w:r>
      <w:r w:rsidR="0092297E" w:rsidRPr="0099141E">
        <w:rPr>
          <w:rFonts w:ascii="Times New Roman" w:hAnsi="Times New Roman" w:cs="Times New Roman"/>
          <w:color w:val="000000"/>
        </w:rPr>
        <w:t xml:space="preserve"> and diversity of gut bacteria populations</w:t>
      </w:r>
      <w:r w:rsidR="00ED6909" w:rsidRPr="0099141E">
        <w:rPr>
          <w:rFonts w:ascii="Times New Roman" w:hAnsi="Times New Roman" w:cs="Times New Roman"/>
          <w:color w:val="000000"/>
        </w:rPr>
        <w:t xml:space="preserve"> (</w:t>
      </w:r>
      <w:r w:rsidR="00ED6909" w:rsidRPr="0099141E">
        <w:rPr>
          <w:rFonts w:ascii="Times New Roman" w:hAnsi="Times New Roman" w:cs="Times New Roman"/>
          <w:color w:val="1155CC"/>
        </w:rPr>
        <w:t>Partida-Rodriguez et al. 201</w:t>
      </w:r>
      <w:r w:rsidR="00ED6909" w:rsidRPr="0099141E">
        <w:rPr>
          <w:rFonts w:ascii="Times New Roman" w:hAnsi="Times New Roman" w:cs="Times New Roman"/>
          <w:color w:val="1155CC"/>
        </w:rPr>
        <w:t xml:space="preserve">7; </w:t>
      </w:r>
      <w:proofErr w:type="spellStart"/>
      <w:r w:rsidR="00C704CC">
        <w:rPr>
          <w:rFonts w:ascii="Times New Roman" w:hAnsi="Times New Roman" w:cs="Times New Roman"/>
          <w:color w:val="1155CC"/>
        </w:rPr>
        <w:t>Sekirov</w:t>
      </w:r>
      <w:proofErr w:type="spellEnd"/>
      <w:r w:rsidR="00C704CC">
        <w:rPr>
          <w:rFonts w:ascii="Times New Roman" w:hAnsi="Times New Roman" w:cs="Times New Roman"/>
          <w:color w:val="1155CC"/>
        </w:rPr>
        <w:t xml:space="preserve"> et al., 2010</w:t>
      </w:r>
      <w:r w:rsidR="00ED6909" w:rsidRPr="0099141E">
        <w:rPr>
          <w:rFonts w:ascii="Times New Roman" w:hAnsi="Times New Roman" w:cs="Times New Roman"/>
          <w:color w:val="1155CC"/>
        </w:rPr>
        <w:t>)</w:t>
      </w:r>
      <w:r w:rsidR="00ED6909" w:rsidRPr="0099141E">
        <w:rPr>
          <w:rFonts w:ascii="Times New Roman" w:hAnsi="Times New Roman" w:cs="Times New Roman"/>
          <w:color w:val="000000"/>
        </w:rPr>
        <w:t>.</w:t>
      </w:r>
      <w:r w:rsidR="0092297E" w:rsidRPr="0099141E">
        <w:rPr>
          <w:rFonts w:ascii="Times New Roman" w:hAnsi="Times New Roman" w:cs="Times New Roman"/>
          <w:color w:val="000000"/>
        </w:rPr>
        <w:t xml:space="preserve"> </w:t>
      </w:r>
    </w:p>
    <w:p w14:paraId="478715BC" w14:textId="4F878FBA" w:rsidR="003B2BA4" w:rsidRDefault="0092297E" w:rsidP="002D2D86">
      <w:pPr>
        <w:rPr>
          <w:rFonts w:ascii="Times New Roman" w:hAnsi="Times New Roman" w:cs="Times New Roman"/>
          <w:color w:val="000000"/>
        </w:rPr>
      </w:pPr>
      <w:r w:rsidRPr="0099141E">
        <w:rPr>
          <w:rFonts w:ascii="Times New Roman" w:hAnsi="Times New Roman" w:cs="Times New Roman"/>
          <w:color w:val="000000"/>
        </w:rPr>
        <w:t>As</w:t>
      </w:r>
      <w:r w:rsidRPr="0099141E">
        <w:rPr>
          <w:rFonts w:ascii="Times New Roman" w:hAnsi="Times New Roman" w:cs="Times New Roman"/>
          <w:color w:val="000000"/>
        </w:rPr>
        <w:t xml:space="preserve"> both intestinal pa</w:t>
      </w:r>
      <w:r w:rsidRPr="0099141E">
        <w:rPr>
          <w:rFonts w:ascii="Times New Roman" w:hAnsi="Times New Roman" w:cs="Times New Roman"/>
          <w:color w:val="000000"/>
        </w:rPr>
        <w:t>thogens</w:t>
      </w:r>
      <w:r w:rsidRPr="0099141E">
        <w:rPr>
          <w:rFonts w:ascii="Times New Roman" w:hAnsi="Times New Roman" w:cs="Times New Roman"/>
          <w:color w:val="000000"/>
        </w:rPr>
        <w:t xml:space="preserve"> and </w:t>
      </w:r>
      <w:r w:rsidRPr="0099141E">
        <w:rPr>
          <w:rFonts w:ascii="Times New Roman" w:hAnsi="Times New Roman" w:cs="Times New Roman"/>
          <w:color w:val="000000"/>
        </w:rPr>
        <w:t>commensal gut</w:t>
      </w:r>
      <w:r w:rsidRPr="0099141E">
        <w:rPr>
          <w:rFonts w:ascii="Times New Roman" w:hAnsi="Times New Roman" w:cs="Times New Roman"/>
          <w:color w:val="000000"/>
        </w:rPr>
        <w:t xml:space="preserve"> bacteria </w:t>
      </w:r>
      <w:r w:rsidRPr="0099141E">
        <w:rPr>
          <w:rFonts w:ascii="Times New Roman" w:hAnsi="Times New Roman" w:cs="Times New Roman"/>
          <w:color w:val="000000"/>
        </w:rPr>
        <w:t>reside in overlapping</w:t>
      </w:r>
      <w:r w:rsidRPr="0099141E">
        <w:rPr>
          <w:rFonts w:ascii="Times New Roman" w:hAnsi="Times New Roman" w:cs="Times New Roman"/>
          <w:color w:val="000000"/>
        </w:rPr>
        <w:t xml:space="preserve"> niche</w:t>
      </w:r>
      <w:r w:rsidRPr="0099141E">
        <w:rPr>
          <w:rFonts w:ascii="Times New Roman" w:hAnsi="Times New Roman" w:cs="Times New Roman"/>
          <w:color w:val="000000"/>
        </w:rPr>
        <w:t>s within the intestinal ecosystem</w:t>
      </w:r>
      <w:r w:rsidRPr="0099141E">
        <w:rPr>
          <w:rFonts w:ascii="Times New Roman" w:hAnsi="Times New Roman" w:cs="Times New Roman"/>
          <w:color w:val="000000"/>
        </w:rPr>
        <w:t xml:space="preserve">, </w:t>
      </w:r>
      <w:r w:rsidR="00EE6898">
        <w:rPr>
          <w:rFonts w:ascii="Times New Roman" w:hAnsi="Times New Roman" w:cs="Times New Roman"/>
          <w:color w:val="000000"/>
        </w:rPr>
        <w:t xml:space="preserve">their interactions may lead to dysbiosis of the gut microbiome. </w:t>
      </w:r>
      <w:r w:rsidRPr="0099141E">
        <w:rPr>
          <w:rFonts w:ascii="Times New Roman" w:hAnsi="Times New Roman" w:cs="Times New Roman"/>
          <w:color w:val="000000"/>
        </w:rPr>
        <w:t>(</w:t>
      </w:r>
      <w:proofErr w:type="spellStart"/>
      <w:r w:rsidRPr="0099141E">
        <w:rPr>
          <w:rFonts w:ascii="Times New Roman" w:hAnsi="Times New Roman" w:cs="Times New Roman"/>
          <w:color w:val="1155CC"/>
        </w:rPr>
        <w:t>Zaiss</w:t>
      </w:r>
      <w:proofErr w:type="spellEnd"/>
      <w:r w:rsidRPr="0099141E">
        <w:rPr>
          <w:rFonts w:ascii="Times New Roman" w:hAnsi="Times New Roman" w:cs="Times New Roman"/>
          <w:color w:val="1155CC"/>
        </w:rPr>
        <w:t xml:space="preserve"> and Harris 2015</w:t>
      </w:r>
      <w:r w:rsidRPr="0099141E">
        <w:rPr>
          <w:rFonts w:ascii="Times New Roman" w:hAnsi="Times New Roman" w:cs="Times New Roman"/>
          <w:color w:val="000000"/>
        </w:rPr>
        <w:t>).</w:t>
      </w:r>
      <w:r w:rsidRPr="0099141E">
        <w:rPr>
          <w:rFonts w:ascii="Times New Roman" w:hAnsi="Times New Roman" w:cs="Times New Roman"/>
          <w:color w:val="000000"/>
        </w:rPr>
        <w:t xml:space="preserve"> </w:t>
      </w:r>
      <w:r w:rsidR="00EE6898">
        <w:rPr>
          <w:rFonts w:ascii="Times New Roman" w:hAnsi="Times New Roman" w:cs="Times New Roman"/>
          <w:color w:val="000000"/>
        </w:rPr>
        <w:t>However, t</w:t>
      </w:r>
      <w:r w:rsidR="007245C7">
        <w:rPr>
          <w:rFonts w:ascii="Times New Roman" w:hAnsi="Times New Roman" w:cs="Times New Roman"/>
          <w:color w:val="000000"/>
        </w:rPr>
        <w:t>he causal relationship between pathogenic infection and microbial dysbiosis has yet to be elucidated. Microbial dysbiosis</w:t>
      </w:r>
      <w:r w:rsidR="007245C7" w:rsidRPr="0099141E">
        <w:rPr>
          <w:rFonts w:ascii="Times New Roman" w:hAnsi="Times New Roman" w:cs="Times New Roman"/>
          <w:color w:val="000000"/>
        </w:rPr>
        <w:t xml:space="preserve"> can increase </w:t>
      </w:r>
      <w:r w:rsidR="007245C7">
        <w:rPr>
          <w:rFonts w:ascii="Times New Roman" w:hAnsi="Times New Roman" w:cs="Times New Roman"/>
          <w:color w:val="000000"/>
        </w:rPr>
        <w:t>a host’s</w:t>
      </w:r>
      <w:r w:rsidR="007245C7" w:rsidRPr="0099141E">
        <w:rPr>
          <w:rFonts w:ascii="Times New Roman" w:hAnsi="Times New Roman" w:cs="Times New Roman"/>
          <w:color w:val="000000"/>
        </w:rPr>
        <w:t xml:space="preserve"> susceptibility </w:t>
      </w:r>
      <w:r w:rsidR="007245C7">
        <w:rPr>
          <w:rFonts w:ascii="Times New Roman" w:hAnsi="Times New Roman" w:cs="Times New Roman"/>
          <w:color w:val="000000"/>
        </w:rPr>
        <w:t xml:space="preserve">to pathogen </w:t>
      </w:r>
      <w:r w:rsidR="007245C7" w:rsidRPr="0099141E">
        <w:rPr>
          <w:rFonts w:ascii="Times New Roman" w:hAnsi="Times New Roman" w:cs="Times New Roman"/>
          <w:color w:val="000000"/>
        </w:rPr>
        <w:t xml:space="preserve">colonization, which then allows </w:t>
      </w:r>
      <w:r w:rsidR="007245C7">
        <w:rPr>
          <w:rFonts w:ascii="Times New Roman" w:hAnsi="Times New Roman" w:cs="Times New Roman"/>
          <w:color w:val="000000"/>
        </w:rPr>
        <w:t xml:space="preserve">infectious agents </w:t>
      </w:r>
      <w:r w:rsidR="007245C7" w:rsidRPr="0099141E">
        <w:rPr>
          <w:rFonts w:ascii="Times New Roman" w:hAnsi="Times New Roman" w:cs="Times New Roman"/>
          <w:color w:val="000000"/>
        </w:rPr>
        <w:t xml:space="preserve">to </w:t>
      </w:r>
      <w:r w:rsidR="000C2257">
        <w:rPr>
          <w:rFonts w:ascii="Times New Roman" w:hAnsi="Times New Roman" w:cs="Times New Roman"/>
          <w:color w:val="000000"/>
        </w:rPr>
        <w:t xml:space="preserve">further </w:t>
      </w:r>
      <w:r w:rsidR="007245C7" w:rsidRPr="0099141E">
        <w:rPr>
          <w:rFonts w:ascii="Times New Roman" w:hAnsi="Times New Roman" w:cs="Times New Roman"/>
          <w:color w:val="000000"/>
        </w:rPr>
        <w:t>modify the</w:t>
      </w:r>
      <w:r w:rsidR="000C2257">
        <w:rPr>
          <w:rFonts w:ascii="Times New Roman" w:hAnsi="Times New Roman" w:cs="Times New Roman"/>
          <w:color w:val="000000"/>
        </w:rPr>
        <w:t xml:space="preserve"> microbiome.</w:t>
      </w:r>
      <w:r w:rsidR="000C2257" w:rsidRPr="000C2257">
        <w:rPr>
          <w:rFonts w:ascii="Times New Roman" w:hAnsi="Times New Roman" w:cs="Times New Roman"/>
          <w:color w:val="000000"/>
        </w:rPr>
        <w:t xml:space="preserve"> </w:t>
      </w:r>
      <w:r w:rsidR="000C2257">
        <w:rPr>
          <w:rFonts w:ascii="Times New Roman" w:hAnsi="Times New Roman" w:cs="Times New Roman"/>
          <w:color w:val="000000"/>
        </w:rPr>
        <w:t>Changes in</w:t>
      </w:r>
      <w:r w:rsidR="000C2257" w:rsidRPr="0099141E">
        <w:rPr>
          <w:rFonts w:ascii="Times New Roman" w:hAnsi="Times New Roman" w:cs="Times New Roman"/>
          <w:color w:val="000000"/>
        </w:rPr>
        <w:t xml:space="preserve"> the composition and abundance of </w:t>
      </w:r>
      <w:r w:rsidR="000C2257">
        <w:rPr>
          <w:rFonts w:ascii="Times New Roman" w:hAnsi="Times New Roman" w:cs="Times New Roman"/>
          <w:color w:val="000000"/>
        </w:rPr>
        <w:t xml:space="preserve">a host’s </w:t>
      </w:r>
      <w:r w:rsidR="000C2257">
        <w:rPr>
          <w:rFonts w:ascii="Times New Roman" w:hAnsi="Times New Roman" w:cs="Times New Roman"/>
          <w:color w:val="000000"/>
        </w:rPr>
        <w:t>gut bacteria</w:t>
      </w:r>
      <w:r w:rsidR="000C2257" w:rsidRPr="0099141E">
        <w:rPr>
          <w:rFonts w:ascii="Times New Roman" w:hAnsi="Times New Roman" w:cs="Times New Roman"/>
          <w:color w:val="000000"/>
        </w:rPr>
        <w:t xml:space="preserve"> </w:t>
      </w:r>
      <w:r w:rsidR="000C2257">
        <w:rPr>
          <w:rFonts w:ascii="Times New Roman" w:hAnsi="Times New Roman" w:cs="Times New Roman"/>
          <w:color w:val="000000"/>
        </w:rPr>
        <w:t xml:space="preserve">may </w:t>
      </w:r>
      <w:r w:rsidR="000C2257">
        <w:rPr>
          <w:rFonts w:ascii="Times New Roman" w:hAnsi="Times New Roman" w:cs="Times New Roman"/>
          <w:color w:val="000000"/>
        </w:rPr>
        <w:t xml:space="preserve">also </w:t>
      </w:r>
      <w:r w:rsidR="000C2257">
        <w:rPr>
          <w:rFonts w:ascii="Times New Roman" w:hAnsi="Times New Roman" w:cs="Times New Roman"/>
          <w:color w:val="000000"/>
        </w:rPr>
        <w:t>influence</w:t>
      </w:r>
      <w:r w:rsidR="000C2257" w:rsidRPr="0099141E">
        <w:rPr>
          <w:rFonts w:ascii="Times New Roman" w:hAnsi="Times New Roman" w:cs="Times New Roman"/>
          <w:color w:val="000000"/>
        </w:rPr>
        <w:t xml:space="preserve"> pa</w:t>
      </w:r>
      <w:r w:rsidR="000C2257">
        <w:rPr>
          <w:rFonts w:ascii="Times New Roman" w:hAnsi="Times New Roman" w:cs="Times New Roman"/>
          <w:color w:val="000000"/>
        </w:rPr>
        <w:t>thogen</w:t>
      </w:r>
      <w:r w:rsidR="000C2257" w:rsidRPr="0099141E">
        <w:rPr>
          <w:rFonts w:ascii="Times New Roman" w:hAnsi="Times New Roman" w:cs="Times New Roman"/>
          <w:color w:val="000000"/>
        </w:rPr>
        <w:t xml:space="preserve"> survival</w:t>
      </w:r>
      <w:r w:rsidR="000C2257">
        <w:rPr>
          <w:rFonts w:ascii="Times New Roman" w:hAnsi="Times New Roman" w:cs="Times New Roman"/>
          <w:color w:val="000000"/>
        </w:rPr>
        <w:t>, as m</w:t>
      </w:r>
      <w:r w:rsidR="000C2257" w:rsidRPr="0099141E">
        <w:rPr>
          <w:rFonts w:ascii="Times New Roman" w:hAnsi="Times New Roman" w:cs="Times New Roman"/>
          <w:color w:val="000000"/>
        </w:rPr>
        <w:t>icrobia</w:t>
      </w:r>
      <w:r w:rsidR="000C2257">
        <w:rPr>
          <w:rFonts w:ascii="Times New Roman" w:hAnsi="Times New Roman" w:cs="Times New Roman"/>
          <w:color w:val="000000"/>
        </w:rPr>
        <w:t>l metabolites</w:t>
      </w:r>
      <w:r w:rsidR="000C2257" w:rsidRPr="0099141E">
        <w:rPr>
          <w:rFonts w:ascii="Times New Roman" w:hAnsi="Times New Roman" w:cs="Times New Roman"/>
          <w:color w:val="000000"/>
        </w:rPr>
        <w:t xml:space="preserve"> can </w:t>
      </w:r>
      <w:r w:rsidR="000C2257">
        <w:rPr>
          <w:rFonts w:ascii="Times New Roman" w:hAnsi="Times New Roman" w:cs="Times New Roman"/>
          <w:color w:val="000000"/>
        </w:rPr>
        <w:t xml:space="preserve">affect </w:t>
      </w:r>
      <w:r w:rsidR="000C2257" w:rsidRPr="0099141E">
        <w:rPr>
          <w:rFonts w:ascii="Times New Roman" w:hAnsi="Times New Roman" w:cs="Times New Roman"/>
          <w:color w:val="000000"/>
        </w:rPr>
        <w:t>the survival and persistence of infection</w:t>
      </w:r>
      <w:r w:rsidR="000C2257">
        <w:rPr>
          <w:rFonts w:ascii="Times New Roman" w:hAnsi="Times New Roman" w:cs="Times New Roman"/>
          <w:color w:val="000000"/>
        </w:rPr>
        <w:t xml:space="preserve"> </w:t>
      </w:r>
      <w:r w:rsidR="000C2257" w:rsidRPr="0099141E">
        <w:rPr>
          <w:rFonts w:ascii="Times New Roman" w:hAnsi="Times New Roman" w:cs="Times New Roman"/>
          <w:color w:val="000000"/>
        </w:rPr>
        <w:t>(</w:t>
      </w:r>
      <w:r w:rsidR="000C2257" w:rsidRPr="0099141E">
        <w:rPr>
          <w:rFonts w:ascii="Times New Roman" w:hAnsi="Times New Roman" w:cs="Times New Roman"/>
          <w:color w:val="1155CC"/>
        </w:rPr>
        <w:t>Partida-Rodriguez et al. 2017</w:t>
      </w:r>
      <w:r w:rsidR="000C2257" w:rsidRPr="0099141E">
        <w:rPr>
          <w:rFonts w:ascii="Times New Roman" w:hAnsi="Times New Roman" w:cs="Times New Roman"/>
          <w:color w:val="000000"/>
        </w:rPr>
        <w:t>)</w:t>
      </w:r>
      <w:r w:rsidR="000C2257">
        <w:rPr>
          <w:rFonts w:ascii="Times New Roman" w:hAnsi="Times New Roman" w:cs="Times New Roman"/>
          <w:color w:val="000000"/>
        </w:rPr>
        <w:t>. Likewise,</w:t>
      </w:r>
      <w:r w:rsidR="007245C7">
        <w:rPr>
          <w:rFonts w:ascii="Times New Roman" w:hAnsi="Times New Roman" w:cs="Times New Roman"/>
          <w:color w:val="000000"/>
        </w:rPr>
        <w:t xml:space="preserve"> </w:t>
      </w:r>
      <w:r w:rsidR="000C2257">
        <w:rPr>
          <w:rFonts w:ascii="Times New Roman" w:hAnsi="Times New Roman" w:cs="Times New Roman"/>
          <w:color w:val="000000"/>
        </w:rPr>
        <w:t>pathogens</w:t>
      </w:r>
      <w:r w:rsidR="000C2257" w:rsidRPr="0099141E">
        <w:rPr>
          <w:rFonts w:ascii="Times New Roman" w:hAnsi="Times New Roman" w:cs="Times New Roman"/>
          <w:color w:val="000000"/>
        </w:rPr>
        <w:t xml:space="preserve"> can </w:t>
      </w:r>
      <w:r w:rsidR="000C2257">
        <w:rPr>
          <w:rFonts w:ascii="Times New Roman" w:hAnsi="Times New Roman" w:cs="Times New Roman"/>
          <w:color w:val="000000"/>
        </w:rPr>
        <w:t>cause shifts in</w:t>
      </w:r>
      <w:r w:rsidR="000C2257" w:rsidRPr="0099141E">
        <w:rPr>
          <w:rFonts w:ascii="Times New Roman" w:hAnsi="Times New Roman" w:cs="Times New Roman"/>
          <w:color w:val="000000"/>
        </w:rPr>
        <w:t xml:space="preserve"> </w:t>
      </w:r>
      <w:r w:rsidR="000C2257">
        <w:rPr>
          <w:rFonts w:ascii="Times New Roman" w:hAnsi="Times New Roman" w:cs="Times New Roman"/>
          <w:color w:val="000000"/>
        </w:rPr>
        <w:t xml:space="preserve">gut </w:t>
      </w:r>
      <w:r w:rsidR="000C2257" w:rsidRPr="0099141E">
        <w:rPr>
          <w:rFonts w:ascii="Times New Roman" w:hAnsi="Times New Roman" w:cs="Times New Roman"/>
          <w:color w:val="000000"/>
        </w:rPr>
        <w:t xml:space="preserve">microbial </w:t>
      </w:r>
      <w:r w:rsidR="000C2257">
        <w:rPr>
          <w:rFonts w:ascii="Times New Roman" w:hAnsi="Times New Roman" w:cs="Times New Roman"/>
          <w:color w:val="000000"/>
        </w:rPr>
        <w:t>communities</w:t>
      </w:r>
      <w:r w:rsidR="000C2257" w:rsidRPr="0099141E">
        <w:rPr>
          <w:rFonts w:ascii="Times New Roman" w:hAnsi="Times New Roman" w:cs="Times New Roman"/>
          <w:color w:val="000000"/>
        </w:rPr>
        <w:t xml:space="preserve"> through secretions and by-products that </w:t>
      </w:r>
      <w:r w:rsidR="000C2257">
        <w:rPr>
          <w:rFonts w:ascii="Times New Roman" w:hAnsi="Times New Roman" w:cs="Times New Roman"/>
          <w:color w:val="000000"/>
        </w:rPr>
        <w:t xml:space="preserve">negatively </w:t>
      </w:r>
      <w:r w:rsidR="000C2257" w:rsidRPr="0099141E">
        <w:rPr>
          <w:rFonts w:ascii="Times New Roman" w:hAnsi="Times New Roman" w:cs="Times New Roman"/>
          <w:color w:val="000000"/>
        </w:rPr>
        <w:t>alter the composition</w:t>
      </w:r>
      <w:r w:rsidR="000C2257">
        <w:rPr>
          <w:rFonts w:ascii="Times New Roman" w:hAnsi="Times New Roman" w:cs="Times New Roman"/>
          <w:color w:val="000000"/>
        </w:rPr>
        <w:t xml:space="preserve"> and diversity</w:t>
      </w:r>
      <w:r w:rsidR="000C2257" w:rsidRPr="0099141E">
        <w:rPr>
          <w:rFonts w:ascii="Times New Roman" w:hAnsi="Times New Roman" w:cs="Times New Roman"/>
          <w:color w:val="000000"/>
        </w:rPr>
        <w:t xml:space="preserve"> of the microbial </w:t>
      </w:r>
      <w:r w:rsidR="000C2257">
        <w:rPr>
          <w:rFonts w:ascii="Times New Roman" w:hAnsi="Times New Roman" w:cs="Times New Roman"/>
          <w:color w:val="000000"/>
        </w:rPr>
        <w:t>community</w:t>
      </w:r>
      <w:r w:rsidR="007245C7">
        <w:rPr>
          <w:rFonts w:ascii="Times New Roman" w:hAnsi="Times New Roman" w:cs="Times New Roman"/>
          <w:color w:val="000000"/>
        </w:rPr>
        <w:t xml:space="preserve">, leading not only to susceptibility to and colonization by </w:t>
      </w:r>
      <w:r w:rsidR="000C2257">
        <w:rPr>
          <w:rFonts w:ascii="Times New Roman" w:hAnsi="Times New Roman" w:cs="Times New Roman"/>
          <w:color w:val="000000"/>
        </w:rPr>
        <w:t xml:space="preserve">future </w:t>
      </w:r>
      <w:r w:rsidR="007245C7">
        <w:rPr>
          <w:rFonts w:ascii="Times New Roman" w:hAnsi="Times New Roman" w:cs="Times New Roman"/>
          <w:color w:val="000000"/>
        </w:rPr>
        <w:t xml:space="preserve">pathogens, but also potential downstream health effects </w:t>
      </w:r>
      <w:r w:rsidR="007245C7" w:rsidRPr="0099141E">
        <w:rPr>
          <w:rFonts w:ascii="Times New Roman" w:hAnsi="Times New Roman" w:cs="Times New Roman"/>
          <w:color w:val="000000"/>
        </w:rPr>
        <w:t>(</w:t>
      </w:r>
      <w:r w:rsidR="007245C7" w:rsidRPr="0099141E">
        <w:rPr>
          <w:rFonts w:ascii="Times New Roman" w:hAnsi="Times New Roman" w:cs="Times New Roman"/>
          <w:color w:val="1155CC"/>
        </w:rPr>
        <w:t>Costello et al. 2012; Partida-Rodriguez et al. 2017</w:t>
      </w:r>
      <w:r w:rsidR="007245C7" w:rsidRPr="0099141E">
        <w:rPr>
          <w:rFonts w:ascii="Times New Roman" w:hAnsi="Times New Roman" w:cs="Times New Roman"/>
          <w:color w:val="000000"/>
        </w:rPr>
        <w:t>)</w:t>
      </w:r>
      <w:r w:rsidR="000C2257">
        <w:rPr>
          <w:rFonts w:ascii="Times New Roman" w:hAnsi="Times New Roman" w:cs="Times New Roman"/>
          <w:color w:val="000000"/>
        </w:rPr>
        <w:t>.</w:t>
      </w:r>
      <w:r w:rsidR="000C2257" w:rsidRPr="0099141E">
        <w:rPr>
          <w:rFonts w:ascii="Times New Roman" w:hAnsi="Times New Roman" w:cs="Times New Roman"/>
          <w:color w:val="000000"/>
        </w:rPr>
        <w:t xml:space="preserve"> </w:t>
      </w:r>
    </w:p>
    <w:p w14:paraId="406775EF" w14:textId="0B0593F1" w:rsidR="00051E40" w:rsidRPr="003B2BA4" w:rsidRDefault="008815B4" w:rsidP="002D2D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</w:t>
      </w:r>
      <w:r w:rsidR="002D2D86" w:rsidRPr="0099141E">
        <w:rPr>
          <w:rFonts w:ascii="Times New Roman" w:hAnsi="Times New Roman" w:cs="Times New Roman"/>
          <w:color w:val="000000"/>
        </w:rPr>
        <w:t>iverse gut microbial community</w:t>
      </w:r>
      <w:r w:rsidR="00B04723" w:rsidRPr="0099141E">
        <w:rPr>
          <w:rFonts w:ascii="Times New Roman" w:hAnsi="Times New Roman" w:cs="Times New Roman"/>
          <w:color w:val="000000"/>
        </w:rPr>
        <w:t xml:space="preserve"> can </w:t>
      </w:r>
      <w:r w:rsidR="00FE14A9">
        <w:rPr>
          <w:rFonts w:ascii="Times New Roman" w:hAnsi="Times New Roman" w:cs="Times New Roman"/>
          <w:color w:val="000000"/>
        </w:rPr>
        <w:t>either indirectly prevent pathogen colonization by creating</w:t>
      </w:r>
      <w:r w:rsidR="00B04723" w:rsidRPr="0099141E">
        <w:rPr>
          <w:rFonts w:ascii="Times New Roman" w:hAnsi="Times New Roman" w:cs="Times New Roman"/>
          <w:color w:val="000000"/>
        </w:rPr>
        <w:t xml:space="preserve"> a hostile environment to the pathogen</w:t>
      </w:r>
      <w:r w:rsidR="00FE14A9">
        <w:rPr>
          <w:rFonts w:ascii="Times New Roman" w:hAnsi="Times New Roman" w:cs="Times New Roman"/>
          <w:color w:val="000000"/>
        </w:rPr>
        <w:t>,</w:t>
      </w:r>
      <w:r w:rsidR="00B04723" w:rsidRPr="0099141E">
        <w:rPr>
          <w:rFonts w:ascii="Times New Roman" w:hAnsi="Times New Roman" w:cs="Times New Roman"/>
          <w:color w:val="000000"/>
        </w:rPr>
        <w:t xml:space="preserve"> </w:t>
      </w:r>
      <w:r w:rsidR="002D2D86" w:rsidRPr="0099141E">
        <w:rPr>
          <w:rFonts w:ascii="Times New Roman" w:hAnsi="Times New Roman" w:cs="Times New Roman"/>
          <w:color w:val="000000"/>
        </w:rPr>
        <w:t xml:space="preserve">or resident microbes can </w:t>
      </w:r>
      <w:r w:rsidR="00B04723" w:rsidRPr="0099141E">
        <w:rPr>
          <w:rFonts w:ascii="Times New Roman" w:hAnsi="Times New Roman" w:cs="Times New Roman"/>
          <w:color w:val="000000"/>
        </w:rPr>
        <w:t>compet</w:t>
      </w:r>
      <w:r w:rsidR="002D2D86" w:rsidRPr="0099141E">
        <w:rPr>
          <w:rFonts w:ascii="Times New Roman" w:hAnsi="Times New Roman" w:cs="Times New Roman"/>
          <w:color w:val="000000"/>
        </w:rPr>
        <w:t>e</w:t>
      </w:r>
      <w:r w:rsidR="00B04723" w:rsidRPr="0099141E">
        <w:rPr>
          <w:rFonts w:ascii="Times New Roman" w:hAnsi="Times New Roman" w:cs="Times New Roman"/>
          <w:color w:val="000000"/>
        </w:rPr>
        <w:t xml:space="preserve"> directly for niche opportunities and nutrients</w:t>
      </w:r>
      <w:r w:rsidR="002D2D86" w:rsidRPr="0099141E">
        <w:rPr>
          <w:rFonts w:ascii="Times New Roman" w:hAnsi="Times New Roman" w:cs="Times New Roman"/>
          <w:color w:val="000000"/>
        </w:rPr>
        <w:t xml:space="preserve"> </w:t>
      </w:r>
      <w:r w:rsidR="00B04723" w:rsidRPr="0099141E">
        <w:rPr>
          <w:rFonts w:ascii="Times New Roman" w:hAnsi="Times New Roman" w:cs="Times New Roman"/>
          <w:color w:val="000000"/>
        </w:rPr>
        <w:t>(</w:t>
      </w:r>
      <w:r w:rsidR="00B04723" w:rsidRPr="0099141E">
        <w:rPr>
          <w:rFonts w:ascii="Times New Roman" w:hAnsi="Times New Roman" w:cs="Times New Roman"/>
          <w:color w:val="1155CC"/>
        </w:rPr>
        <w:t>Costello et al. 2012; Peachey et al. 2017</w:t>
      </w:r>
      <w:r w:rsidR="002D2D86" w:rsidRPr="0099141E">
        <w:rPr>
          <w:rFonts w:ascii="Times New Roman" w:hAnsi="Times New Roman" w:cs="Times New Roman"/>
          <w:color w:val="1155CC"/>
        </w:rPr>
        <w:t>;</w:t>
      </w:r>
      <w:r w:rsidR="002D2D86" w:rsidRPr="0099141E">
        <w:rPr>
          <w:rFonts w:ascii="Times New Roman" w:hAnsi="Times New Roman" w:cs="Times New Roman"/>
          <w:color w:val="1155CC"/>
        </w:rPr>
        <w:t xml:space="preserve"> Lee et al. 2014</w:t>
      </w:r>
      <w:r w:rsidR="00B04723" w:rsidRPr="0099141E">
        <w:rPr>
          <w:rFonts w:ascii="Times New Roman" w:hAnsi="Times New Roman" w:cs="Times New Roman"/>
          <w:color w:val="000000"/>
        </w:rPr>
        <w:t xml:space="preserve">). </w:t>
      </w:r>
      <w:r w:rsidR="00051E40" w:rsidRPr="0099141E">
        <w:rPr>
          <w:rFonts w:ascii="Times New Roman" w:hAnsi="Times New Roman" w:cs="Times New Roman"/>
          <w:color w:val="000000"/>
        </w:rPr>
        <w:t>However, many pa</w:t>
      </w:r>
      <w:r w:rsidR="007245C7">
        <w:rPr>
          <w:rFonts w:ascii="Times New Roman" w:hAnsi="Times New Roman" w:cs="Times New Roman"/>
          <w:color w:val="000000"/>
        </w:rPr>
        <w:t>thogens</w:t>
      </w:r>
      <w:r w:rsidR="00051E40" w:rsidRPr="0099141E">
        <w:rPr>
          <w:rFonts w:ascii="Times New Roman" w:hAnsi="Times New Roman" w:cs="Times New Roman"/>
          <w:color w:val="000000"/>
        </w:rPr>
        <w:t xml:space="preserve"> require the presence of a gut microbiota to develop an infection and colonize subsequently (</w:t>
      </w:r>
      <w:proofErr w:type="spellStart"/>
      <w:r w:rsidR="00051E40" w:rsidRPr="0099141E">
        <w:rPr>
          <w:rFonts w:ascii="Times New Roman" w:hAnsi="Times New Roman" w:cs="Times New Roman"/>
          <w:color w:val="1155CC"/>
        </w:rPr>
        <w:t>Kreisinger</w:t>
      </w:r>
      <w:proofErr w:type="spellEnd"/>
      <w:r w:rsidR="00051E40" w:rsidRPr="0099141E">
        <w:rPr>
          <w:rFonts w:ascii="Times New Roman" w:hAnsi="Times New Roman" w:cs="Times New Roman"/>
          <w:color w:val="1155CC"/>
        </w:rPr>
        <w:t xml:space="preserve"> et al. 2015</w:t>
      </w:r>
      <w:r w:rsidR="00051E40" w:rsidRPr="0099141E">
        <w:rPr>
          <w:rFonts w:ascii="Times New Roman" w:hAnsi="Times New Roman" w:cs="Times New Roman"/>
          <w:color w:val="000000"/>
        </w:rPr>
        <w:t>).</w:t>
      </w:r>
      <w:r w:rsidR="00F25C81">
        <w:rPr>
          <w:rFonts w:ascii="Times New Roman" w:hAnsi="Times New Roman" w:cs="Times New Roman"/>
          <w:color w:val="000000"/>
        </w:rPr>
        <w:t xml:space="preserve"> </w:t>
      </w:r>
      <w:r w:rsidR="00C147A5">
        <w:rPr>
          <w:rFonts w:ascii="Times New Roman" w:hAnsi="Times New Roman" w:cs="Times New Roman"/>
          <w:color w:val="000000"/>
        </w:rPr>
        <w:t xml:space="preserve">In fact, certain pathogens may promote a more diverse microbial community, resulting in expected host health benefits. For example, </w:t>
      </w:r>
      <w:r w:rsidR="003B2BA4">
        <w:rPr>
          <w:rFonts w:ascii="Times New Roman" w:hAnsi="Times New Roman" w:cs="Times New Roman"/>
          <w:color w:val="000000"/>
        </w:rPr>
        <w:t>humans</w:t>
      </w:r>
      <w:r w:rsidR="00C147A5">
        <w:rPr>
          <w:rFonts w:ascii="Times New Roman" w:hAnsi="Times New Roman" w:cs="Times New Roman"/>
          <w:color w:val="000000"/>
        </w:rPr>
        <w:t xml:space="preserve"> colonized with helminths had increased gut microbial diversity</w:t>
      </w:r>
      <w:r w:rsidR="003B2BA4">
        <w:rPr>
          <w:rFonts w:ascii="Times New Roman" w:hAnsi="Times New Roman" w:cs="Times New Roman"/>
          <w:color w:val="000000"/>
        </w:rPr>
        <w:t xml:space="preserve"> compared to uninfected individuals in indigenous Malaysian populations (</w:t>
      </w:r>
      <w:r w:rsidR="003B2BA4" w:rsidRPr="003B2BA4">
        <w:rPr>
          <w:rFonts w:ascii="Times New Roman" w:hAnsi="Times New Roman" w:cs="Times New Roman"/>
          <w:color w:val="1155CC"/>
        </w:rPr>
        <w:t>Lee et al., 2014</w:t>
      </w:r>
      <w:r w:rsidR="003B2BA4">
        <w:rPr>
          <w:rFonts w:ascii="Times New Roman" w:hAnsi="Times New Roman" w:cs="Times New Roman"/>
          <w:color w:val="000000"/>
        </w:rPr>
        <w:t>).</w:t>
      </w:r>
      <w:r w:rsidR="00C147A5">
        <w:rPr>
          <w:rFonts w:ascii="Times New Roman" w:hAnsi="Times New Roman" w:cs="Times New Roman"/>
          <w:color w:val="000000"/>
        </w:rPr>
        <w:t xml:space="preserve"> </w:t>
      </w:r>
      <w:r w:rsidR="00F25C81">
        <w:rPr>
          <w:rFonts w:ascii="Times New Roman" w:hAnsi="Times New Roman" w:cs="Times New Roman"/>
          <w:color w:val="000000"/>
        </w:rPr>
        <w:t xml:space="preserve">Due to the long, co-evolutionary relationship </w:t>
      </w:r>
      <w:r w:rsidR="00C147A5">
        <w:rPr>
          <w:rFonts w:ascii="Times New Roman" w:hAnsi="Times New Roman" w:cs="Times New Roman"/>
          <w:color w:val="000000"/>
        </w:rPr>
        <w:t xml:space="preserve">between hosts and some intestinal pathogens, like helminths, </w:t>
      </w:r>
      <w:r w:rsidR="00051E40" w:rsidRPr="0099141E">
        <w:rPr>
          <w:rFonts w:ascii="Times New Roman" w:hAnsi="Times New Roman" w:cs="Times New Roman"/>
          <w:color w:val="000000"/>
        </w:rPr>
        <w:t>pa</w:t>
      </w:r>
      <w:r w:rsidR="007245C7">
        <w:rPr>
          <w:rFonts w:ascii="Times New Roman" w:hAnsi="Times New Roman" w:cs="Times New Roman"/>
          <w:color w:val="000000"/>
        </w:rPr>
        <w:t>thogen-microbiota</w:t>
      </w:r>
      <w:r w:rsidR="00051E40" w:rsidRPr="0099141E">
        <w:rPr>
          <w:rFonts w:ascii="Times New Roman" w:hAnsi="Times New Roman" w:cs="Times New Roman"/>
          <w:color w:val="000000"/>
        </w:rPr>
        <w:t xml:space="preserve"> </w:t>
      </w:r>
      <w:r w:rsidR="00C147A5">
        <w:rPr>
          <w:rFonts w:ascii="Times New Roman" w:hAnsi="Times New Roman" w:cs="Times New Roman"/>
          <w:color w:val="000000"/>
        </w:rPr>
        <w:t>interaction</w:t>
      </w:r>
      <w:r w:rsidR="003B2BA4">
        <w:rPr>
          <w:rFonts w:ascii="Times New Roman" w:hAnsi="Times New Roman" w:cs="Times New Roman"/>
          <w:color w:val="000000"/>
        </w:rPr>
        <w:t>s</w:t>
      </w:r>
      <w:r w:rsidR="00C147A5">
        <w:rPr>
          <w:rFonts w:ascii="Times New Roman" w:hAnsi="Times New Roman" w:cs="Times New Roman"/>
          <w:color w:val="000000"/>
        </w:rPr>
        <w:t xml:space="preserve"> </w:t>
      </w:r>
      <w:r w:rsidR="00051E40" w:rsidRPr="0099141E">
        <w:rPr>
          <w:rFonts w:ascii="Times New Roman" w:hAnsi="Times New Roman" w:cs="Times New Roman"/>
          <w:color w:val="000000"/>
        </w:rPr>
        <w:t xml:space="preserve">might be a key factor in </w:t>
      </w:r>
      <w:r w:rsidR="00C147A5">
        <w:rPr>
          <w:rFonts w:ascii="Times New Roman" w:hAnsi="Times New Roman" w:cs="Times New Roman"/>
          <w:color w:val="000000"/>
        </w:rPr>
        <w:t xml:space="preserve">maintaining </w:t>
      </w:r>
      <w:r w:rsidR="00051E40" w:rsidRPr="0099141E">
        <w:rPr>
          <w:rFonts w:ascii="Times New Roman" w:hAnsi="Times New Roman" w:cs="Times New Roman"/>
          <w:color w:val="000000"/>
        </w:rPr>
        <w:t xml:space="preserve">intestinal homeostasis </w:t>
      </w:r>
      <w:r w:rsidR="00C147A5">
        <w:rPr>
          <w:rFonts w:ascii="Times New Roman" w:hAnsi="Times New Roman" w:cs="Times New Roman"/>
          <w:color w:val="000000"/>
        </w:rPr>
        <w:t xml:space="preserve">and promoting host health </w:t>
      </w:r>
      <w:r w:rsidR="00051E40" w:rsidRPr="0099141E">
        <w:rPr>
          <w:rFonts w:ascii="Times New Roman" w:hAnsi="Times New Roman" w:cs="Times New Roman"/>
          <w:color w:val="000000"/>
        </w:rPr>
        <w:t>(</w:t>
      </w:r>
      <w:proofErr w:type="spellStart"/>
      <w:r w:rsidR="00051E40" w:rsidRPr="0099141E">
        <w:rPr>
          <w:rFonts w:ascii="Times New Roman" w:hAnsi="Times New Roman" w:cs="Times New Roman"/>
          <w:color w:val="1155CC"/>
        </w:rPr>
        <w:t>Zaiss</w:t>
      </w:r>
      <w:proofErr w:type="spellEnd"/>
      <w:r w:rsidR="00051E40" w:rsidRPr="0099141E">
        <w:rPr>
          <w:rFonts w:ascii="Times New Roman" w:hAnsi="Times New Roman" w:cs="Times New Roman"/>
          <w:color w:val="1155CC"/>
        </w:rPr>
        <w:t xml:space="preserve"> and Harris 2015; </w:t>
      </w:r>
      <w:proofErr w:type="spellStart"/>
      <w:r w:rsidR="00051E40" w:rsidRPr="0099141E">
        <w:rPr>
          <w:rFonts w:ascii="Times New Roman" w:hAnsi="Times New Roman" w:cs="Times New Roman"/>
          <w:color w:val="1155CC"/>
        </w:rPr>
        <w:t>Kreisinger</w:t>
      </w:r>
      <w:proofErr w:type="spellEnd"/>
      <w:r w:rsidR="00051E40" w:rsidRPr="0099141E">
        <w:rPr>
          <w:rFonts w:ascii="Times New Roman" w:hAnsi="Times New Roman" w:cs="Times New Roman"/>
          <w:color w:val="1155CC"/>
        </w:rPr>
        <w:t xml:space="preserve"> et al. 2015; Cooper et al. 2013; Lee et al. 2014; </w:t>
      </w:r>
      <w:proofErr w:type="spellStart"/>
      <w:r w:rsidR="00051E40" w:rsidRPr="0099141E">
        <w:rPr>
          <w:rFonts w:ascii="Times New Roman" w:hAnsi="Times New Roman" w:cs="Times New Roman"/>
          <w:color w:val="1155CC"/>
        </w:rPr>
        <w:t>Cantacessi</w:t>
      </w:r>
      <w:proofErr w:type="spellEnd"/>
      <w:r w:rsidR="00051E40" w:rsidRPr="0099141E">
        <w:rPr>
          <w:rFonts w:ascii="Times New Roman" w:hAnsi="Times New Roman" w:cs="Times New Roman"/>
          <w:color w:val="1155CC"/>
        </w:rPr>
        <w:t xml:space="preserve"> et al. 2014</w:t>
      </w:r>
      <w:r w:rsidR="00051E40" w:rsidRPr="0099141E">
        <w:rPr>
          <w:rFonts w:ascii="Times New Roman" w:hAnsi="Times New Roman" w:cs="Times New Roman"/>
          <w:color w:val="000000"/>
        </w:rPr>
        <w:t>).</w:t>
      </w:r>
    </w:p>
    <w:p w14:paraId="31E28B0C" w14:textId="418AC3E2" w:rsidR="00A076FA" w:rsidRPr="00E60880" w:rsidRDefault="0092297E" w:rsidP="00E60880">
      <w:pPr>
        <w:rPr>
          <w:rFonts w:ascii="Times New Roman" w:hAnsi="Times New Roman" w:cs="Times New Roman"/>
          <w:color w:val="000000"/>
        </w:rPr>
      </w:pPr>
      <w:r w:rsidRPr="0099141E">
        <w:rPr>
          <w:rFonts w:ascii="Times New Roman" w:hAnsi="Times New Roman" w:cs="Times New Roman"/>
          <w:color w:val="000000"/>
        </w:rPr>
        <w:t>Each pa</w:t>
      </w:r>
      <w:r w:rsidR="002D2D86" w:rsidRPr="0099141E">
        <w:rPr>
          <w:rFonts w:ascii="Times New Roman" w:hAnsi="Times New Roman" w:cs="Times New Roman"/>
          <w:color w:val="000000"/>
        </w:rPr>
        <w:t>thogen</w:t>
      </w:r>
      <w:r w:rsidRPr="0099141E">
        <w:rPr>
          <w:rFonts w:ascii="Times New Roman" w:hAnsi="Times New Roman" w:cs="Times New Roman"/>
          <w:color w:val="000000"/>
        </w:rPr>
        <w:t>-bacteria interaction is species-specific, creating unique host-</w:t>
      </w:r>
      <w:r w:rsidR="002D2D86" w:rsidRPr="0099141E">
        <w:rPr>
          <w:rFonts w:ascii="Times New Roman" w:hAnsi="Times New Roman" w:cs="Times New Roman"/>
          <w:color w:val="000000"/>
        </w:rPr>
        <w:t>commensal-pathogen</w:t>
      </w:r>
      <w:r w:rsidRPr="0099141E">
        <w:rPr>
          <w:rFonts w:ascii="Times New Roman" w:hAnsi="Times New Roman" w:cs="Times New Roman"/>
          <w:color w:val="000000"/>
        </w:rPr>
        <w:t xml:space="preserve"> systems (</w:t>
      </w:r>
      <w:r w:rsidRPr="0099141E">
        <w:rPr>
          <w:rFonts w:ascii="Times New Roman" w:hAnsi="Times New Roman" w:cs="Times New Roman"/>
          <w:color w:val="1155CC"/>
        </w:rPr>
        <w:t xml:space="preserve">Peachey et al. 2017; </w:t>
      </w:r>
      <w:proofErr w:type="spellStart"/>
      <w:r w:rsidRPr="0099141E">
        <w:rPr>
          <w:rFonts w:ascii="Times New Roman" w:hAnsi="Times New Roman" w:cs="Times New Roman"/>
          <w:color w:val="1155CC"/>
        </w:rPr>
        <w:t>Zaiss</w:t>
      </w:r>
      <w:proofErr w:type="spellEnd"/>
      <w:r w:rsidRPr="0099141E">
        <w:rPr>
          <w:rFonts w:ascii="Times New Roman" w:hAnsi="Times New Roman" w:cs="Times New Roman"/>
          <w:color w:val="1155CC"/>
        </w:rPr>
        <w:t xml:space="preserve"> and Harris 2015</w:t>
      </w:r>
      <w:r w:rsidRPr="0099141E">
        <w:rPr>
          <w:rFonts w:ascii="Times New Roman" w:hAnsi="Times New Roman" w:cs="Times New Roman"/>
          <w:color w:val="000000"/>
        </w:rPr>
        <w:t>)</w:t>
      </w:r>
      <w:r w:rsidRPr="0099141E">
        <w:rPr>
          <w:rFonts w:ascii="Times New Roman" w:hAnsi="Times New Roman" w:cs="Times New Roman"/>
          <w:color w:val="000000"/>
        </w:rPr>
        <w:t xml:space="preserve">. </w:t>
      </w:r>
      <w:r w:rsidR="00F00009">
        <w:rPr>
          <w:rFonts w:ascii="Times New Roman" w:hAnsi="Times New Roman" w:cs="Times New Roman"/>
          <w:color w:val="000000"/>
        </w:rPr>
        <w:t xml:space="preserve">Thus far, there has been a heavy emphasis on studying the effect of helminthic infections on human and rodent gut microbiomes as well on microbial communities of captive mammals. </w:t>
      </w:r>
      <w:r w:rsidR="000C2257">
        <w:rPr>
          <w:rFonts w:ascii="Times New Roman" w:hAnsi="Times New Roman" w:cs="Times New Roman"/>
          <w:color w:val="000000"/>
        </w:rPr>
        <w:t xml:space="preserve">As captivity has been demonstrated to have a strong effect on a host’s gut microbial composition and diversity, it is crucial to study how </w:t>
      </w:r>
      <w:r w:rsidR="00E60880">
        <w:rPr>
          <w:rFonts w:ascii="Times New Roman" w:hAnsi="Times New Roman" w:cs="Times New Roman"/>
          <w:color w:val="000000"/>
        </w:rPr>
        <w:t>infectious pathogens influence the gut microbiomes of wild mammals</w:t>
      </w:r>
      <w:r w:rsidR="00A076FA" w:rsidRPr="0099141E">
        <w:rPr>
          <w:rFonts w:ascii="Times New Roman" w:hAnsi="Times New Roman" w:cs="Times New Roman"/>
          <w:color w:val="000000"/>
        </w:rPr>
        <w:t xml:space="preserve"> (</w:t>
      </w:r>
      <w:r w:rsidR="00A076FA" w:rsidRPr="0099141E">
        <w:rPr>
          <w:rFonts w:ascii="Times New Roman" w:hAnsi="Times New Roman" w:cs="Times New Roman"/>
          <w:color w:val="1155CC"/>
        </w:rPr>
        <w:t>Amato 2013; Clayton et al. 2016</w:t>
      </w:r>
      <w:r w:rsidR="00E60880">
        <w:rPr>
          <w:rFonts w:ascii="Times New Roman" w:hAnsi="Times New Roman" w:cs="Times New Roman"/>
          <w:color w:val="1155CC"/>
        </w:rPr>
        <w:t>; Peachey et al., 2017</w:t>
      </w:r>
      <w:r w:rsidR="00A076FA" w:rsidRPr="0099141E">
        <w:rPr>
          <w:rFonts w:ascii="Times New Roman" w:hAnsi="Times New Roman" w:cs="Times New Roman"/>
          <w:color w:val="000000"/>
        </w:rPr>
        <w:t>).</w:t>
      </w:r>
      <w:r w:rsidR="00E60880">
        <w:rPr>
          <w:rFonts w:ascii="Times New Roman" w:hAnsi="Times New Roman" w:cs="Times New Roman"/>
          <w:color w:val="000000"/>
        </w:rPr>
        <w:t xml:space="preserve"> </w:t>
      </w:r>
      <w:r w:rsidR="000F69B1">
        <w:rPr>
          <w:rFonts w:ascii="Times New Roman" w:hAnsi="Times New Roman" w:cs="Times New Roman"/>
          <w:color w:val="000000"/>
        </w:rPr>
        <w:t xml:space="preserve">Understanding these interactions may predict disease susceptibility and inform conservation strategies for endangered wildlife. </w:t>
      </w:r>
      <w:r w:rsidR="00ED3A3B">
        <w:rPr>
          <w:rFonts w:ascii="Times New Roman" w:hAnsi="Times New Roman" w:cs="Times New Roman"/>
          <w:color w:val="000000"/>
        </w:rPr>
        <w:t>N</w:t>
      </w:r>
      <w:r w:rsidR="00EA3C4D">
        <w:rPr>
          <w:rFonts w:ascii="Times New Roman" w:hAnsi="Times New Roman" w:cs="Times New Roman"/>
          <w:color w:val="000000"/>
        </w:rPr>
        <w:t>on-human primates (NHPs)</w:t>
      </w:r>
      <w:r w:rsidR="00ED3A3B">
        <w:rPr>
          <w:rFonts w:ascii="Times New Roman" w:hAnsi="Times New Roman" w:cs="Times New Roman"/>
          <w:color w:val="000000"/>
        </w:rPr>
        <w:t xml:space="preserve"> are especially threatened with extinction as 75% of primate species are declining in population size (</w:t>
      </w:r>
      <w:r w:rsidR="00ED3A3B" w:rsidRPr="00AE3908">
        <w:rPr>
          <w:rFonts w:ascii="Times New Roman" w:hAnsi="Times New Roman" w:cs="Times New Roman"/>
          <w:color w:val="1155CC"/>
        </w:rPr>
        <w:t>Estrada et al., 2017</w:t>
      </w:r>
      <w:r w:rsidR="00ED3A3B">
        <w:rPr>
          <w:rFonts w:ascii="Times New Roman" w:hAnsi="Times New Roman" w:cs="Times New Roman"/>
          <w:color w:val="000000"/>
        </w:rPr>
        <w:t>)</w:t>
      </w:r>
      <w:r w:rsidR="00AE3908">
        <w:rPr>
          <w:rFonts w:ascii="Times New Roman" w:hAnsi="Times New Roman" w:cs="Times New Roman"/>
          <w:color w:val="000000"/>
        </w:rPr>
        <w:t xml:space="preserve">, </w:t>
      </w:r>
      <w:r w:rsidR="00EA3C4D">
        <w:rPr>
          <w:rFonts w:ascii="Times New Roman" w:hAnsi="Times New Roman" w:cs="Times New Roman"/>
          <w:color w:val="000000"/>
        </w:rPr>
        <w:t xml:space="preserve">thus </w:t>
      </w:r>
      <w:r w:rsidR="00AE3908">
        <w:rPr>
          <w:rFonts w:ascii="Times New Roman" w:hAnsi="Times New Roman" w:cs="Times New Roman"/>
          <w:color w:val="000000"/>
        </w:rPr>
        <w:t>highlighting the urgency to which we understand how a primate’s gut microbiome may affect and be influenced by pathogenic infection</w:t>
      </w:r>
      <w:r w:rsidR="00EA3C4D">
        <w:rPr>
          <w:rFonts w:ascii="Times New Roman" w:hAnsi="Times New Roman" w:cs="Times New Roman"/>
          <w:color w:val="000000"/>
        </w:rPr>
        <w:t xml:space="preserve">. </w:t>
      </w:r>
      <w:r w:rsidR="00E60880">
        <w:rPr>
          <w:rFonts w:ascii="Times New Roman" w:hAnsi="Times New Roman" w:cs="Times New Roman"/>
          <w:color w:val="000000"/>
        </w:rPr>
        <w:t>As such,</w:t>
      </w:r>
      <w:r w:rsidR="00A076FA" w:rsidRPr="0099141E">
        <w:rPr>
          <w:rFonts w:ascii="Times New Roman" w:hAnsi="Times New Roman" w:cs="Times New Roman"/>
          <w:color w:val="000000"/>
        </w:rPr>
        <w:t xml:space="preserve"> </w:t>
      </w:r>
      <w:r w:rsidR="00E60880">
        <w:rPr>
          <w:rFonts w:ascii="Times New Roman" w:hAnsi="Times New Roman" w:cs="Times New Roman"/>
          <w:color w:val="000000"/>
        </w:rPr>
        <w:t xml:space="preserve">this </w:t>
      </w:r>
      <w:r w:rsidR="00A076FA" w:rsidRPr="0099141E">
        <w:rPr>
          <w:rFonts w:ascii="Times New Roman" w:hAnsi="Times New Roman" w:cs="Times New Roman"/>
          <w:color w:val="000000"/>
        </w:rPr>
        <w:t xml:space="preserve">study </w:t>
      </w:r>
      <w:r w:rsidR="00AE3908">
        <w:rPr>
          <w:rFonts w:ascii="Times New Roman" w:hAnsi="Times New Roman" w:cs="Times New Roman"/>
          <w:color w:val="000000"/>
        </w:rPr>
        <w:t>is one of the first to examine</w:t>
      </w:r>
      <w:r w:rsidR="00A076FA" w:rsidRPr="0099141E">
        <w:rPr>
          <w:rFonts w:ascii="Times New Roman" w:hAnsi="Times New Roman" w:cs="Times New Roman"/>
          <w:color w:val="000000"/>
        </w:rPr>
        <w:t xml:space="preserve"> </w:t>
      </w:r>
      <w:r w:rsidR="00E60880">
        <w:rPr>
          <w:rFonts w:ascii="Times New Roman" w:hAnsi="Times New Roman" w:cs="Times New Roman"/>
          <w:color w:val="000000"/>
        </w:rPr>
        <w:t>pathogen-gut microbiota</w:t>
      </w:r>
      <w:r w:rsidR="00A076FA" w:rsidRPr="0099141E">
        <w:rPr>
          <w:rFonts w:ascii="Times New Roman" w:hAnsi="Times New Roman" w:cs="Times New Roman"/>
          <w:color w:val="000000"/>
        </w:rPr>
        <w:t xml:space="preserve"> relationships in two </w:t>
      </w:r>
      <w:r w:rsidR="00E60880">
        <w:rPr>
          <w:rFonts w:ascii="Times New Roman" w:hAnsi="Times New Roman" w:cs="Times New Roman"/>
          <w:color w:val="000000"/>
        </w:rPr>
        <w:t>wild</w:t>
      </w:r>
      <w:r w:rsidR="00A076FA" w:rsidRPr="0099141E">
        <w:rPr>
          <w:rFonts w:ascii="Times New Roman" w:hAnsi="Times New Roman" w:cs="Times New Roman"/>
          <w:color w:val="000000"/>
        </w:rPr>
        <w:t xml:space="preserve"> </w:t>
      </w:r>
      <w:r w:rsidR="00E60880">
        <w:rPr>
          <w:rFonts w:ascii="Times New Roman" w:hAnsi="Times New Roman" w:cs="Times New Roman"/>
          <w:color w:val="000000"/>
        </w:rPr>
        <w:t xml:space="preserve">and vastly different </w:t>
      </w:r>
      <w:r w:rsidR="00A076FA" w:rsidRPr="0099141E">
        <w:rPr>
          <w:rFonts w:ascii="Times New Roman" w:hAnsi="Times New Roman" w:cs="Times New Roman"/>
          <w:color w:val="000000"/>
        </w:rPr>
        <w:t>NHPs</w:t>
      </w:r>
      <w:r w:rsidR="00AE3908">
        <w:rPr>
          <w:rFonts w:ascii="Times New Roman" w:hAnsi="Times New Roman" w:cs="Times New Roman"/>
          <w:color w:val="000000"/>
        </w:rPr>
        <w:t>.</w:t>
      </w:r>
      <w:r w:rsidR="00AF79D3">
        <w:rPr>
          <w:rFonts w:ascii="Times New Roman" w:hAnsi="Times New Roman" w:cs="Times New Roman"/>
          <w:color w:val="000000"/>
        </w:rPr>
        <w:t xml:space="preserve"> </w:t>
      </w:r>
      <w:r w:rsidR="00AE3908">
        <w:rPr>
          <w:rFonts w:ascii="Times New Roman" w:hAnsi="Times New Roman" w:cs="Times New Roman"/>
          <w:color w:val="000000"/>
        </w:rPr>
        <w:t>Here, we assessed the gastrointestinal</w:t>
      </w:r>
      <w:r w:rsidR="007571DE">
        <w:rPr>
          <w:rFonts w:ascii="Times New Roman" w:hAnsi="Times New Roman" w:cs="Times New Roman"/>
          <w:color w:val="000000"/>
        </w:rPr>
        <w:t xml:space="preserve"> (GI)</w:t>
      </w:r>
      <w:r w:rsidR="00AE3908">
        <w:rPr>
          <w:rFonts w:ascii="Times New Roman" w:hAnsi="Times New Roman" w:cs="Times New Roman"/>
          <w:color w:val="000000"/>
        </w:rPr>
        <w:t xml:space="preserve"> parasite burden and gut microbial composition and </w:t>
      </w:r>
      <w:r w:rsidR="00AE3908">
        <w:rPr>
          <w:rFonts w:ascii="Times New Roman" w:hAnsi="Times New Roman" w:cs="Times New Roman"/>
          <w:color w:val="000000"/>
        </w:rPr>
        <w:lastRenderedPageBreak/>
        <w:t xml:space="preserve">diversity in </w:t>
      </w:r>
      <w:r w:rsidR="00AE3908">
        <w:rPr>
          <w:rFonts w:ascii="Times New Roman" w:hAnsi="Times New Roman" w:cs="Times New Roman"/>
          <w:color w:val="000000"/>
        </w:rPr>
        <w:t>the mantled howler monkey (</w:t>
      </w:r>
      <w:r w:rsidR="00AE3908" w:rsidRPr="000F69B1">
        <w:rPr>
          <w:rFonts w:ascii="Times New Roman" w:hAnsi="Times New Roman" w:cs="Times New Roman"/>
          <w:i/>
          <w:iCs/>
          <w:color w:val="000000"/>
        </w:rPr>
        <w:t>Alouatta palliata</w:t>
      </w:r>
      <w:r w:rsidR="00AE3908">
        <w:rPr>
          <w:rFonts w:ascii="Times New Roman" w:hAnsi="Times New Roman" w:cs="Times New Roman"/>
          <w:color w:val="000000"/>
        </w:rPr>
        <w:t>) and the red-shanked douc langur (</w:t>
      </w:r>
      <w:proofErr w:type="spellStart"/>
      <w:r w:rsidR="00AE3908" w:rsidRPr="000F69B1">
        <w:rPr>
          <w:rFonts w:ascii="Times New Roman" w:hAnsi="Times New Roman" w:cs="Times New Roman"/>
          <w:i/>
          <w:iCs/>
          <w:color w:val="000000"/>
        </w:rPr>
        <w:t>Pygathrix</w:t>
      </w:r>
      <w:proofErr w:type="spellEnd"/>
      <w:r w:rsidR="00AE3908" w:rsidRPr="000F69B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AE3908" w:rsidRPr="000F69B1">
        <w:rPr>
          <w:rFonts w:ascii="Times New Roman" w:hAnsi="Times New Roman" w:cs="Times New Roman"/>
          <w:i/>
          <w:iCs/>
          <w:color w:val="000000"/>
        </w:rPr>
        <w:t>nemaeus</w:t>
      </w:r>
      <w:proofErr w:type="spellEnd"/>
      <w:r w:rsidR="00AE3908">
        <w:rPr>
          <w:rFonts w:ascii="Times New Roman" w:hAnsi="Times New Roman" w:cs="Times New Roman"/>
          <w:color w:val="000000"/>
        </w:rPr>
        <w:t xml:space="preserve">). </w:t>
      </w:r>
      <w:r w:rsidR="00AE3908">
        <w:rPr>
          <w:rFonts w:ascii="Times New Roman" w:hAnsi="Times New Roman" w:cs="Times New Roman"/>
          <w:color w:val="000000"/>
        </w:rPr>
        <w:t xml:space="preserve"> </w:t>
      </w:r>
      <w:r w:rsidR="00AF79D3">
        <w:rPr>
          <w:rFonts w:ascii="Times New Roman" w:hAnsi="Times New Roman" w:cs="Times New Roman"/>
          <w:color w:val="000000"/>
        </w:rPr>
        <w:t xml:space="preserve"> </w:t>
      </w:r>
    </w:p>
    <w:p w14:paraId="3B1C5E60" w14:textId="6BA670BC" w:rsidR="00A076FA" w:rsidRPr="0099141E" w:rsidRDefault="00AF79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Intestinal pathogenic infection has been well documented in </w:t>
      </w:r>
      <w:r w:rsidR="00ED3A3B">
        <w:rPr>
          <w:rFonts w:ascii="Times New Roman" w:hAnsi="Times New Roman" w:cs="Times New Roman"/>
          <w:color w:val="000000"/>
        </w:rPr>
        <w:t>mantled howlers</w:t>
      </w:r>
      <w:r>
        <w:rPr>
          <w:rFonts w:ascii="Times New Roman" w:hAnsi="Times New Roman" w:cs="Times New Roman"/>
          <w:color w:val="000000"/>
        </w:rPr>
        <w:t xml:space="preserve">, </w:t>
      </w:r>
      <w:r w:rsidR="00A076FA" w:rsidRPr="0099141E">
        <w:rPr>
          <w:rFonts w:ascii="Times New Roman" w:hAnsi="Times New Roman" w:cs="Times New Roman"/>
          <w:color w:val="000000"/>
        </w:rPr>
        <w:t xml:space="preserve">including </w:t>
      </w:r>
      <w:r w:rsidR="00AE3908">
        <w:rPr>
          <w:rFonts w:ascii="Times New Roman" w:hAnsi="Times New Roman" w:cs="Times New Roman"/>
          <w:color w:val="000000"/>
        </w:rPr>
        <w:t>discovery</w:t>
      </w:r>
      <w:r w:rsidR="00A076FA" w:rsidRPr="0099141E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="00A076FA" w:rsidRPr="0099141E">
        <w:rPr>
          <w:rFonts w:ascii="Times New Roman" w:hAnsi="Times New Roman" w:cs="Times New Roman"/>
          <w:i/>
          <w:iCs/>
          <w:color w:val="000000"/>
        </w:rPr>
        <w:t>Parabronema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proofErr w:type="spellStart"/>
      <w:r w:rsidR="00A076FA" w:rsidRPr="0099141E">
        <w:rPr>
          <w:rFonts w:ascii="Times New Roman" w:hAnsi="Times New Roman" w:cs="Times New Roman"/>
          <w:i/>
          <w:iCs/>
          <w:color w:val="000000"/>
        </w:rPr>
        <w:t>Controrchis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proofErr w:type="spellStart"/>
      <w:r w:rsidR="00A076FA" w:rsidRPr="0099141E">
        <w:rPr>
          <w:rFonts w:ascii="Times New Roman" w:hAnsi="Times New Roman" w:cs="Times New Roman"/>
          <w:i/>
          <w:iCs/>
          <w:color w:val="000000"/>
        </w:rPr>
        <w:t>Trypanoxyuris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r w:rsidR="00A076FA" w:rsidRPr="0099141E">
        <w:rPr>
          <w:rFonts w:ascii="Times New Roman" w:hAnsi="Times New Roman" w:cs="Times New Roman"/>
          <w:i/>
          <w:iCs/>
          <w:color w:val="000000"/>
        </w:rPr>
        <w:t>Strongyloides</w:t>
      </w:r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r w:rsidR="00A076FA" w:rsidRPr="0099141E">
        <w:rPr>
          <w:rFonts w:ascii="Times New Roman" w:hAnsi="Times New Roman" w:cs="Times New Roman"/>
          <w:i/>
          <w:iCs/>
          <w:color w:val="000000"/>
        </w:rPr>
        <w:t>Entamoeba</w:t>
      </w:r>
      <w:r w:rsidR="00A076FA" w:rsidRPr="0099141E">
        <w:rPr>
          <w:rFonts w:ascii="Times New Roman" w:hAnsi="Times New Roman" w:cs="Times New Roman"/>
          <w:color w:val="000000"/>
        </w:rPr>
        <w:t xml:space="preserve"> sp.,</w:t>
      </w:r>
      <w:r w:rsidR="00A076FA" w:rsidRPr="0099141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A076FA" w:rsidRPr="0099141E">
        <w:rPr>
          <w:rFonts w:ascii="Times New Roman" w:hAnsi="Times New Roman" w:cs="Times New Roman"/>
          <w:i/>
          <w:iCs/>
          <w:color w:val="000000"/>
        </w:rPr>
        <w:t>Isospora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r w:rsidR="00A076FA" w:rsidRPr="0099141E">
        <w:rPr>
          <w:rFonts w:ascii="Times New Roman" w:hAnsi="Times New Roman" w:cs="Times New Roman"/>
          <w:i/>
          <w:iCs/>
          <w:color w:val="000000"/>
        </w:rPr>
        <w:t>Ascaris</w:t>
      </w:r>
      <w:r w:rsidR="00A076FA" w:rsidRPr="0099141E">
        <w:rPr>
          <w:rFonts w:ascii="Times New Roman" w:hAnsi="Times New Roman" w:cs="Times New Roman"/>
          <w:color w:val="000000"/>
        </w:rPr>
        <w:t xml:space="preserve"> sp., </w:t>
      </w:r>
      <w:r w:rsidR="00A076FA" w:rsidRPr="0099141E">
        <w:rPr>
          <w:rFonts w:ascii="Times New Roman" w:hAnsi="Times New Roman" w:cs="Times New Roman"/>
          <w:i/>
          <w:iCs/>
          <w:color w:val="000000"/>
        </w:rPr>
        <w:t>Coccidia</w:t>
      </w:r>
      <w:r w:rsidR="00A076FA" w:rsidRPr="0099141E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076FA" w:rsidRPr="0099141E">
        <w:rPr>
          <w:rFonts w:ascii="Times New Roman" w:hAnsi="Times New Roman" w:cs="Times New Roman"/>
          <w:i/>
          <w:iCs/>
          <w:color w:val="000000"/>
        </w:rPr>
        <w:t>Physaloptera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sp., and other unidentified nematodes, trematodes, and flukes (</w:t>
      </w:r>
      <w:r w:rsidR="00A076FA" w:rsidRPr="0099141E">
        <w:rPr>
          <w:rFonts w:ascii="Times New Roman" w:hAnsi="Times New Roman" w:cs="Times New Roman"/>
          <w:color w:val="1155CC"/>
        </w:rPr>
        <w:t>Stuart et al., 1990</w:t>
      </w:r>
      <w:r w:rsidR="007571DE">
        <w:rPr>
          <w:rFonts w:ascii="Times New Roman" w:hAnsi="Times New Roman" w:cs="Times New Roman"/>
          <w:color w:val="1155CC"/>
        </w:rPr>
        <w:t>;</w:t>
      </w:r>
      <w:r w:rsidR="00A076FA" w:rsidRPr="0099141E">
        <w:rPr>
          <w:rFonts w:ascii="Times New Roman" w:hAnsi="Times New Roman" w:cs="Times New Roman"/>
          <w:color w:val="1155CC"/>
        </w:rPr>
        <w:t xml:space="preserve"> Stoner 1996</w:t>
      </w:r>
      <w:r w:rsidR="007571DE">
        <w:rPr>
          <w:rFonts w:ascii="Times New Roman" w:hAnsi="Times New Roman" w:cs="Times New Roman"/>
          <w:color w:val="1155CC"/>
        </w:rPr>
        <w:t>;</w:t>
      </w:r>
      <w:r w:rsidR="00A076FA" w:rsidRPr="0099141E">
        <w:rPr>
          <w:rFonts w:ascii="Times New Roman" w:hAnsi="Times New Roman" w:cs="Times New Roman"/>
          <w:color w:val="1155CC"/>
        </w:rPr>
        <w:t xml:space="preserve"> </w:t>
      </w:r>
      <w:proofErr w:type="spellStart"/>
      <w:r w:rsidR="00A076FA" w:rsidRPr="0099141E">
        <w:rPr>
          <w:rFonts w:ascii="Times New Roman" w:hAnsi="Times New Roman" w:cs="Times New Roman"/>
          <w:color w:val="1155CC"/>
        </w:rPr>
        <w:t>Trejos-Macia</w:t>
      </w:r>
      <w:proofErr w:type="spellEnd"/>
      <w:r w:rsidR="00A076FA" w:rsidRPr="0099141E">
        <w:rPr>
          <w:rFonts w:ascii="Times New Roman" w:hAnsi="Times New Roman" w:cs="Times New Roman"/>
          <w:color w:val="1155CC"/>
        </w:rPr>
        <w:t xml:space="preserve"> and Estrada 2012</w:t>
      </w:r>
      <w:r w:rsidR="007571DE">
        <w:rPr>
          <w:rFonts w:ascii="Times New Roman" w:hAnsi="Times New Roman" w:cs="Times New Roman"/>
          <w:color w:val="1155CC"/>
        </w:rPr>
        <w:t>;</w:t>
      </w:r>
      <w:r w:rsidR="00A076FA" w:rsidRPr="0099141E">
        <w:rPr>
          <w:rFonts w:ascii="Times New Roman" w:hAnsi="Times New Roman" w:cs="Times New Roman"/>
          <w:color w:val="1155CC"/>
        </w:rPr>
        <w:t xml:space="preserve"> </w:t>
      </w:r>
      <w:proofErr w:type="spellStart"/>
      <w:r w:rsidR="00A076FA" w:rsidRPr="0099141E">
        <w:rPr>
          <w:rFonts w:ascii="Times New Roman" w:hAnsi="Times New Roman" w:cs="Times New Roman"/>
          <w:color w:val="1155CC"/>
        </w:rPr>
        <w:t>Trejos-Macia</w:t>
      </w:r>
      <w:proofErr w:type="spellEnd"/>
      <w:r w:rsidR="00A076FA" w:rsidRPr="0099141E">
        <w:rPr>
          <w:rFonts w:ascii="Times New Roman" w:hAnsi="Times New Roman" w:cs="Times New Roman"/>
          <w:color w:val="1155CC"/>
        </w:rPr>
        <w:t xml:space="preserve"> et al., 2007</w:t>
      </w:r>
      <w:r w:rsidR="007571DE">
        <w:rPr>
          <w:rFonts w:ascii="Times New Roman" w:hAnsi="Times New Roman" w:cs="Times New Roman"/>
          <w:color w:val="1155CC"/>
        </w:rPr>
        <w:t>;</w:t>
      </w:r>
      <w:r w:rsidR="00A076FA" w:rsidRPr="0099141E">
        <w:rPr>
          <w:rFonts w:ascii="Times New Roman" w:hAnsi="Times New Roman" w:cs="Times New Roman"/>
          <w:color w:val="1155CC"/>
        </w:rPr>
        <w:t xml:space="preserve"> Maldonado-Lopez et al., 2014</w:t>
      </w:r>
      <w:r w:rsidR="007571DE">
        <w:rPr>
          <w:rFonts w:ascii="Times New Roman" w:hAnsi="Times New Roman" w:cs="Times New Roman"/>
          <w:color w:val="1155CC"/>
        </w:rPr>
        <w:t>;</w:t>
      </w:r>
      <w:r w:rsidR="00A076FA" w:rsidRPr="0099141E">
        <w:rPr>
          <w:rFonts w:ascii="Times New Roman" w:hAnsi="Times New Roman" w:cs="Times New Roman"/>
          <w:color w:val="1155CC"/>
        </w:rPr>
        <w:t xml:space="preserve"> Cristobal-</w:t>
      </w:r>
      <w:proofErr w:type="spellStart"/>
      <w:r w:rsidR="00A076FA" w:rsidRPr="0099141E">
        <w:rPr>
          <w:rFonts w:ascii="Times New Roman" w:hAnsi="Times New Roman" w:cs="Times New Roman"/>
          <w:color w:val="1155CC"/>
        </w:rPr>
        <w:t>Azkarate</w:t>
      </w:r>
      <w:proofErr w:type="spellEnd"/>
      <w:r w:rsidR="00A076FA" w:rsidRPr="0099141E">
        <w:rPr>
          <w:rFonts w:ascii="Times New Roman" w:hAnsi="Times New Roman" w:cs="Times New Roman"/>
          <w:color w:val="1155CC"/>
        </w:rPr>
        <w:t xml:space="preserve"> et al., 2010</w:t>
      </w:r>
      <w:r w:rsidR="00A076FA" w:rsidRPr="0099141E">
        <w:rPr>
          <w:rFonts w:ascii="Times New Roman" w:hAnsi="Times New Roman" w:cs="Times New Roman"/>
          <w:color w:val="000000"/>
        </w:rPr>
        <w:t xml:space="preserve">). </w:t>
      </w:r>
      <w:r w:rsidR="00AE3908">
        <w:rPr>
          <w:rFonts w:ascii="Times New Roman" w:hAnsi="Times New Roman" w:cs="Times New Roman"/>
          <w:color w:val="000000"/>
        </w:rPr>
        <w:t xml:space="preserve">Contrastingly, very </w:t>
      </w:r>
      <w:r w:rsidR="00ED3A3B" w:rsidRPr="00AE3908">
        <w:rPr>
          <w:rFonts w:ascii="Times New Roman" w:hAnsi="Times New Roman" w:cs="Times New Roman"/>
          <w:color w:val="000000"/>
        </w:rPr>
        <w:t>few studies have examined pathogen burden in red-shanked doucs</w:t>
      </w:r>
      <w:r w:rsidR="00AE3908">
        <w:rPr>
          <w:rFonts w:ascii="Times New Roman" w:hAnsi="Times New Roman" w:cs="Times New Roman"/>
          <w:color w:val="000000"/>
        </w:rPr>
        <w:t xml:space="preserve">. </w:t>
      </w:r>
      <w:r w:rsidR="007571DE">
        <w:rPr>
          <w:rFonts w:ascii="Times New Roman" w:hAnsi="Times New Roman" w:cs="Times New Roman"/>
          <w:color w:val="000000"/>
        </w:rPr>
        <w:t>Previously, singular cases of</w:t>
      </w:r>
      <w:r w:rsidR="00A076FA" w:rsidRPr="0099141E">
        <w:rPr>
          <w:rFonts w:ascii="Times New Roman" w:hAnsi="Times New Roman" w:cs="Times New Roman"/>
          <w:color w:val="000000"/>
        </w:rPr>
        <w:t xml:space="preserve"> </w:t>
      </w:r>
      <w:r w:rsidR="00A076FA" w:rsidRPr="007571DE">
        <w:rPr>
          <w:rFonts w:ascii="Times New Roman" w:hAnsi="Times New Roman" w:cs="Times New Roman"/>
          <w:i/>
          <w:iCs/>
          <w:color w:val="000000"/>
        </w:rPr>
        <w:t xml:space="preserve">Echinococcus </w:t>
      </w:r>
      <w:proofErr w:type="spellStart"/>
      <w:r w:rsidR="00A076FA" w:rsidRPr="007571DE">
        <w:rPr>
          <w:rFonts w:ascii="Times New Roman" w:hAnsi="Times New Roman" w:cs="Times New Roman"/>
          <w:i/>
          <w:iCs/>
          <w:color w:val="000000"/>
        </w:rPr>
        <w:t>ortleppi</w:t>
      </w:r>
      <w:proofErr w:type="spellEnd"/>
      <w:r w:rsidR="00A076FA" w:rsidRPr="0099141E">
        <w:rPr>
          <w:rFonts w:ascii="Times New Roman" w:hAnsi="Times New Roman" w:cs="Times New Roman"/>
          <w:color w:val="000000"/>
        </w:rPr>
        <w:t xml:space="preserve"> and </w:t>
      </w:r>
      <w:r w:rsidR="00A076FA" w:rsidRPr="007571DE">
        <w:rPr>
          <w:rFonts w:ascii="Times New Roman" w:hAnsi="Times New Roman" w:cs="Times New Roman"/>
          <w:i/>
          <w:iCs/>
          <w:color w:val="000000"/>
        </w:rPr>
        <w:t>Mycobacterium avium</w:t>
      </w:r>
      <w:r w:rsidR="00C41278" w:rsidRPr="0099141E">
        <w:rPr>
          <w:rFonts w:ascii="Times New Roman" w:hAnsi="Times New Roman" w:cs="Times New Roman"/>
          <w:color w:val="000000"/>
        </w:rPr>
        <w:t xml:space="preserve"> </w:t>
      </w:r>
      <w:r w:rsidR="007571DE">
        <w:rPr>
          <w:rFonts w:ascii="Times New Roman" w:hAnsi="Times New Roman" w:cs="Times New Roman"/>
          <w:color w:val="000000"/>
        </w:rPr>
        <w:t xml:space="preserve">have been recorded in captive and semi-captive settings </w:t>
      </w:r>
      <w:r w:rsidR="00C41278" w:rsidRPr="0099141E">
        <w:rPr>
          <w:rFonts w:ascii="Times New Roman" w:hAnsi="Times New Roman" w:cs="Times New Roman"/>
          <w:color w:val="000000"/>
        </w:rPr>
        <w:t>(</w:t>
      </w:r>
      <w:proofErr w:type="spellStart"/>
      <w:r w:rsidR="00C41278" w:rsidRPr="007571DE">
        <w:rPr>
          <w:rFonts w:ascii="Times New Roman" w:hAnsi="Times New Roman" w:cs="Times New Roman"/>
          <w:color w:val="1155CC"/>
        </w:rPr>
        <w:t>Plesker</w:t>
      </w:r>
      <w:proofErr w:type="spellEnd"/>
      <w:r w:rsidR="00C41278" w:rsidRPr="007571DE">
        <w:rPr>
          <w:rFonts w:ascii="Times New Roman" w:hAnsi="Times New Roman" w:cs="Times New Roman"/>
          <w:color w:val="1155CC"/>
        </w:rPr>
        <w:t xml:space="preserve"> et al., 2009; </w:t>
      </w:r>
      <w:proofErr w:type="spellStart"/>
      <w:r w:rsidR="00C41278" w:rsidRPr="007571DE">
        <w:rPr>
          <w:rFonts w:ascii="Times New Roman" w:hAnsi="Times New Roman" w:cs="Times New Roman"/>
          <w:color w:val="1155CC"/>
        </w:rPr>
        <w:t>Plesker</w:t>
      </w:r>
      <w:proofErr w:type="spellEnd"/>
      <w:r w:rsidR="00C41278" w:rsidRPr="007571DE">
        <w:rPr>
          <w:rFonts w:ascii="Times New Roman" w:hAnsi="Times New Roman" w:cs="Times New Roman"/>
          <w:color w:val="1155CC"/>
        </w:rPr>
        <w:t xml:space="preserve"> et al., 2010</w:t>
      </w:r>
      <w:r w:rsidR="00C41278" w:rsidRPr="0099141E">
        <w:rPr>
          <w:rFonts w:ascii="Times New Roman" w:hAnsi="Times New Roman" w:cs="Times New Roman"/>
          <w:color w:val="000000"/>
        </w:rPr>
        <w:t>)</w:t>
      </w:r>
      <w:r w:rsidR="007571DE">
        <w:rPr>
          <w:rFonts w:ascii="Times New Roman" w:hAnsi="Times New Roman" w:cs="Times New Roman"/>
          <w:color w:val="000000"/>
        </w:rPr>
        <w:t xml:space="preserve">. Another </w:t>
      </w:r>
      <w:r w:rsidR="007571DE">
        <w:rPr>
          <w:rFonts w:ascii="Times New Roman" w:hAnsi="Times New Roman" w:cs="Times New Roman"/>
          <w:color w:val="000000"/>
        </w:rPr>
        <w:t>study</w:t>
      </w:r>
      <w:r w:rsidR="007571DE" w:rsidRPr="0099141E">
        <w:rPr>
          <w:rFonts w:ascii="Times New Roman" w:hAnsi="Times New Roman" w:cs="Times New Roman"/>
          <w:color w:val="000000"/>
        </w:rPr>
        <w:t xml:space="preserve"> detected the presence of </w:t>
      </w:r>
      <w:r w:rsidR="007571DE" w:rsidRPr="0099141E">
        <w:rPr>
          <w:rFonts w:ascii="Times New Roman" w:hAnsi="Times New Roman" w:cs="Times New Roman"/>
          <w:i/>
          <w:iCs/>
          <w:color w:val="000000"/>
        </w:rPr>
        <w:t>Trichuris</w:t>
      </w:r>
      <w:r w:rsidR="007571DE" w:rsidRPr="0099141E">
        <w:rPr>
          <w:rFonts w:ascii="Times New Roman" w:hAnsi="Times New Roman" w:cs="Times New Roman"/>
          <w:color w:val="000000"/>
        </w:rPr>
        <w:t xml:space="preserve"> nematodes (24%) and </w:t>
      </w:r>
      <w:r w:rsidR="007571DE" w:rsidRPr="0099141E">
        <w:rPr>
          <w:rFonts w:ascii="Times New Roman" w:hAnsi="Times New Roman" w:cs="Times New Roman"/>
          <w:i/>
          <w:iCs/>
          <w:color w:val="000000"/>
        </w:rPr>
        <w:t>Strongyloides</w:t>
      </w:r>
      <w:r w:rsidR="007571DE" w:rsidRPr="0099141E">
        <w:rPr>
          <w:rFonts w:ascii="Times New Roman" w:hAnsi="Times New Roman" w:cs="Times New Roman"/>
          <w:color w:val="000000"/>
        </w:rPr>
        <w:t xml:space="preserve"> spp. (49%) in </w:t>
      </w:r>
      <w:r w:rsidR="007571DE">
        <w:rPr>
          <w:rFonts w:ascii="Times New Roman" w:hAnsi="Times New Roman" w:cs="Times New Roman"/>
          <w:color w:val="000000"/>
        </w:rPr>
        <w:t>individuals living</w:t>
      </w:r>
      <w:r w:rsidR="007571DE" w:rsidRPr="0099141E">
        <w:rPr>
          <w:rFonts w:ascii="Times New Roman" w:hAnsi="Times New Roman" w:cs="Times New Roman"/>
          <w:color w:val="000000"/>
        </w:rPr>
        <w:t xml:space="preserve"> in Cuc Phuong National Park (</w:t>
      </w:r>
      <w:r w:rsidR="007571DE" w:rsidRPr="007571DE">
        <w:rPr>
          <w:rFonts w:ascii="Times New Roman" w:hAnsi="Times New Roman" w:cs="Times New Roman"/>
          <w:color w:val="1155CC"/>
        </w:rPr>
        <w:t>Hartmann et al., 2015</w:t>
      </w:r>
      <w:r w:rsidR="007571DE" w:rsidRPr="0099141E">
        <w:rPr>
          <w:rFonts w:ascii="Times New Roman" w:hAnsi="Times New Roman" w:cs="Times New Roman"/>
          <w:color w:val="000000"/>
        </w:rPr>
        <w:t>)</w:t>
      </w:r>
      <w:r w:rsidR="007571DE">
        <w:rPr>
          <w:rFonts w:ascii="Times New Roman" w:hAnsi="Times New Roman" w:cs="Times New Roman"/>
          <w:color w:val="000000"/>
        </w:rPr>
        <w:t xml:space="preserve">. </w:t>
      </w:r>
      <w:r w:rsidR="007571DE" w:rsidRPr="007571DE">
        <w:rPr>
          <w:rFonts w:ascii="Times New Roman" w:hAnsi="Times New Roman" w:cs="Times New Roman"/>
          <w:color w:val="000000"/>
        </w:rPr>
        <w:t>Red-shanked douc langur are</w:t>
      </w:r>
      <w:r w:rsidR="00C41278" w:rsidRPr="007571DE">
        <w:rPr>
          <w:rFonts w:ascii="Times New Roman" w:hAnsi="Times New Roman" w:cs="Times New Roman"/>
          <w:color w:val="000000"/>
        </w:rPr>
        <w:t xml:space="preserve"> on the IUCN Red List of Threatened Species, so it is crucial to</w:t>
      </w:r>
      <w:r w:rsidR="007571DE" w:rsidRPr="007571DE">
        <w:rPr>
          <w:rFonts w:ascii="Times New Roman" w:hAnsi="Times New Roman" w:cs="Times New Roman"/>
          <w:color w:val="000000"/>
        </w:rPr>
        <w:t xml:space="preserve"> </w:t>
      </w:r>
      <w:r w:rsidR="00C41278" w:rsidRPr="007571DE">
        <w:rPr>
          <w:rFonts w:ascii="Times New Roman" w:hAnsi="Times New Roman" w:cs="Times New Roman"/>
          <w:color w:val="000000"/>
        </w:rPr>
        <w:t xml:space="preserve">understand their risk for parasitic infection to shape the management and conservation of the species. Thus far, the </w:t>
      </w:r>
      <w:r w:rsidR="007571DE" w:rsidRPr="007571DE">
        <w:rPr>
          <w:rFonts w:ascii="Times New Roman" w:hAnsi="Times New Roman" w:cs="Times New Roman"/>
          <w:color w:val="000000"/>
        </w:rPr>
        <w:t>scientific documentation</w:t>
      </w:r>
      <w:r w:rsidR="00C41278" w:rsidRPr="007571DE">
        <w:rPr>
          <w:rFonts w:ascii="Times New Roman" w:hAnsi="Times New Roman" w:cs="Times New Roman"/>
          <w:color w:val="000000"/>
        </w:rPr>
        <w:t xml:space="preserve"> o</w:t>
      </w:r>
      <w:r w:rsidR="007571DE" w:rsidRPr="007571DE">
        <w:rPr>
          <w:rFonts w:ascii="Times New Roman" w:hAnsi="Times New Roman" w:cs="Times New Roman"/>
          <w:color w:val="000000"/>
        </w:rPr>
        <w:t>f</w:t>
      </w:r>
      <w:r w:rsidR="00C41278" w:rsidRPr="007571DE">
        <w:rPr>
          <w:rFonts w:ascii="Times New Roman" w:hAnsi="Times New Roman" w:cs="Times New Roman"/>
          <w:color w:val="000000"/>
        </w:rPr>
        <w:t xml:space="preserve"> </w:t>
      </w:r>
      <w:r w:rsidR="007571DE" w:rsidRPr="007571DE">
        <w:rPr>
          <w:rFonts w:ascii="Times New Roman" w:hAnsi="Times New Roman" w:cs="Times New Roman"/>
          <w:color w:val="000000"/>
        </w:rPr>
        <w:t>GI</w:t>
      </w:r>
      <w:r w:rsidR="00C41278" w:rsidRPr="007571DE">
        <w:rPr>
          <w:rFonts w:ascii="Times New Roman" w:hAnsi="Times New Roman" w:cs="Times New Roman"/>
          <w:color w:val="000000"/>
        </w:rPr>
        <w:t xml:space="preserve"> pa</w:t>
      </w:r>
      <w:r w:rsidR="007571DE" w:rsidRPr="007571DE">
        <w:rPr>
          <w:rFonts w:ascii="Times New Roman" w:hAnsi="Times New Roman" w:cs="Times New Roman"/>
          <w:color w:val="000000"/>
        </w:rPr>
        <w:t>thogens in</w:t>
      </w:r>
      <w:r w:rsidR="00C41278" w:rsidRPr="007571DE">
        <w:rPr>
          <w:rFonts w:ascii="Times New Roman" w:hAnsi="Times New Roman" w:cs="Times New Roman"/>
          <w:color w:val="000000"/>
        </w:rPr>
        <w:t xml:space="preserve"> red-shanked doucs contains large gaps</w:t>
      </w:r>
      <w:r w:rsidR="00AE3908" w:rsidRPr="007571DE">
        <w:rPr>
          <w:rFonts w:ascii="Times New Roman" w:hAnsi="Times New Roman" w:cs="Times New Roman"/>
          <w:color w:val="000000"/>
        </w:rPr>
        <w:t xml:space="preserve">, and so, </w:t>
      </w:r>
      <w:r w:rsidR="007571DE" w:rsidRPr="007571DE">
        <w:rPr>
          <w:rFonts w:ascii="Times New Roman" w:hAnsi="Times New Roman" w:cs="Times New Roman"/>
          <w:color w:val="000000"/>
        </w:rPr>
        <w:t>in addition to evaluating the pathogen-gut microbiota relationship</w:t>
      </w:r>
      <w:bookmarkStart w:id="0" w:name="_GoBack"/>
      <w:bookmarkEnd w:id="0"/>
      <w:r w:rsidR="008852D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852DE">
        <w:rPr>
          <w:rFonts w:ascii="Times New Roman" w:hAnsi="Times New Roman" w:cs="Times New Roman"/>
          <w:color w:val="000000"/>
        </w:rPr>
        <w:t>i</w:t>
      </w:r>
      <w:proofErr w:type="spellEnd"/>
      <w:r w:rsidR="008852DE">
        <w:rPr>
          <w:rFonts w:ascii="Times New Roman" w:hAnsi="Times New Roman" w:cs="Times New Roman"/>
          <w:color w:val="000000"/>
        </w:rPr>
        <w:t>n NHPs</w:t>
      </w:r>
      <w:r w:rsidR="007571DE" w:rsidRPr="007571DE">
        <w:rPr>
          <w:rFonts w:ascii="Times New Roman" w:hAnsi="Times New Roman" w:cs="Times New Roman"/>
          <w:color w:val="000000"/>
        </w:rPr>
        <w:t>, our study</w:t>
      </w:r>
      <w:r w:rsidR="00C41278" w:rsidRPr="007571DE">
        <w:rPr>
          <w:rFonts w:ascii="Times New Roman" w:hAnsi="Times New Roman" w:cs="Times New Roman"/>
          <w:color w:val="000000"/>
        </w:rPr>
        <w:t xml:space="preserve"> </w:t>
      </w:r>
      <w:r w:rsidR="007571DE" w:rsidRPr="007571DE">
        <w:rPr>
          <w:rFonts w:ascii="Times New Roman" w:hAnsi="Times New Roman" w:cs="Times New Roman"/>
          <w:color w:val="000000"/>
        </w:rPr>
        <w:t>accomplishes</w:t>
      </w:r>
      <w:r w:rsidR="00C41278" w:rsidRPr="007571DE">
        <w:rPr>
          <w:rFonts w:ascii="Times New Roman" w:hAnsi="Times New Roman" w:cs="Times New Roman"/>
          <w:color w:val="000000"/>
        </w:rPr>
        <w:t xml:space="preserve"> the first comprehensive </w:t>
      </w:r>
      <w:r w:rsidR="007571DE" w:rsidRPr="007571DE">
        <w:rPr>
          <w:rFonts w:ascii="Times New Roman" w:hAnsi="Times New Roman" w:cs="Times New Roman"/>
          <w:color w:val="000000"/>
        </w:rPr>
        <w:t>GI</w:t>
      </w:r>
      <w:r w:rsidR="00C41278" w:rsidRPr="007571DE">
        <w:rPr>
          <w:rFonts w:ascii="Times New Roman" w:hAnsi="Times New Roman" w:cs="Times New Roman"/>
          <w:color w:val="000000"/>
        </w:rPr>
        <w:t xml:space="preserve"> parasite analysis in wild and free-rangin</w:t>
      </w:r>
      <w:r w:rsidR="007571DE" w:rsidRPr="007571DE">
        <w:rPr>
          <w:rFonts w:ascii="Times New Roman" w:hAnsi="Times New Roman" w:cs="Times New Roman"/>
          <w:color w:val="000000"/>
        </w:rPr>
        <w:t>g douc langurs</w:t>
      </w:r>
      <w:r w:rsidR="00C41278" w:rsidRPr="007571DE">
        <w:rPr>
          <w:rFonts w:ascii="Times New Roman" w:hAnsi="Times New Roman" w:cs="Times New Roman"/>
          <w:i/>
          <w:iCs/>
          <w:color w:val="000000"/>
        </w:rPr>
        <w:t>.</w:t>
      </w:r>
    </w:p>
    <w:sectPr w:rsidR="00A076FA" w:rsidRPr="009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C5"/>
    <w:rsid w:val="00021519"/>
    <w:rsid w:val="00051E40"/>
    <w:rsid w:val="000C2257"/>
    <w:rsid w:val="000F69B1"/>
    <w:rsid w:val="001057B4"/>
    <w:rsid w:val="002D2D86"/>
    <w:rsid w:val="00322DF5"/>
    <w:rsid w:val="003B2BA4"/>
    <w:rsid w:val="005753A1"/>
    <w:rsid w:val="007245C7"/>
    <w:rsid w:val="007571DE"/>
    <w:rsid w:val="008815B4"/>
    <w:rsid w:val="008852DE"/>
    <w:rsid w:val="0092297E"/>
    <w:rsid w:val="0099141E"/>
    <w:rsid w:val="00A076FA"/>
    <w:rsid w:val="00AE3908"/>
    <w:rsid w:val="00AF79D3"/>
    <w:rsid w:val="00B04723"/>
    <w:rsid w:val="00B07389"/>
    <w:rsid w:val="00BA0E0C"/>
    <w:rsid w:val="00C147A5"/>
    <w:rsid w:val="00C41278"/>
    <w:rsid w:val="00C704CC"/>
    <w:rsid w:val="00D84EC5"/>
    <w:rsid w:val="00E60880"/>
    <w:rsid w:val="00E63C98"/>
    <w:rsid w:val="00EA3C4D"/>
    <w:rsid w:val="00ED3A3B"/>
    <w:rsid w:val="00ED6909"/>
    <w:rsid w:val="00EE6898"/>
    <w:rsid w:val="00F00009"/>
    <w:rsid w:val="00F25C81"/>
    <w:rsid w:val="00F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573C"/>
  <w15:chartTrackingRefBased/>
  <w15:docId w15:val="{BE7DFA8B-CFC2-495C-9256-F63E38E4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Kuthyar</dc:creator>
  <cp:keywords/>
  <dc:description/>
  <cp:lastModifiedBy>Sahana Kuthyar</cp:lastModifiedBy>
  <cp:revision>7</cp:revision>
  <dcterms:created xsi:type="dcterms:W3CDTF">2019-11-06T02:39:00Z</dcterms:created>
  <dcterms:modified xsi:type="dcterms:W3CDTF">2019-11-06T20:16:00Z</dcterms:modified>
</cp:coreProperties>
</file>