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5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62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FAI – CENTRO DE ENSINO SUPERIOR EM GESTÃO, TECNOLOGIA E EDUCAÇÃO</w:t>
      </w:r>
    </w:p>
    <w:p>
      <w:pPr>
        <w:pStyle w:val="162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CURSO DE SISTEMAS DE INFORMAÇÃO</w:t>
      </w:r>
    </w:p>
    <w:p>
      <w:pPr>
        <w:pStyle w:val="162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62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LUCAS FIORRIGI FURLAN</w:t>
      </w:r>
    </w:p>
    <w:p>
      <w:pPr>
        <w:pStyle w:val="162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MIGUEL MARTINS LIMA</w:t>
      </w:r>
    </w:p>
    <w:p>
      <w:pPr>
        <w:pStyle w:val="162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RODRIGO PEREIRA ROMANO</w:t>
      </w:r>
    </w:p>
    <w:p>
      <w:pPr>
        <w:pStyle w:val="162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62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62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62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62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62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62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SISTEMA DE INFORMAÇÃO PARA REPORTE DE OCORRÊNCIAS E APOIO À GESTÃO DE ZELADORIA PÚBLICA: FALA, CIDADE!</w:t>
      </w:r>
    </w:p>
    <w:p>
      <w:pPr>
        <w:pBdr/>
        <w:spacing/>
        <w:ind/>
        <w:rPr>
          <w:szCs w:val="24"/>
        </w:rPr>
      </w:pPr>
      <w:r>
        <w:rPr>
          <w:szCs w:val="24"/>
        </w:rPr>
      </w:r>
    </w:p>
    <w:p>
      <w:pPr>
        <w:pBdr/>
        <w:spacing/>
        <w:ind/>
        <w:rPr>
          <w:szCs w:val="24"/>
        </w:rPr>
      </w:pPr>
      <w:r>
        <w:rPr>
          <w:szCs w:val="24"/>
        </w:rPr>
      </w:r>
    </w:p>
    <w:p>
      <w:pPr>
        <w:pStyle w:val="162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62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62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62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62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62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62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SANTA RITA DO SAPUCAÍ - MG</w:t>
      </w:r>
    </w:p>
    <w:p>
      <w:pPr>
        <w:pStyle w:val="1627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2026</w:t>
      </w:r>
    </w:p>
    <w:p>
      <w:pPr>
        <w:pBdr/>
        <w:spacing/>
        <w:ind/>
        <w:rPr>
          <w:sz w:val="28"/>
          <w:szCs w:val="20"/>
        </w:rPr>
      </w:pPr>
      <w:r>
        <w:br w:type="page" w:clear="all"/>
      </w:r>
      <w:r>
        <w:rPr>
          <w:sz w:val="28"/>
          <w:szCs w:val="20"/>
        </w:rPr>
      </w:r>
    </w:p>
    <w:p>
      <w:pPr>
        <w:pStyle w:val="1626"/>
        <w:pBdr/>
        <w:spacing/>
        <w:ind/>
        <w:rPr/>
      </w:pPr>
      <w:r>
        <w:t xml:space="preserve">SUMÁRIO</w:t>
      </w:r>
    </w:p>
    <w:p>
      <w:pPr>
        <w:pStyle w:val="1626"/>
        <w:pBdr/>
        <w:spacing/>
        <w:ind/>
        <w:rPr/>
      </w:pPr>
      <w:r/>
    </w:p>
    <w:sdt>
      <w:sdtPr>
        <w15:appearance w15:val="boundingBox"/>
        <w:id w:val="-433284110"/>
        <w:docPartObj>
          <w:docPartGallery w:val="Table of Contents"/>
          <w:docPartUnique w:val="true"/>
        </w:docPartObj>
        <w:rPr>
          <w:rFonts w:ascii="Arial" w:hAnsi="Arial" w:eastAsia="Times New Roman" w:cs="Arial"/>
          <w:color w:val="auto"/>
          <w:sz w:val="24"/>
          <w:szCs w:val="22"/>
        </w:rPr>
      </w:sdtPr>
      <w:sdtContent>
        <w:p>
          <w:pPr>
            <w:pStyle w:val="1645"/>
            <w:pBdr/>
            <w:spacing/>
            <w:ind/>
            <w:rPr/>
          </w:pPr>
          <w:r/>
        </w:p>
        <w:p w14:paraId="51892312">
          <w:pPr>
            <w:pStyle w:val="1621"/>
            <w:pBdr/>
            <w:tabs>
              <w:tab w:val="right" w:leader="dot" w:pos="9062"/>
            </w:tabs>
            <w:spacing/>
            <w:ind/>
            <w:rPr/>
          </w:pPr>
          <w:r>
            <w:rPr>
              <w:bCs/>
            </w:rPr>
            <w:fldChar w:fldCharType="begin"/>
            <w:instrText xml:space="preserve"> TOC \o "1-3" \h \z \u </w:instrText>
            <w:fldChar w:fldCharType="separate"/>
          </w:r>
          <w:r/>
          <w:hyperlink w:tooltip="#_Toc1" w:anchor="_Toc1" w:history="1">
            <w:r>
              <w:rPr>
                <w:rStyle w:val="1624"/>
              </w:rPr>
              <w:t xml:space="preserve">1 GESTÃO DO PROJETO</w:t>
            </w:r>
            <w:r>
              <w:tab/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/>
        </w:p>
        <w:p w14:paraId="3D11AA50">
          <w:pPr>
            <w:pStyle w:val="1622"/>
            <w:pBdr/>
            <w:tabs>
              <w:tab w:val="right" w:leader="dot" w:pos="9062"/>
            </w:tabs>
            <w:spacing/>
            <w:ind/>
            <w:rPr/>
          </w:pPr>
          <w:hyperlink w:tooltip="#_Toc2" w:anchor="_Toc2" w:history="1">
            <w:r>
              <w:rPr>
                <w:rStyle w:val="1624"/>
              </w:rPr>
              <w:t xml:space="preserve">1.1 PRODUCT BACKLOG</w:t>
            </w:r>
            <w:r>
              <w:tab/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/>
        </w:p>
        <w:p w14:paraId="1CC646E0">
          <w:pPr>
            <w:pStyle w:val="1622"/>
            <w:pBdr/>
            <w:tabs>
              <w:tab w:val="right" w:leader="dot" w:pos="9062"/>
            </w:tabs>
            <w:spacing/>
            <w:ind/>
            <w:rPr/>
          </w:pPr>
          <w:hyperlink w:tooltip="#_Toc3" w:anchor="_Toc3" w:history="1">
            <w:r>
              <w:rPr>
                <w:rStyle w:val="1624"/>
              </w:rPr>
              <w:t xml:space="preserve">1.2 ESTRUTURA ANALÍTICA DO PROJETO (EAP)</w:t>
            </w:r>
            <w:r>
              <w:tab/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/>
        </w:p>
        <w:p w14:paraId="4C6D14DB">
          <w:pPr>
            <w:pStyle w:val="1622"/>
            <w:pBdr/>
            <w:tabs>
              <w:tab w:val="right" w:leader="dot" w:pos="9062"/>
            </w:tabs>
            <w:spacing/>
            <w:ind/>
            <w:rPr/>
          </w:pPr>
          <w:hyperlink w:tooltip="#_Toc4" w:anchor="_Toc4" w:history="1">
            <w:r>
              <w:rPr>
                <w:rStyle w:val="1624"/>
              </w:rPr>
              <w:t xml:space="preserve">1.3 CRONOGRAMA</w:t>
            </w:r>
            <w:r>
              <w:tab/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/>
        </w:p>
        <w:p w14:paraId="3D155EDB">
          <w:pPr>
            <w:pStyle w:val="1623"/>
            <w:pBdr/>
            <w:tabs>
              <w:tab w:val="right" w:leader="dot" w:pos="9062"/>
            </w:tabs>
            <w:spacing/>
            <w:ind/>
            <w:rPr/>
          </w:pPr>
          <w:hyperlink w:tooltip="#_Toc5" w:anchor="_Toc5" w:history="1">
            <w:r>
              <w:rPr>
                <w:rStyle w:val="1624"/>
              </w:rPr>
              <w:t xml:space="preserve">1.3.1 Concepção e Planejamento (Fase 1)</w:t>
            </w:r>
            <w:r>
              <w:tab/>
              <w:fldChar w:fldCharType="begin"/>
              <w:instrText xml:space="preserve">PAGEREF _Toc5 \h</w:instrText>
              <w:fldChar w:fldCharType="separate"/>
              <w:t xml:space="preserve">5</w:t>
              <w:fldChar w:fldCharType="end"/>
            </w:r>
          </w:hyperlink>
          <w:r/>
        </w:p>
        <w:p w14:paraId="3F65399C">
          <w:pPr>
            <w:pStyle w:val="1623"/>
            <w:pBdr/>
            <w:tabs>
              <w:tab w:val="right" w:leader="dot" w:pos="9062"/>
            </w:tabs>
            <w:spacing/>
            <w:ind/>
            <w:rPr/>
          </w:pPr>
          <w:hyperlink w:tooltip="#_Toc6" w:anchor="_Toc6" w:history="1">
            <w:r>
              <w:rPr>
                <w:rStyle w:val="1624"/>
              </w:rPr>
              <w:t xml:space="preserve">1.3.2 Desenvolvimento e Testes do Back-end (Fase 2 e Fase 3)</w:t>
            </w:r>
            <w:r>
              <w:tab/>
              <w:fldChar w:fldCharType="begin"/>
              <w:instrText xml:space="preserve">PAGEREF _Toc6 \h</w:instrText>
              <w:fldChar w:fldCharType="separate"/>
              <w:t xml:space="preserve">5</w:t>
              <w:fldChar w:fldCharType="end"/>
            </w:r>
          </w:hyperlink>
          <w:r/>
        </w:p>
        <w:p w14:paraId="62DE72C1">
          <w:pPr>
            <w:pStyle w:val="1623"/>
            <w:pBdr/>
            <w:tabs>
              <w:tab w:val="right" w:leader="dot" w:pos="9062"/>
            </w:tabs>
            <w:spacing/>
            <w:ind/>
            <w:rPr/>
          </w:pPr>
          <w:hyperlink w:tooltip="#_Toc7" w:anchor="_Toc7" w:history="1">
            <w:r>
              <w:rPr>
                <w:rStyle w:val="1624"/>
              </w:rPr>
              <w:t xml:space="preserve">1.3.3 Desenvolvimento e Testes do Front-end</w:t>
            </w:r>
            <w:r>
              <w:tab/>
              <w:fldChar w:fldCharType="begin"/>
              <w:instrText xml:space="preserve">PAGEREF _Toc7 \h</w:instrText>
              <w:fldChar w:fldCharType="separate"/>
              <w:t xml:space="preserve">6</w:t>
              <w:fldChar w:fldCharType="end"/>
            </w:r>
          </w:hyperlink>
          <w:r/>
        </w:p>
        <w:p w14:paraId="7EBD5246">
          <w:pPr>
            <w:pStyle w:val="1623"/>
            <w:pBdr/>
            <w:tabs>
              <w:tab w:val="right" w:leader="dot" w:pos="9062"/>
            </w:tabs>
            <w:spacing/>
            <w:ind/>
            <w:rPr/>
          </w:pPr>
          <w:hyperlink w:tooltip="#_Toc8" w:anchor="_Toc8" w:history="1">
            <w:r>
              <w:rPr>
                <w:rStyle w:val="1624"/>
              </w:rPr>
              <w:t xml:space="preserve">1.3.4 Validação e Correções</w:t>
            </w:r>
            <w:r>
              <w:tab/>
              <w:fldChar w:fldCharType="begin"/>
              <w:instrText xml:space="preserve">PAGEREF _Toc8 \h</w:instrText>
              <w:fldChar w:fldCharType="separate"/>
              <w:t xml:space="preserve">6</w:t>
              <w:fldChar w:fldCharType="end"/>
            </w:r>
          </w:hyperlink>
          <w:r/>
        </w:p>
        <w:p w14:paraId="76708DD4">
          <w:pPr>
            <w:pStyle w:val="1623"/>
            <w:pBdr/>
            <w:tabs>
              <w:tab w:val="right" w:leader="dot" w:pos="9062"/>
            </w:tabs>
            <w:spacing/>
            <w:ind/>
            <w:rPr/>
          </w:pPr>
          <w:hyperlink w:tooltip="#_Toc9" w:anchor="_Toc9" w:history="1">
            <w:r>
              <w:rPr>
                <w:rStyle w:val="1624"/>
              </w:rPr>
              <w:t xml:space="preserve">1.3.5 Fase 3 — Arquitetura, Implementação e Testes</w:t>
            </w:r>
            <w:r>
              <w:tab/>
              <w:fldChar w:fldCharType="begin"/>
              <w:instrText xml:space="preserve">PAGEREF _Toc9 \h</w:instrText>
              <w:fldChar w:fldCharType="separate"/>
              <w:t xml:space="preserve">6</w:t>
              <w:fldChar w:fldCharType="end"/>
            </w:r>
          </w:hyperlink>
          <w:r/>
        </w:p>
        <w:p w14:paraId="4FFF6C8E">
          <w:pPr>
            <w:pStyle w:val="1623"/>
            <w:pBdr/>
            <w:tabs>
              <w:tab w:val="right" w:leader="dot" w:pos="9062"/>
            </w:tabs>
            <w:spacing/>
            <w:ind/>
            <w:rPr/>
          </w:pPr>
          <w:hyperlink w:tooltip="#_Toc10" w:anchor="_Toc10" w:history="1">
            <w:r>
              <w:rPr>
                <w:rStyle w:val="1624"/>
              </w:rPr>
              <w:t xml:space="preserve">1.3.6 Fase 4 — Implantação, Encerramento e Defesa</w:t>
            </w:r>
            <w:r>
              <w:tab/>
              <w:fldChar w:fldCharType="begin"/>
              <w:instrText xml:space="preserve">PAGEREF _Toc10 \h</w:instrText>
              <w:fldChar w:fldCharType="separate"/>
              <w:t xml:space="preserve">7</w:t>
              <w:fldChar w:fldCharType="end"/>
            </w:r>
          </w:hyperlink>
          <w:r/>
        </w:p>
        <w:p w14:paraId="7314EF95">
          <w:pPr>
            <w:pStyle w:val="1622"/>
            <w:pBdr/>
            <w:tabs>
              <w:tab w:val="right" w:leader="dot" w:pos="9062"/>
            </w:tabs>
            <w:spacing/>
            <w:ind/>
            <w:rPr/>
          </w:pPr>
          <w:hyperlink w:tooltip="#_Toc11" w:anchor="_Toc11" w:history="1">
            <w:r>
              <w:rPr>
                <w:rStyle w:val="1624"/>
              </w:rPr>
              <w:t xml:space="preserve">1.4 CAMINHO CRÍTICO</w:t>
            </w:r>
            <w:r>
              <w:tab/>
              <w:fldChar w:fldCharType="begin"/>
              <w:instrText xml:space="preserve">PAGEREF _Toc11 \h</w:instrText>
              <w:fldChar w:fldCharType="separate"/>
              <w:t xml:space="preserve">8</w:t>
              <w:fldChar w:fldCharType="end"/>
            </w:r>
          </w:hyperlink>
          <w:r/>
        </w:p>
        <w:p w14:paraId="19AAB14A">
          <w:pPr>
            <w:pStyle w:val="1622"/>
            <w:pBdr/>
            <w:tabs>
              <w:tab w:val="right" w:leader="dot" w:pos="9062"/>
            </w:tabs>
            <w:spacing/>
            <w:ind/>
            <w:rPr/>
          </w:pPr>
          <w:hyperlink w:tooltip="#_Toc12" w:anchor="_Toc12" w:history="1">
            <w:r>
              <w:rPr>
                <w:rStyle w:val="1624"/>
              </w:rPr>
              <w:t xml:space="preserve">1.5 MARCOS DO PROJETO</w:t>
            </w:r>
            <w:r>
              <w:tab/>
              <w:fldChar w:fldCharType="begin"/>
              <w:instrText xml:space="preserve">PAGEREF _Toc12 \h</w:instrText>
              <w:fldChar w:fldCharType="separate"/>
              <w:t xml:space="preserve">9</w:t>
              <w:fldChar w:fldCharType="end"/>
            </w:r>
          </w:hyperlink>
          <w:r/>
        </w:p>
        <w:p w14:paraId="61D46A16">
          <w:pPr>
            <w:pStyle w:val="1622"/>
            <w:pBdr/>
            <w:tabs>
              <w:tab w:val="right" w:leader="dot" w:pos="9062"/>
            </w:tabs>
            <w:spacing/>
            <w:ind/>
            <w:rPr/>
          </w:pPr>
          <w:hyperlink w:tooltip="#_Toc13" w:anchor="_Toc13" w:history="1">
            <w:r>
              <w:rPr>
                <w:rStyle w:val="1624"/>
              </w:rPr>
              <w:t xml:space="preserve">1.6 GESTÃO DE RISCOS</w:t>
            </w:r>
            <w:r>
              <w:tab/>
              <w:fldChar w:fldCharType="begin"/>
              <w:instrText xml:space="preserve">PAGEREF _Toc13 \h</w:instrText>
              <w:fldChar w:fldCharType="separate"/>
              <w:t xml:space="preserve">10</w:t>
              <w:fldChar w:fldCharType="end"/>
            </w:r>
          </w:hyperlink>
          <w:r/>
        </w:p>
        <w:p w14:paraId="5EC6994D">
          <w:pPr>
            <w:pStyle w:val="1622"/>
            <w:pBdr/>
            <w:tabs>
              <w:tab w:val="right" w:leader="dot" w:pos="9062"/>
            </w:tabs>
            <w:spacing/>
            <w:ind/>
            <w:rPr/>
          </w:pPr>
          <w:hyperlink w:tooltip="#_Toc14" w:anchor="_Toc14" w:history="1">
            <w:r>
              <w:rPr>
                <w:rStyle w:val="1624"/>
              </w:rPr>
              <w:t xml:space="preserve">1.7 PAPÉIS E RESPONSABILIDADES</w:t>
            </w:r>
            <w:r>
              <w:tab/>
              <w:fldChar w:fldCharType="begin"/>
              <w:instrText xml:space="preserve">PAGEREF _Toc14 \h</w:instrText>
              <w:fldChar w:fldCharType="separate"/>
              <w:t xml:space="preserve">10</w:t>
              <w:fldChar w:fldCharType="end"/>
            </w:r>
          </w:hyperlink>
          <w:r/>
        </w:p>
        <w:p w14:paraId="261CB132">
          <w:pPr>
            <w:pBdr/>
            <w:spacing/>
            <w:ind/>
            <w:rPr/>
          </w:pPr>
          <w:r>
            <w:rPr>
              <w:bCs/>
            </w:rPr>
          </w:r>
          <w:r>
            <w:rPr>
              <w:b/>
              <w:bCs/>
            </w:rPr>
            <w:fldChar w:fldCharType="end"/>
          </w:r>
          <w:r/>
        </w:p>
      </w:sdtContent>
    </w:sdt>
    <w:p>
      <w:pPr>
        <w:pStyle w:val="1626"/>
        <w:pBdr/>
        <w:spacing/>
        <w:ind/>
        <w:rPr/>
        <w:sectPr>
          <w:headerReference w:type="default" r:id="rId9"/>
          <w:headerReference w:type="even" r:id="rId10"/>
          <w:footnotePr/>
          <w:endnotePr/>
          <w:type w:val="nextPage"/>
          <w:pgSz w:h="16840" w:orient="portrait" w:w="11907"/>
          <w:pgMar w:top="1701" w:right="1134" w:bottom="1134" w:left="1701" w:header="709" w:footer="709" w:gutter="0"/>
          <w:pgNumType w:fmt="lowerRoman"/>
          <w:cols w:num="1" w:sep="0" w:space="708" w:equalWidth="1"/>
          <w:titlePg/>
        </w:sectPr>
      </w:pPr>
      <w:r/>
    </w:p>
    <w:p>
      <w:pPr>
        <w:pStyle w:val="1610"/>
        <w:pBdr/>
        <w:spacing/>
        <w:ind/>
        <w:rPr/>
      </w:pPr>
      <w:r/>
      <w:bookmarkStart w:id="1" w:name="_Toc1"/>
      <w:r>
        <w:t xml:space="preserve">1 GESTÃO DO PROJETO</w:t>
      </w:r>
      <w:bookmarkEnd w:id="1"/>
      <w:r/>
    </w:p>
    <w:p>
      <w:pPr>
        <w:pBdr/>
        <w:spacing/>
        <w:ind/>
        <w:rPr/>
      </w:pPr>
      <w:r>
        <w:rPr>
          <w:b w:val="0"/>
        </w:rPr>
        <w:t xml:space="preserve">Este documento consolida os artefatos de gerenciamento do projeto “Fala, Cidade!” — product backlog, estrutura analítica do projeto, cronograma, caminho crítico, marcos e gestão de riscos — e substitui a versão 3, elaborada ao término da Fase 2. A presente versão incorpora os marcos das Fases 3 e 4, conforme o planejamento da disciplina de Projeto Final de Curso II, e a gestão de riscos desenvolvida na disciplina de Gerência de Projetos II.</w:t>
      </w:r>
      <w:r/>
    </w:p>
    <w:tbl>
      <w:tblPr>
        <w:tblStyle w:val="1635"/>
        <w:tblW w:w="0" w:type="auto"/>
        <w:tblBorders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rPr/>
        <w:tc>
          <w:tcPr>
            <w:tcBorders/>
            <w:tcW w:w="1247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Versão</w:t>
            </w:r>
            <w:r/>
          </w:p>
        </w:tc>
        <w:tc>
          <w:tcPr>
            <w:tcBorders/>
            <w:tcW w:w="1701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</w:t>
            </w:r>
            <w:r/>
          </w:p>
        </w:tc>
        <w:tc>
          <w:tcPr>
            <w:tcBorders/>
            <w:tcW w:w="6123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Alterações</w:t>
            </w:r>
            <w:r/>
          </w:p>
        </w:tc>
      </w:tr>
      <w:tr>
        <w:trPr/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</w:t>
            </w:r>
            <w:r/>
          </w:p>
        </w:tc>
        <w:tc>
          <w:tcPr>
            <w:tcBorders/>
            <w:tcW w:w="170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17/04/2026</w:t>
            </w:r>
            <w:r/>
          </w:p>
        </w:tc>
        <w:tc>
          <w:tcPr>
            <w:tcBorders/>
            <w:tcW w:w="6123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Product backlog e cronograma inicial (Fase 1).</w:t>
            </w:r>
            <w:r/>
          </w:p>
        </w:tc>
      </w:tr>
      <w:tr>
        <w:trPr/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</w:t>
            </w:r>
            <w:r/>
          </w:p>
        </w:tc>
        <w:tc>
          <w:tcPr>
            <w:tcBorders/>
            <w:tcW w:w="170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05/06/2026</w:t>
            </w:r>
            <w:r/>
          </w:p>
        </w:tc>
        <w:tc>
          <w:tcPr>
            <w:tcBorders/>
            <w:tcW w:w="6123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Cronograma ajustado e caminho crítico (Fase 2).</w:t>
            </w:r>
            <w:r/>
          </w:p>
        </w:tc>
      </w:tr>
      <w:tr>
        <w:trPr/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3</w:t>
            </w:r>
            <w:r/>
          </w:p>
        </w:tc>
        <w:tc>
          <w:tcPr>
            <w:tcBorders/>
            <w:tcW w:w="170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05/09/2026</w:t>
            </w:r>
            <w:r/>
          </w:p>
        </w:tc>
        <w:tc>
          <w:tcPr>
            <w:tcBorders/>
            <w:tcW w:w="6123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Revisão do product backlog e do cronograma de desenvolvimento.</w:t>
            </w:r>
            <w:r/>
          </w:p>
        </w:tc>
      </w:tr>
      <w:tr>
        <w:trPr/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4</w:t>
            </w:r>
            <w:r/>
          </w:p>
        </w:tc>
        <w:tc>
          <w:tcPr>
            <w:tcBorders/>
            <w:tcW w:w="170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18/09/2026</w:t>
            </w:r>
            <w:r/>
          </w:p>
        </w:tc>
        <w:tc>
          <w:tcPr>
            <w:tcBorders/>
            <w:tcW w:w="6123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Inclusão da EAP, dos marcos das Fases 3 e 4 e da gestão de riscos negativos e positivos.</w:t>
            </w:r>
            <w:r/>
          </w:p>
        </w:tc>
      </w:tr>
      <w:tr>
        <w:trPr/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5</w:t>
            </w:r>
            <w:r/>
          </w:p>
        </w:tc>
        <w:tc>
          <w:tcPr>
            <w:tcBorders/>
            <w:tcW w:w="170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23/09/2026</w:t>
            </w:r>
            <w:r/>
          </w:p>
        </w:tc>
        <w:tc>
          <w:tcPr>
            <w:tcBorders/>
            <w:tcW w:w="6123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Alinhamento ao plano de ensino de 2026: inclusão da extensão à comunidade no cronograma e nos marcos.</w:t>
            </w:r>
            <w:r/>
          </w:p>
        </w:tc>
      </w:tr>
    </w:tbl>
    <w:p>
      <w:pPr>
        <w:pStyle w:val="1642"/>
        <w:pBdr/>
        <w:spacing/>
        <w:ind/>
        <w:rPr/>
      </w:pPr>
      <w:r>
        <w:t xml:space="preserve">QUADRO 1 – Histórico de revisões deste documento</w:t>
      </w:r>
    </w:p>
    <w:p>
      <w:pPr>
        <w:pStyle w:val="1611"/>
        <w:pBdr/>
        <w:spacing/>
        <w:ind/>
        <w:rPr/>
      </w:pPr>
      <w:r/>
      <w:bookmarkStart w:id="2" w:name="_Toc2"/>
      <w:r>
        <w:t xml:space="preserve">1.1 PRODUCT BACKLOG</w:t>
      </w:r>
      <w:bookmarkEnd w:id="2"/>
      <w:r/>
    </w:p>
    <w:p>
      <w:pPr>
        <w:pBdr/>
        <w:spacing/>
        <w:ind/>
        <w:rPr/>
      </w:pPr>
      <w:r>
        <w:rPr>
          <w:b w:val="0"/>
        </w:rPr>
        <w:t xml:space="preserve">O product backlog relaciona os requisitos do sistema ordenados por prioridade de negócio. A coluna “Situação” reflete o estado ao término da Fase 3.</w:t>
      </w:r>
      <w:r/>
    </w:p>
    <w:tbl>
      <w:tblPr>
        <w:tblStyle w:val="163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tcBorders/>
            <w:tcW w:w="147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ID</w:t>
            </w:r>
            <w:r/>
          </w:p>
        </w:tc>
        <w:tc>
          <w:tcPr>
            <w:tcBorders/>
            <w:tcW w:w="4762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Requisito / história de usuário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Prioridade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Situação</w:t>
            </w:r>
            <w:r/>
          </w:p>
        </w:tc>
      </w:tr>
      <w:tr>
        <w:trPr/>
        <w:tc>
          <w:tcPr>
            <w:tcBorders/>
            <w:tcW w:w="147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RF01/RF02</w:t>
            </w:r>
            <w:r/>
          </w:p>
        </w:tc>
        <w:tc>
          <w:tcPr>
            <w:tcBorders/>
            <w:tcW w:w="476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Cadastro de usuário e aceite dos termos de uso e de privacidade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Essencial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Concluído</w:t>
            </w:r>
            <w:r/>
          </w:p>
        </w:tc>
      </w:tr>
      <w:tr>
        <w:trPr/>
        <w:tc>
          <w:tcPr>
            <w:tcBorders/>
            <w:tcW w:w="147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RF03/RF05</w:t>
            </w:r>
            <w:r/>
          </w:p>
        </w:tc>
        <w:tc>
          <w:tcPr>
            <w:tcBorders/>
            <w:tcW w:w="476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Autenticação e recuperação de senha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Essencial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Concluído</w:t>
            </w:r>
            <w:r/>
          </w:p>
        </w:tc>
      </w:tr>
      <w:tr>
        <w:trPr/>
        <w:tc>
          <w:tcPr>
            <w:tcBorders/>
            <w:tcW w:w="147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RF04</w:t>
            </w:r>
            <w:r/>
          </w:p>
        </w:tc>
        <w:tc>
          <w:tcPr>
            <w:tcBorders/>
            <w:tcW w:w="476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Autenticação multifator para os perfis administrativos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Essencial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Concluído</w:t>
            </w:r>
            <w:r/>
          </w:p>
        </w:tc>
      </w:tr>
      <w:tr>
        <w:trPr/>
        <w:tc>
          <w:tcPr>
            <w:tcBorders/>
            <w:tcW w:w="147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RF06</w:t>
            </w:r>
            <w:r/>
          </w:p>
        </w:tc>
        <w:tc>
          <w:tcPr>
            <w:tcBorders/>
            <w:tcW w:w="476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Captura da localização por interface de geolocalização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Essencial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Concluído</w:t>
            </w:r>
            <w:r/>
          </w:p>
        </w:tc>
      </w:tr>
      <w:tr>
        <w:trPr/>
        <w:tc>
          <w:tcPr>
            <w:tcBorders/>
            <w:tcW w:w="147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RF07/RF08</w:t>
            </w:r>
            <w:r/>
          </w:p>
        </w:tc>
        <w:tc>
          <w:tcPr>
            <w:tcBorders/>
            <w:tcW w:w="476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Registro de ocorrência identificada e anônima, com fotografia e endereço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Essencial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Concluído</w:t>
            </w:r>
            <w:r/>
          </w:p>
        </w:tc>
      </w:tr>
      <w:tr>
        <w:trPr/>
        <w:tc>
          <w:tcPr>
            <w:tcBorders/>
            <w:tcW w:w="147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RF09</w:t>
            </w:r>
            <w:r/>
          </w:p>
        </w:tc>
        <w:tc>
          <w:tcPr>
            <w:tcBorders/>
            <w:tcW w:w="476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Emissão do número de protocolo e do código de acompanhamento anônimo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Essencial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Concluído</w:t>
            </w:r>
            <w:r/>
          </w:p>
        </w:tc>
      </w:tr>
      <w:tr>
        <w:trPr/>
        <w:tc>
          <w:tcPr>
            <w:tcBorders/>
            <w:tcW w:w="147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RF10</w:t>
            </w:r>
            <w:r/>
          </w:p>
        </w:tc>
        <w:tc>
          <w:tcPr>
            <w:tcBorders/>
            <w:tcW w:w="476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Classificação da ocorrência e definição automática de prioridade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Importante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Concluído</w:t>
            </w:r>
            <w:r/>
          </w:p>
        </w:tc>
      </w:tr>
      <w:tr>
        <w:trPr/>
        <w:tc>
          <w:tcPr>
            <w:tcBorders/>
            <w:tcW w:w="147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RF11</w:t>
            </w:r>
            <w:r/>
          </w:p>
        </w:tc>
        <w:tc>
          <w:tcPr>
            <w:tcBorders/>
            <w:tcW w:w="476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Consulta e acompanhamento da situação do protocolo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Essencial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Concluído</w:t>
            </w:r>
            <w:r/>
          </w:p>
        </w:tc>
      </w:tr>
      <w:tr>
        <w:trPr/>
        <w:tc>
          <w:tcPr>
            <w:tcBorders/>
            <w:tcW w:w="147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RF12</w:t>
            </w:r>
            <w:r/>
          </w:p>
        </w:tc>
        <w:tc>
          <w:tcPr>
            <w:tcBorders/>
            <w:tcW w:w="476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Reforço (apoio) de ocorrência por outros cidadãos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Importante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Concluído</w:t>
            </w:r>
            <w:r/>
          </w:p>
        </w:tc>
      </w:tr>
      <w:tr>
        <w:trPr/>
        <w:tc>
          <w:tcPr>
            <w:tcBorders/>
            <w:tcW w:w="147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RF13</w:t>
            </w:r>
            <w:r/>
          </w:p>
        </w:tc>
        <w:tc>
          <w:tcPr>
            <w:tcBorders/>
            <w:tcW w:w="476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Painel gerencial com relatórios de volume e de desempenho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Importante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Concluído</w:t>
            </w:r>
            <w:r/>
          </w:p>
        </w:tc>
      </w:tr>
      <w:tr>
        <w:trPr/>
        <w:tc>
          <w:tcPr>
            <w:tcBorders/>
            <w:tcW w:w="147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RF14/RF15</w:t>
            </w:r>
            <w:r/>
          </w:p>
        </w:tc>
        <w:tc>
          <w:tcPr>
            <w:tcBorders/>
            <w:tcW w:w="476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Controle de acesso por perfil e gestão de contas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Essencial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Concluído</w:t>
            </w:r>
            <w:r/>
          </w:p>
        </w:tc>
      </w:tr>
      <w:tr>
        <w:trPr/>
        <w:tc>
          <w:tcPr>
            <w:tcBorders/>
            <w:tcW w:w="147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RF16</w:t>
            </w:r>
            <w:r/>
          </w:p>
        </w:tc>
        <w:tc>
          <w:tcPr>
            <w:tcBorders/>
            <w:tcW w:w="476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Agrupamento automático de duplicidade em raio de cinquenta metros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Importante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Concluído</w:t>
            </w:r>
            <w:r/>
          </w:p>
        </w:tc>
      </w:tr>
      <w:tr>
        <w:trPr/>
        <w:tc>
          <w:tcPr>
            <w:tcBorders/>
            <w:tcW w:w="147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RF17</w:t>
            </w:r>
            <w:r/>
          </w:p>
        </w:tc>
        <w:tc>
          <w:tcPr>
            <w:tcBorders/>
            <w:tcW w:w="476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Formulário de contato com os administradores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Desejável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Concluído</w:t>
            </w:r>
            <w:r/>
          </w:p>
        </w:tc>
      </w:tr>
      <w:tr>
        <w:trPr/>
        <w:tc>
          <w:tcPr>
            <w:tcBorders/>
            <w:tcW w:w="147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RF18</w:t>
            </w:r>
            <w:r/>
          </w:p>
        </w:tc>
        <w:tc>
          <w:tcPr>
            <w:tcBorders/>
            <w:tcW w:w="476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Recursos avançados de acessibilidade da interface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Importante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Em implementação</w:t>
            </w:r>
            <w:r/>
          </w:p>
        </w:tc>
      </w:tr>
      <w:tr>
        <w:trPr/>
        <w:tc>
          <w:tcPr>
            <w:tcBorders/>
            <w:tcW w:w="147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RF19/RF20</w:t>
            </w:r>
            <w:r/>
          </w:p>
        </w:tc>
        <w:tc>
          <w:tcPr>
            <w:tcBorders/>
            <w:tcW w:w="476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Notificação por correio eletrônico a cada mudança de situação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Importante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Concluído</w:t>
            </w:r>
            <w:r/>
          </w:p>
        </w:tc>
      </w:tr>
      <w:tr>
        <w:trPr/>
        <w:tc>
          <w:tcPr>
            <w:tcBorders/>
            <w:tcW w:w="147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RF21</w:t>
            </w:r>
            <w:r/>
          </w:p>
        </w:tc>
        <w:tc>
          <w:tcPr>
            <w:tcBorders/>
            <w:tcW w:w="476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Desfoque automático de rostos e placas nas imagens (LGPD)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Essencial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Concluído</w:t>
            </w:r>
            <w:r/>
          </w:p>
        </w:tc>
      </w:tr>
    </w:tbl>
    <w:p>
      <w:pPr>
        <w:pStyle w:val="1642"/>
        <w:pBdr/>
        <w:spacing/>
        <w:ind/>
        <w:rPr/>
      </w:pPr>
      <w:r>
        <w:t xml:space="preserve">QUADRO 2 – Product backlog do projeto</w:t>
      </w:r>
    </w:p>
    <w:p>
      <w:pPr>
        <w:pStyle w:val="1611"/>
        <w:pBdr/>
        <w:spacing/>
        <w:ind/>
        <w:rPr/>
      </w:pPr>
      <w:r/>
      <w:bookmarkStart w:id="3" w:name="_Toc3"/>
      <w:r>
        <w:t xml:space="preserve">1.2 ESTRUTURA ANALÍTICA DO PROJETO (EAP)</w:t>
      </w:r>
      <w:bookmarkEnd w:id="3"/>
      <w:r/>
    </w:p>
    <w:p>
      <w:pPr>
        <w:pBdr/>
        <w:spacing/>
        <w:ind/>
        <w:rPr/>
      </w:pPr>
      <w:r>
        <w:rPr>
          <w:b w:val="0"/>
        </w:rPr>
        <w:t xml:space="preserve">A estrutura analítica do projeto decompõe o trabalho em seis pacotes de segundo nível, subdivididos nos pacotes de trabalho que constituem a base para a estimativa de prazo e para o controle da execução. A decomposição é apresentada na Figura 1.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2059868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alaCidade_EAP_v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60000" cy="20598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3.54pt;height:162.1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</w:p>
    <w:p>
      <w:pPr>
        <w:pStyle w:val="1642"/>
        <w:pBdr/>
        <w:spacing/>
        <w:ind/>
        <w:jc w:val="center"/>
        <w:rPr/>
      </w:pPr>
      <w:r>
        <w:t xml:space="preserve">FIGURA 1 – Estrutura Analítica do Projeto (EAP)</w:t>
      </w:r>
    </w:p>
    <w:p>
      <w:pPr>
        <w:pBdr/>
        <w:spacing/>
        <w:ind/>
        <w:rPr/>
      </w:pPr>
      <w:r>
        <w:rPr>
          <w:b w:val="0"/>
        </w:rPr>
        <w:t xml:space="preserve">Fonte: elaborada pelos autores (2026).</w:t>
      </w:r>
      <w:r/>
    </w:p>
    <w:p>
      <w:pPr>
        <w:pStyle w:val="1611"/>
        <w:pBdr/>
        <w:spacing/>
        <w:ind/>
        <w:rPr/>
      </w:pPr>
      <w:r/>
      <w:bookmarkStart w:id="4" w:name="_Toc4"/>
      <w:r>
        <w:t xml:space="preserve">1.3 CRONOGRAMA</w:t>
      </w:r>
      <w:bookmarkEnd w:id="4"/>
      <w:r/>
    </w:p>
    <w:p>
      <w:pPr>
        <w:pBdr/>
        <w:spacing/>
        <w:ind/>
        <w:rPr/>
      </w:pPr>
      <w:r>
        <w:rPr>
          <w:b w:val="0"/>
        </w:rPr>
        <w:t xml:space="preserve">O cronograma consolida as atividades das quatro fases do Projeto Final de Curso. As datas das atividades das Fases 3 e 4 observam o calendário fixado no plano de ensino da disciplina.</w:t>
      </w:r>
      <w:r/>
    </w:p>
    <w:p>
      <w:pPr>
        <w:pStyle w:val="1612"/>
        <w:pBdr/>
        <w:spacing/>
        <w:ind/>
        <w:rPr/>
      </w:pPr>
      <w:r/>
      <w:bookmarkStart w:id="5" w:name="_Toc5"/>
      <w:r>
        <w:t xml:space="preserve">1.3.1 Concepção e Planejamento (Fase 1)</w:t>
      </w:r>
      <w:bookmarkEnd w:id="5"/>
      <w:r/>
    </w:p>
    <w:tbl>
      <w:tblPr>
        <w:tblStyle w:val="1635"/>
        <w:tblW w:w="0" w:type="auto"/>
        <w:tblBorders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ID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Atividade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Início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Fim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Duração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Definição do tema e do escopo do projeto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02/03/2026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06/03/2026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5 dias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Levantamento e definição dos requisitos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09/03/2026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13/03/2026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5 dias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3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Pesquisa com potenciais usuários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16/03/2026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20/03/2026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5 dias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4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Protótipos das telas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16/03/2026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24/03/2026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7 dias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5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Modelagem do banco de dados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19/03/2026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25/03/2026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5 dias</w:t>
            </w:r>
            <w:r/>
          </w:p>
        </w:tc>
      </w:tr>
    </w:tbl>
    <w:p>
      <w:pPr>
        <w:pStyle w:val="1642"/>
        <w:pBdr/>
        <w:spacing/>
        <w:ind/>
        <w:rPr/>
      </w:pPr>
      <w:r>
        <w:t xml:space="preserve">QUADRO 3 – Cronograma da Fase 1</w:t>
      </w:r>
    </w:p>
    <w:p>
      <w:pPr>
        <w:pStyle w:val="1612"/>
        <w:pBdr/>
        <w:spacing/>
        <w:ind/>
        <w:rPr/>
      </w:pPr>
      <w:r/>
      <w:bookmarkStart w:id="6" w:name="_Toc6"/>
      <w:r>
        <w:t xml:space="preserve">1.3.2 Desenvolvimento e Testes do Back-end (Fase 2 e Fase 3)</w:t>
      </w:r>
      <w:bookmarkEnd w:id="6"/>
      <w:r/>
    </w:p>
    <w:tbl>
      <w:tblPr>
        <w:tblStyle w:val="1635"/>
        <w:tblW w:w="0" w:type="auto"/>
        <w:tblBorders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ID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Atividade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Início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Fim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Duração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6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Cadastro de usuários e testes integrados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26/03/2026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03/04/2026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9 dias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7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Sistema de ocorrências e testes integrados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04/04/2026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14/04/2026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11 dias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8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Sistema de acompanhamento e testes integrados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15/04/2026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23/04/2026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9 dias</w:t>
            </w:r>
            <w:r/>
          </w:p>
        </w:tc>
      </w:tr>
    </w:tbl>
    <w:p>
      <w:pPr>
        <w:pStyle w:val="1642"/>
        <w:pBdr/>
        <w:spacing/>
        <w:ind/>
        <w:rPr/>
      </w:pPr>
      <w:r>
        <w:t xml:space="preserve">QUADRO 4 – Cronograma do desenvolvimento do back-end</w:t>
      </w:r>
    </w:p>
    <w:p>
      <w:pPr>
        <w:pStyle w:val="1612"/>
        <w:pBdr/>
        <w:spacing/>
        <w:ind/>
        <w:rPr/>
      </w:pPr>
      <w:r/>
      <w:bookmarkStart w:id="7" w:name="_Toc7"/>
      <w:r>
        <w:t xml:space="preserve">1.3.3 Desenvolvimento e Testes do Front-end</w:t>
      </w:r>
      <w:bookmarkEnd w:id="7"/>
      <w:r/>
    </w:p>
    <w:tbl>
      <w:tblPr>
        <w:tblStyle w:val="1635"/>
        <w:tblW w:w="0" w:type="auto"/>
        <w:tblBorders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ID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Atividade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Início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Fim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Duração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9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Tela inicial e testes integrados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24/04/2026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28/04/2026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5 dias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10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Telas de ocorrências e testes integrados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29/04/2026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05/05/2026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7 dias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11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Painel administrativo e testes integrados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06/05/2026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13/05/2026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8 dias</w:t>
            </w:r>
            <w:r/>
          </w:p>
        </w:tc>
      </w:tr>
    </w:tbl>
    <w:p>
      <w:pPr>
        <w:pStyle w:val="1642"/>
        <w:pBdr/>
        <w:spacing/>
        <w:ind/>
        <w:rPr/>
      </w:pPr>
      <w:r>
        <w:t xml:space="preserve">QUADRO 5 – Cronograma do desenvolvimento do front-end</w:t>
      </w:r>
    </w:p>
    <w:p>
      <w:pPr>
        <w:pStyle w:val="1612"/>
        <w:pBdr/>
        <w:spacing/>
        <w:ind/>
        <w:rPr/>
      </w:pPr>
      <w:r/>
      <w:bookmarkStart w:id="8" w:name="_Toc8"/>
      <w:r>
        <w:t xml:space="preserve">1.3.4 Validação e Correções</w:t>
      </w:r>
      <w:bookmarkEnd w:id="8"/>
      <w:r/>
    </w:p>
    <w:tbl>
      <w:tblPr>
        <w:tblStyle w:val="1635"/>
        <w:tblW w:w="0" w:type="auto"/>
        <w:tblBorders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ID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Atividade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Início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Fim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Duração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12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Integração e correção de defeitos globais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14/05/2026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20/05/2026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7 dias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13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Validação final do sistema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21/05/2026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24/05/2026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4 dias</w:t>
            </w:r>
            <w:r/>
          </w:p>
        </w:tc>
      </w:tr>
    </w:tbl>
    <w:p>
      <w:pPr>
        <w:pStyle w:val="1642"/>
        <w:pBdr/>
        <w:spacing/>
        <w:ind/>
        <w:rPr/>
      </w:pPr>
      <w:r>
        <w:t xml:space="preserve">QUADRO 6 – Cronograma da validação</w:t>
      </w:r>
    </w:p>
    <w:p>
      <w:pPr>
        <w:pStyle w:val="1612"/>
        <w:pBdr/>
        <w:spacing/>
        <w:ind/>
        <w:rPr/>
      </w:pPr>
      <w:r/>
      <w:bookmarkStart w:id="9" w:name="_Toc9"/>
      <w:r>
        <w:t xml:space="preserve">1.3.5 Fase 3 — Arquitetura, Implementação e Testes</w:t>
      </w:r>
      <w:bookmarkEnd w:id="9"/>
      <w:r/>
    </w:p>
    <w:tbl>
      <w:tblPr>
        <w:tblStyle w:val="1635"/>
        <w:tblW w:w="0" w:type="auto"/>
        <w:tblBorders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ID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Atividade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Início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Fim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Duração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14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Projeto da arquitetura e do sistema distribuído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15/06/2026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10/07/2026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20 dias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15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Projeto da interação humano-computador e da acessibilidade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13/07/2026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24/07/2026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10 dias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16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Implementação das funcionalidades remanescentes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27/07/2026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21/08/2026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20 dias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17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Elaboração do plano de testes e dos casos de teste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10/08/2026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21/08/2026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10 dias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18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Execução da bateria de testes unitários automatizados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24/08/2026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02/09/2026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8 dias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19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Consolidação do documento e entrega da Fase 3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31/08/2026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05/09/2026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5 dias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20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Apresentação oral da Fase 3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11/09/2026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11/09/2026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 dia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21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Avaliação de conhecimentos da Fase 3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18/09/2026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18/09/2026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 dia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22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Atendimento das correções solicitadas na Fase 3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18/09/2026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29/09/2026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8 dias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23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Comprovação das atividades de extensão à comunidade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21/09/2026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26/09/2026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5 dias</w:t>
            </w:r>
            <w:r/>
          </w:p>
        </w:tc>
      </w:tr>
    </w:tbl>
    <w:p>
      <w:pPr>
        <w:pStyle w:val="1642"/>
        <w:pBdr/>
        <w:spacing/>
        <w:ind/>
        <w:rPr/>
      </w:pPr>
      <w:r>
        <w:t xml:space="preserve">QUADRO 7 – Cronograma da Fase 3</w:t>
      </w:r>
    </w:p>
    <w:p>
      <w:pPr>
        <w:pStyle w:val="1612"/>
        <w:pBdr/>
        <w:spacing/>
        <w:ind/>
        <w:rPr/>
      </w:pPr>
      <w:r/>
      <w:bookmarkStart w:id="10" w:name="_Toc10"/>
      <w:r>
        <w:t xml:space="preserve">1.3.6 Fase 4 — Implantação, Encerramento e Defesa</w:t>
      </w:r>
      <w:bookmarkEnd w:id="10"/>
      <w:r/>
    </w:p>
    <w:tbl>
      <w:tblPr>
        <w:tblStyle w:val="1635"/>
        <w:tblW w:w="0" w:type="auto"/>
        <w:tblBorders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ID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Atividade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Início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Fim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Duração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24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Conclusão do RF18 — recursos de acessibilidade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21/09/2026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25/09/2026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5 dias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25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Publicação do sistema em ambiente de demonstração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26/09/2026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29/09/2026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4 dias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26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Apresentação na FAITEC 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30/09/2026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02/10/2026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3 dias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27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Elaboração do plano para implantação (Capítulo 9)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05/10/2026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14/10/2026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8 dias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28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Análise de complexidade algorítmica (Seção 7.3)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05/10/2026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09/10/2026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5 dias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29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Manual do usuário e recursos de apoio à implantação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05/10/2026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16/10/2026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10 dias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30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Entrega da Fase 4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17/10/2026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17/10/2026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 dia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31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Testes automatizados complementares e correções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20/10/2026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06/11/2026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14 dias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32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Avaliação de conhecimentos da Fase 4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13/11/2026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13/11/2026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 dia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33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Atendimento das correções solicitadas na Fase 4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14/11/2026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18/11/2026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3 dias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34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Vídeo demonstrativo do projeto (3 a 5 minutos)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09/11/2026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20/11/2026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10 dias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35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Entrega do projeto, do vídeo e dos slides à banca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21/11/2026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21/11/2026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 dia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36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Defesa perante a banca examinadora final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30/11/2026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04/12/2026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5 dias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37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Correções após a banca examinadora final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07/12/2026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15/12/2026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7 dias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38</w:t>
            </w:r>
            <w:r/>
          </w:p>
        </w:tc>
        <w:tc>
          <w:tcPr>
            <w:tcBorders/>
            <w:tcW w:w="43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Entrega da documentação impressa na Secretaria da FAI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16/12/2026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21/12/2026</w:t>
            </w:r>
            <w:r/>
          </w:p>
        </w:tc>
        <w:tc>
          <w:tcPr>
            <w:tcBorders/>
            <w:tcW w:w="124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4 dias</w:t>
            </w:r>
            <w:r/>
          </w:p>
        </w:tc>
      </w:tr>
    </w:tbl>
    <w:p>
      <w:pPr>
        <w:pStyle w:val="1642"/>
        <w:pBdr/>
        <w:spacing/>
        <w:ind/>
        <w:rPr/>
      </w:pPr>
      <w:r>
        <w:t xml:space="preserve">QUADRO 8 – Cronograma da Fase 4</w:t>
      </w:r>
    </w:p>
    <w:p>
      <w:pPr>
        <w:pStyle w:val="1611"/>
        <w:pBdr/>
        <w:spacing/>
        <w:ind/>
        <w:rPr/>
      </w:pPr>
      <w:r/>
      <w:bookmarkStart w:id="11" w:name="_Toc11"/>
      <w:r>
        <w:t xml:space="preserve">1.4 CAMINHO CRÍTICO</w:t>
      </w:r>
      <w:bookmarkEnd w:id="11"/>
      <w:r/>
    </w:p>
    <w:p>
      <w:pPr>
        <w:pBdr/>
        <w:spacing/>
        <w:ind/>
        <w:rPr/>
      </w:pPr>
      <w:r>
        <w:rPr>
          <w:b w:val="0"/>
        </w:rPr>
        <w:t xml:space="preserve">O caminho crítico reúne as atividades cuja postergação desloca diretamente a data de encerramento do projeto. Nenhuma delas dispõe de folga.</w:t>
      </w:r>
      <w:r/>
    </w:p>
    <w:p>
      <w:pPr>
        <w:pStyle w:val="1641"/>
        <w:pBdr/>
        <w:spacing/>
        <w:ind w:firstLine="0" w:left="709"/>
        <w:rPr/>
      </w:pPr>
      <w:r>
        <w:t xml:space="preserve">a) definição do tema e do escopo (5 dias);</w:t>
      </w:r>
    </w:p>
    <w:p>
      <w:pPr>
        <w:pStyle w:val="1641"/>
        <w:pBdr/>
        <w:spacing/>
        <w:ind w:firstLine="0" w:left="709"/>
        <w:rPr/>
      </w:pPr>
      <w:r>
        <w:t xml:space="preserve">b) levantamento e definição dos requisitos (5 dias);</w:t>
      </w:r>
    </w:p>
    <w:p>
      <w:pPr>
        <w:pStyle w:val="1641"/>
        <w:pBdr/>
        <w:spacing/>
        <w:ind w:firstLine="0" w:left="709"/>
        <w:rPr/>
      </w:pPr>
      <w:r>
        <w:t xml:space="preserve">c) protótipos das telas (7 dias);</w:t>
      </w:r>
    </w:p>
    <w:p>
      <w:pPr>
        <w:pStyle w:val="1641"/>
        <w:pBdr/>
        <w:spacing/>
        <w:ind w:firstLine="0" w:left="709"/>
        <w:rPr/>
      </w:pPr>
      <w:r>
        <w:t xml:space="preserve">d) modelagem do banco de dados (5 dias);</w:t>
      </w:r>
    </w:p>
    <w:p>
      <w:pPr>
        <w:pStyle w:val="1641"/>
        <w:pBdr/>
        <w:spacing/>
        <w:ind w:firstLine="0" w:left="709"/>
        <w:rPr/>
      </w:pPr>
      <w:r>
        <w:t xml:space="preserve">e) cadastro de usuários e testes integrados (9 dias);</w:t>
      </w:r>
    </w:p>
    <w:p>
      <w:pPr>
        <w:pStyle w:val="1641"/>
        <w:pBdr/>
        <w:spacing/>
        <w:ind w:firstLine="0" w:left="709"/>
        <w:rPr/>
      </w:pPr>
      <w:r>
        <w:t xml:space="preserve">f) sistema de ocorrências e testes integrados (11 dias);</w:t>
      </w:r>
    </w:p>
    <w:p>
      <w:pPr>
        <w:pStyle w:val="1641"/>
        <w:pBdr/>
        <w:spacing/>
        <w:ind w:firstLine="0" w:left="709"/>
        <w:rPr/>
      </w:pPr>
      <w:r>
        <w:t xml:space="preserve">g) sistema de acompanhamento e testes integrados (9 dias);</w:t>
      </w:r>
    </w:p>
    <w:p>
      <w:pPr>
        <w:pStyle w:val="1641"/>
        <w:pBdr/>
        <w:spacing/>
        <w:ind w:firstLine="0" w:left="709"/>
        <w:rPr/>
      </w:pPr>
      <w:r>
        <w:t xml:space="preserve">h) painel administrativo e testes integrados (8 dias);</w:t>
      </w:r>
    </w:p>
    <w:p>
      <w:pPr>
        <w:pStyle w:val="1641"/>
        <w:pBdr/>
        <w:spacing/>
        <w:ind w:firstLine="0" w:left="709"/>
        <w:rPr/>
      </w:pPr>
      <w:r>
        <w:t xml:space="preserve">i) integração e correção de defeitos globais (7 dias);</w:t>
      </w:r>
    </w:p>
    <w:p>
      <w:pPr>
        <w:pStyle w:val="1641"/>
        <w:pBdr/>
        <w:spacing/>
        <w:ind w:firstLine="0" w:left="709"/>
        <w:rPr/>
      </w:pPr>
      <w:r>
        <w:t xml:space="preserve">j) validação final do sistema (4 dias);</w:t>
      </w:r>
    </w:p>
    <w:p>
      <w:pPr>
        <w:pStyle w:val="1641"/>
        <w:pBdr/>
        <w:spacing/>
        <w:ind w:firstLine="0" w:left="709"/>
        <w:rPr/>
      </w:pPr>
      <w:r>
        <w:t xml:space="preserve">k) implementação das funcionalidades remanescentes da Fase 3 (20 dias);</w:t>
      </w:r>
    </w:p>
    <w:p>
      <w:pPr>
        <w:pStyle w:val="1641"/>
        <w:pBdr/>
        <w:spacing/>
        <w:ind w:firstLine="0" w:left="709"/>
        <w:rPr/>
      </w:pPr>
      <w:r>
        <w:t xml:space="preserve">l) execução da bateria de testes unitários automatizados (8 dias);</w:t>
      </w:r>
    </w:p>
    <w:p>
      <w:pPr>
        <w:pStyle w:val="1641"/>
        <w:pBdr/>
        <w:spacing/>
        <w:ind w:firstLine="0" w:left="709"/>
        <w:rPr/>
      </w:pPr>
      <w:r>
        <w:t xml:space="preserve">m) publicação do sistema (4 dias);</w:t>
      </w:r>
    </w:p>
    <w:p>
      <w:pPr>
        <w:pStyle w:val="1641"/>
        <w:pBdr/>
        <w:spacing/>
        <w:ind w:firstLine="0" w:left="709"/>
        <w:rPr/>
      </w:pPr>
      <w:r>
        <w:t xml:space="preserve">n) apresentação na FAITEC 2026 (3 dias);</w:t>
      </w:r>
    </w:p>
    <w:p>
      <w:pPr>
        <w:pStyle w:val="1641"/>
        <w:pBdr/>
        <w:spacing/>
        <w:ind w:firstLine="0" w:left="709"/>
        <w:rPr/>
      </w:pPr>
      <w:r>
        <w:t xml:space="preserve">o) entrega do projeto, do vídeo e dos slides à banca (1 dia);</w:t>
      </w:r>
    </w:p>
    <w:p>
      <w:pPr>
        <w:pStyle w:val="1641"/>
        <w:pBdr/>
        <w:spacing/>
        <w:ind w:firstLine="0" w:left="709"/>
        <w:rPr/>
      </w:pPr>
      <w:r>
        <w:t xml:space="preserve">p) defesa perante a banca examinadora final (5 dias).</w:t>
      </w:r>
    </w:p>
    <w:p>
      <w:pPr>
        <w:pStyle w:val="1611"/>
        <w:pBdr/>
        <w:spacing/>
        <w:ind/>
        <w:rPr/>
      </w:pPr>
      <w:r/>
      <w:bookmarkStart w:id="12" w:name="_Toc12"/>
      <w:r>
        <w:t xml:space="preserve">1.5 MARCOS DO PROJETO</w:t>
      </w:r>
      <w:bookmarkEnd w:id="12"/>
      <w:r/>
    </w:p>
    <w:tbl>
      <w:tblPr>
        <w:tblStyle w:val="163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tcBorders/>
            <w:tcW w:w="10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Marco</w:t>
            </w:r>
            <w:r/>
          </w:p>
        </w:tc>
        <w:tc>
          <w:tcPr>
            <w:tcBorders/>
            <w:tcW w:w="4649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Descrição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</w:t>
            </w:r>
            <w:r/>
          </w:p>
        </w:tc>
        <w:tc>
          <w:tcPr>
            <w:tcBorders/>
            <w:tcW w:w="1587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Situação</w:t>
            </w:r>
            <w:r/>
          </w:p>
        </w:tc>
      </w:tr>
      <w:tr>
        <w:trPr/>
        <w:tc>
          <w:tcPr>
            <w:tcBorders/>
            <w:tcW w:w="10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M1</w:t>
            </w:r>
            <w:r/>
          </w:p>
        </w:tc>
        <w:tc>
          <w:tcPr>
            <w:tcBorders/>
            <w:tcW w:w="464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Entrega da Fase 1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17/04/2026</w:t>
            </w:r>
            <w:r/>
          </w:p>
        </w:tc>
        <w:tc>
          <w:tcPr>
            <w:tcBorders/>
            <w:tcW w:w="158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Concluído</w:t>
            </w:r>
            <w:r/>
          </w:p>
        </w:tc>
      </w:tr>
      <w:tr>
        <w:trPr/>
        <w:tc>
          <w:tcPr>
            <w:tcBorders/>
            <w:tcW w:w="10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M2</w:t>
            </w:r>
            <w:r/>
          </w:p>
        </w:tc>
        <w:tc>
          <w:tcPr>
            <w:tcBorders/>
            <w:tcW w:w="464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Entrega da Fase 2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05/06/2026</w:t>
            </w:r>
            <w:r/>
          </w:p>
        </w:tc>
        <w:tc>
          <w:tcPr>
            <w:tcBorders/>
            <w:tcW w:w="158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Concluído</w:t>
            </w:r>
            <w:r/>
          </w:p>
        </w:tc>
      </w:tr>
      <w:tr>
        <w:trPr/>
        <w:tc>
          <w:tcPr>
            <w:tcBorders/>
            <w:tcW w:w="10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M3</w:t>
            </w:r>
            <w:r/>
          </w:p>
        </w:tc>
        <w:tc>
          <w:tcPr>
            <w:tcBorders/>
            <w:tcW w:w="464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Banca de qualificação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18/06/2026</w:t>
            </w:r>
            <w:r/>
          </w:p>
        </w:tc>
        <w:tc>
          <w:tcPr>
            <w:tcBorders/>
            <w:tcW w:w="158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Concluído</w:t>
            </w:r>
            <w:r/>
          </w:p>
        </w:tc>
      </w:tr>
      <w:tr>
        <w:trPr/>
        <w:tc>
          <w:tcPr>
            <w:tcBorders/>
            <w:tcW w:w="10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M4</w:t>
            </w:r>
            <w:r/>
          </w:p>
        </w:tc>
        <w:tc>
          <w:tcPr>
            <w:tcBorders/>
            <w:tcW w:w="464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Entrega da Fase 3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05/09/2026</w:t>
            </w:r>
            <w:r/>
          </w:p>
        </w:tc>
        <w:tc>
          <w:tcPr>
            <w:tcBorders/>
            <w:tcW w:w="158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Concluído</w:t>
            </w:r>
            <w:r/>
          </w:p>
        </w:tc>
      </w:tr>
      <w:tr>
        <w:trPr/>
        <w:tc>
          <w:tcPr>
            <w:tcBorders/>
            <w:tcW w:w="10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M5</w:t>
            </w:r>
            <w:r/>
          </w:p>
        </w:tc>
        <w:tc>
          <w:tcPr>
            <w:tcBorders/>
            <w:tcW w:w="464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Apresentação oral da Fase 3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11/09/2026</w:t>
            </w:r>
            <w:r/>
          </w:p>
        </w:tc>
        <w:tc>
          <w:tcPr>
            <w:tcBorders/>
            <w:tcW w:w="158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Concluído</w:t>
            </w:r>
            <w:r/>
          </w:p>
        </w:tc>
      </w:tr>
      <w:tr>
        <w:trPr/>
        <w:tc>
          <w:tcPr>
            <w:tcBorders/>
            <w:tcW w:w="10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M6</w:t>
            </w:r>
            <w:r/>
          </w:p>
        </w:tc>
        <w:tc>
          <w:tcPr>
            <w:tcBorders/>
            <w:tcW w:w="464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Avaliação de conhecimentos da Fase 3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18/09/2026</w:t>
            </w:r>
            <w:r/>
          </w:p>
        </w:tc>
        <w:tc>
          <w:tcPr>
            <w:tcBorders/>
            <w:tcW w:w="158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Concluído</w:t>
            </w:r>
            <w:r/>
          </w:p>
        </w:tc>
      </w:tr>
      <w:tr>
        <w:trPr/>
        <w:tc>
          <w:tcPr>
            <w:tcBorders/>
            <w:tcW w:w="10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M7</w:t>
            </w:r>
            <w:r/>
          </w:p>
        </w:tc>
        <w:tc>
          <w:tcPr>
            <w:tcBorders/>
            <w:tcW w:w="464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Comprovação das atividades de extensão à comunidade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26/09/2026</w:t>
            </w:r>
            <w:r/>
          </w:p>
        </w:tc>
        <w:tc>
          <w:tcPr>
            <w:tcBorders/>
            <w:tcW w:w="158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Em execução</w:t>
            </w:r>
            <w:r/>
          </w:p>
        </w:tc>
      </w:tr>
      <w:tr>
        <w:trPr/>
        <w:tc>
          <w:tcPr>
            <w:tcBorders/>
            <w:tcW w:w="10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M8</w:t>
            </w:r>
            <w:r/>
          </w:p>
        </w:tc>
        <w:tc>
          <w:tcPr>
            <w:tcBorders/>
            <w:tcW w:w="464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Entrega das correções da Fase 3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29/09/2026</w:t>
            </w:r>
            <w:r/>
          </w:p>
        </w:tc>
        <w:tc>
          <w:tcPr>
            <w:tcBorders/>
            <w:tcW w:w="158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Em execução</w:t>
            </w:r>
            <w:r/>
          </w:p>
        </w:tc>
      </w:tr>
      <w:tr>
        <w:trPr/>
        <w:tc>
          <w:tcPr>
            <w:tcBorders/>
            <w:tcW w:w="10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M9</w:t>
            </w:r>
            <w:r/>
          </w:p>
        </w:tc>
        <w:tc>
          <w:tcPr>
            <w:tcBorders/>
            <w:tcW w:w="464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Apresentação na FAITEC 2026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30/09 a 02/10/2026</w:t>
            </w:r>
            <w:r/>
          </w:p>
        </w:tc>
        <w:tc>
          <w:tcPr>
            <w:tcBorders/>
            <w:tcW w:w="158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Previsto</w:t>
            </w:r>
            <w:r/>
          </w:p>
        </w:tc>
      </w:tr>
      <w:tr>
        <w:trPr/>
        <w:tc>
          <w:tcPr>
            <w:tcBorders/>
            <w:tcW w:w="10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M10</w:t>
            </w:r>
            <w:r/>
          </w:p>
        </w:tc>
        <w:tc>
          <w:tcPr>
            <w:tcBorders/>
            <w:tcW w:w="464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Entrega da Fase 4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17/10/2026</w:t>
            </w:r>
            <w:r/>
          </w:p>
        </w:tc>
        <w:tc>
          <w:tcPr>
            <w:tcBorders/>
            <w:tcW w:w="158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Previsto</w:t>
            </w:r>
            <w:r/>
          </w:p>
        </w:tc>
      </w:tr>
      <w:tr>
        <w:trPr/>
        <w:tc>
          <w:tcPr>
            <w:tcBorders/>
            <w:tcW w:w="10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M11</w:t>
            </w:r>
            <w:r/>
          </w:p>
        </w:tc>
        <w:tc>
          <w:tcPr>
            <w:tcBorders/>
            <w:tcW w:w="464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Avaliação de conhecimentos da Fase 4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13/11/2026</w:t>
            </w:r>
            <w:r/>
          </w:p>
        </w:tc>
        <w:tc>
          <w:tcPr>
            <w:tcBorders/>
            <w:tcW w:w="158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Previsto</w:t>
            </w:r>
            <w:r/>
          </w:p>
        </w:tc>
      </w:tr>
      <w:tr>
        <w:trPr/>
        <w:tc>
          <w:tcPr>
            <w:tcBorders/>
            <w:tcW w:w="10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M12</w:t>
            </w:r>
            <w:r/>
          </w:p>
        </w:tc>
        <w:tc>
          <w:tcPr>
            <w:tcBorders/>
            <w:tcW w:w="464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Entrega das correções da Fase 4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14/11/2026</w:t>
            </w:r>
            <w:r/>
          </w:p>
        </w:tc>
        <w:tc>
          <w:tcPr>
            <w:tcBorders/>
            <w:tcW w:w="158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Previsto</w:t>
            </w:r>
            <w:r/>
          </w:p>
        </w:tc>
      </w:tr>
      <w:tr>
        <w:trPr/>
        <w:tc>
          <w:tcPr>
            <w:tcBorders/>
            <w:tcW w:w="10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M13</w:t>
            </w:r>
            <w:r/>
          </w:p>
        </w:tc>
        <w:tc>
          <w:tcPr>
            <w:tcBorders/>
            <w:tcW w:w="464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Entrega do projeto, do vídeo e dos slides à banca; sistema pronto para demonstração funcional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21/11/2026</w:t>
            </w:r>
            <w:r/>
          </w:p>
        </w:tc>
        <w:tc>
          <w:tcPr>
            <w:tcBorders/>
            <w:tcW w:w="158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Previsto</w:t>
            </w:r>
            <w:r/>
          </w:p>
        </w:tc>
      </w:tr>
      <w:tr>
        <w:trPr/>
        <w:tc>
          <w:tcPr>
            <w:tcBorders/>
            <w:tcW w:w="10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M14</w:t>
            </w:r>
            <w:r/>
          </w:p>
        </w:tc>
        <w:tc>
          <w:tcPr>
            <w:tcBorders/>
            <w:tcW w:w="464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Banca examinadora final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30/11 a 04/12/2026</w:t>
            </w:r>
            <w:r/>
          </w:p>
        </w:tc>
        <w:tc>
          <w:tcPr>
            <w:tcBorders/>
            <w:tcW w:w="158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Previsto</w:t>
            </w:r>
            <w:r/>
          </w:p>
        </w:tc>
      </w:tr>
      <w:tr>
        <w:trPr/>
        <w:tc>
          <w:tcPr>
            <w:tcBorders/>
            <w:tcW w:w="10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M15</w:t>
            </w:r>
            <w:r/>
          </w:p>
        </w:tc>
        <w:tc>
          <w:tcPr>
            <w:tcBorders/>
            <w:tcW w:w="464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Entrega das correções após a banca final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15/12/2026</w:t>
            </w:r>
            <w:r/>
          </w:p>
        </w:tc>
        <w:tc>
          <w:tcPr>
            <w:tcBorders/>
            <w:tcW w:w="158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Previsto</w:t>
            </w:r>
            <w:r/>
          </w:p>
        </w:tc>
      </w:tr>
      <w:tr>
        <w:trPr/>
        <w:tc>
          <w:tcPr>
            <w:tcBorders/>
            <w:tcW w:w="10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M16</w:t>
            </w:r>
            <w:r/>
          </w:p>
        </w:tc>
        <w:tc>
          <w:tcPr>
            <w:tcBorders/>
            <w:tcW w:w="464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Entrega da documentação impressa na Secretaria da FAI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21/12/2026</w:t>
            </w:r>
            <w:r/>
          </w:p>
        </w:tc>
        <w:tc>
          <w:tcPr>
            <w:tcBorders/>
            <w:tcW w:w="1587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Previsto</w:t>
            </w:r>
            <w:r/>
          </w:p>
        </w:tc>
      </w:tr>
    </w:tbl>
    <w:p>
      <w:pPr>
        <w:pStyle w:val="1642"/>
        <w:pBdr/>
        <w:spacing/>
        <w:ind/>
        <w:rPr/>
      </w:pPr>
      <w:r>
        <w:t xml:space="preserve">QUADRO 9 – Marcos do projeto e situação ao término da Fase 3</w:t>
      </w:r>
    </w:p>
    <w:p>
      <w:pPr>
        <w:pStyle w:val="1611"/>
        <w:pBdr/>
        <w:spacing/>
        <w:ind/>
        <w:rPr/>
      </w:pPr>
      <w:r/>
      <w:bookmarkStart w:id="13" w:name="_Toc13"/>
      <w:r>
        <w:t xml:space="preserve">1.6 GESTÃO DE RISCOS</w:t>
      </w:r>
      <w:bookmarkEnd w:id="13"/>
      <w:r/>
    </w:p>
    <w:p>
      <w:pPr>
        <w:pBdr/>
        <w:spacing/>
        <w:ind/>
        <w:rPr/>
      </w:pPr>
      <w:r>
        <w:rPr>
          <w:b w:val="0"/>
        </w:rPr>
        <w:t xml:space="preserve">A gestão de riscos do projeto, desenvolvida na disciplina de Gerência de Projetos II, compreende a identificação apoiada em matriz SWOT, a análise por probabilidade e impacto, o plano de resposta e o monitoramento contínuo. Foram registrados nove riscos negativos (R1 a R9) e seis riscos positivos, ou oportunidades (O1 a O6).</w:t>
      </w:r>
      <w:r/>
    </w:p>
    <w:p>
      <w:pPr>
        <w:pBdr/>
        <w:spacing/>
        <w:ind/>
        <w:rPr/>
      </w:pPr>
      <w:r>
        <w:rPr>
          <w:b w:val="0"/>
        </w:rPr>
        <w:t xml:space="preserve">Os artefatos correspondentes integram este mesmo apêndice:</w:t>
      </w:r>
      <w:r/>
    </w:p>
    <w:p>
      <w:pPr>
        <w:pStyle w:val="1641"/>
        <w:pBdr/>
        <w:spacing/>
        <w:ind w:firstLine="0" w:left="709"/>
        <w:rPr/>
      </w:pPr>
      <w:r>
        <w:t xml:space="preserve">a) FalaCidade_RelatorioGestaoRiscos_v1.docx — relatório completo, com a análise SWOT, a matriz de probabilidade × impacto, os riscos críticos e o plano de resposta;</w:t>
      </w:r>
    </w:p>
    <w:p>
      <w:pPr>
        <w:pStyle w:val="1641"/>
        <w:pBdr/>
        <w:spacing/>
        <w:ind w:firstLine="0" w:left="709"/>
        <w:rPr/>
      </w:pPr>
      <w:r>
        <w:t xml:space="preserve">b) FalaCidade_PlanilhaGestaoRiscos_v1.xlsx — planilha de controle, com os riscos negativos e positivos, a exposição calculada, as estratégias, os responsáveis, os indicadores e a situação de cada risco.</w:t>
      </w:r>
    </w:p>
    <w:p>
      <w:pPr>
        <w:pBdr/>
        <w:spacing/>
        <w:ind/>
        <w:rPr/>
      </w:pPr>
      <w:r>
        <w:rPr>
          <w:b w:val="0"/>
        </w:rPr>
        <w:t xml:space="preserve">Os quatro riscos que ocupam a zona crítica da matriz — R1 (indisponibilidade dos serviços externos gratuitos), R2 (sobreposição do cronograma com as demais disciplinas), R4 (exposição de credenciais) e R5 (concentração do conhecimento da camada de persistência) — são objeto de reunião semanal de acompanhamento até a apresentação na FAITEC 2026. A matriz é revista ao término de cada sprint, durante a Sprint Retrospective, com registro na planilha de controle.</w:t>
      </w:r>
      <w:r/>
    </w:p>
    <w:p>
      <w:pPr>
        <w:pStyle w:val="1611"/>
        <w:pBdr/>
        <w:spacing/>
        <w:ind/>
        <w:rPr/>
      </w:pPr>
      <w:r/>
      <w:bookmarkStart w:id="14" w:name="_Toc14"/>
      <w:r>
        <w:t xml:space="preserve">1.7 PAPÉIS E RESPONSABILIDADES</w:t>
      </w:r>
      <w:bookmarkEnd w:id="14"/>
      <w:r/>
    </w:p>
    <w:tbl>
      <w:tblPr>
        <w:tblStyle w:val="1635"/>
        <w:tblW w:w="0" w:type="auto"/>
        <w:tblBorders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rPr/>
        <w:tc>
          <w:tcPr>
            <w:tcBorders/>
            <w:tcW w:w="226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Integrante</w:t>
            </w:r>
            <w:r/>
          </w:p>
        </w:tc>
        <w:tc>
          <w:tcPr>
            <w:tcBorders/>
            <w:tcW w:w="2551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Papel</w:t>
            </w:r>
            <w:r/>
          </w:p>
        </w:tc>
        <w:tc>
          <w:tcPr>
            <w:tcBorders/>
            <w:tcW w:w="4252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Responsabilidades</w:t>
            </w:r>
            <w:r/>
          </w:p>
        </w:tc>
      </w:tr>
      <w:tr>
        <w:trPr/>
        <w:tc>
          <w:tcPr>
            <w:tcBorders/>
            <w:tcW w:w="2268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Rodrigo Pereira Romano</w:t>
            </w:r>
            <w:r/>
          </w:p>
        </w:tc>
        <w:tc>
          <w:tcPr>
            <w:tcBorders/>
            <w:tcW w:w="255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Gerente do projeto e gestor de configuração, assistencia no desenvolvimento do front-end e back-end</w:t>
            </w:r>
            <w:r/>
          </w:p>
        </w:tc>
        <w:tc>
          <w:tcPr>
            <w:tcBorders/>
            <w:tcW w:w="425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Planejamento e controle do cronograma; diretrizes de versionamento; integração das entregas; camada de persistência e segurança; conformidade com as normas acadêmicas. Presta assistencia tecnica para desenvolver o front-end e back-end</w:t>
            </w:r>
            <w:r/>
          </w:p>
        </w:tc>
      </w:tr>
      <w:tr>
        <w:trPr/>
        <w:tc>
          <w:tcPr>
            <w:tcBorders/>
            <w:tcW w:w="2268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Lucas Fiorrigi Furlan</w:t>
            </w:r>
            <w:r/>
          </w:p>
        </w:tc>
        <w:tc>
          <w:tcPr>
            <w:tcBorders/>
            <w:tcW w:w="255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Analista de requisitos e de qualidade e desenvolvedor back-end</w:t>
            </w:r>
            <w:r/>
          </w:p>
        </w:tc>
        <w:tc>
          <w:tcPr>
            <w:tcBorders/>
            <w:tcW w:w="425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Levantamento e especificação de requisitos; modelagem UML; plano e execução dos testes; revisão cruzada do código do back-end; implementação do </w:t>
            </w:r>
            <w:r/>
          </w:p>
        </w:tc>
      </w:tr>
      <w:tr>
        <w:trPr/>
        <w:tc>
          <w:tcPr>
            <w:tcBorders/>
            <w:tcW w:w="2268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Miguel Martins Lima</w:t>
            </w:r>
            <w:r/>
          </w:p>
        </w:tc>
        <w:tc>
          <w:tcPr>
            <w:tcBorders/>
            <w:tcW w:w="2551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Desenvolvedor front-end e responsável pela demonstração</w:t>
            </w:r>
            <w:r/>
          </w:p>
        </w:tc>
        <w:tc>
          <w:tcPr>
            <w:tcBorders/>
            <w:tcW w:w="425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20"/>
              </w:rPr>
              <w:t xml:space="preserve">Implementação do aplicativo web progressivo; projeto da interação humano-computador e da acessibilidade; preparação da demonstração e do vídeo.</w:t>
            </w:r>
            <w:r/>
          </w:p>
        </w:tc>
      </w:tr>
    </w:tbl>
    <w:p>
      <w:pPr>
        <w:pStyle w:val="1642"/>
        <w:pBdr/>
        <w:spacing/>
        <w:ind/>
        <w:rPr/>
      </w:pPr>
      <w:r>
        <w:t xml:space="preserve">QUADRO 10 – Papéis e responsabilidades da equipe</w:t>
      </w:r>
    </w:p>
    <w:sectPr>
      <w:headerReference w:type="default" r:id="rId11"/>
      <w:headerReference w:type="even" r:id="rId12"/>
      <w:headerReference w:type="first" r:id="rId13"/>
      <w:footnotePr/>
      <w:endnotePr/>
      <w:type w:val="nextPage"/>
      <w:pgSz w:h="16840" w:orient="portrait" w:w="11907"/>
      <w:pgMar w:top="1701" w:right="1134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Tahoma">
    <w:panose1 w:val="020B0606030804020204"/>
  </w:font>
  <w:font w:name="INKKGO+TimesNewRoman">
    <w:panose1 w:val="05040102010807070707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620"/>
      <w:pBdr/>
      <w:spacing/>
      <w:ind/>
      <w:jc w:val="right"/>
      <w:rPr/>
    </w:pPr>
    <w:r/>
    <w:sdt>
      <w:sdtPr>
        <w15:appearance w15:val="boundingBox"/>
        <w:id w:val="245571573"/>
        <w:docPartObj>
          <w:docPartGallery w:val="Page Numbers (Top of Page)"/>
          <w:docPartUnique w:val="true"/>
        </w:docPartObj>
        <w:rPr/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ii</w:t>
        </w:r>
        <w:r>
          <w:fldChar w:fldCharType="end"/>
        </w:r>
      </w:sdtContent>
    </w:sdt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  <w:p>
    <w:pPr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36437513"/>
      <w:docPartObj>
        <w:docPartGallery w:val="Page Numbers (Top of Page)"/>
        <w:docPartUnique w:val="true"/>
      </w:docPartObj>
      <w:rPr/>
    </w:sdtPr>
    <w:sdtContent>
      <w:p>
        <w:pPr>
          <w:pStyle w:val="1620"/>
          <w:pBdr/>
          <w:spacing/>
          <w:ind/>
          <w:jc w:val="right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4</w:t>
        </w:r>
        <w:r>
          <w:fldChar w:fldCharType="end"/>
        </w:r>
        <w:r/>
      </w:p>
    </w:sdtContent>
  </w:sdt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620"/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62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10727FD"/>
    <w:lvl w:ilvl="0">
      <w:isLgl w:val="false"/>
      <w:lvlJc w:val="left"/>
      <w:lvlText w:val="%1."/>
      <w:numFmt w:val="decimal"/>
      <w:pPr>
        <w:pBdr/>
        <w:tabs>
          <w:tab w:val="num" w:leader="none" w:pos="480"/>
        </w:tabs>
        <w:spacing/>
        <w:ind w:hanging="480" w:left="48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880"/>
        </w:tabs>
        <w:spacing/>
        <w:ind w:hanging="1440" w:left="28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800" w:left="39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680"/>
        </w:tabs>
        <w:spacing/>
        <w:ind w:hanging="2160" w:left="46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2160" w:left="5040"/>
      </w:pPr>
      <w:rPr>
        <w:rFonts w:hint="default"/>
      </w:rPr>
      <w:start w:val="1"/>
      <w:suff w:val="tab"/>
    </w:lvl>
  </w:abstractNum>
  <w:abstractNum w:abstractNumId="2">
    <w:nsid w:val="14EC4CFF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80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396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40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120"/>
        </w:tabs>
        <w:spacing/>
        <w:ind w:hanging="180" w:left="6120"/>
      </w:pPr>
      <w:rPr/>
      <w:start w:val="1"/>
      <w:suff w:val="tab"/>
    </w:lvl>
  </w:abstractNum>
  <w:abstractNum w:abstractNumId="3">
    <w:nsid w:val="1862130C"/>
    <w:lvl w:ilvl="0">
      <w:isLgl w:val="false"/>
      <w:lvlJc w:val="left"/>
      <w:lvlText w:val="%1."/>
      <w:numFmt w:val="decimal"/>
      <w:pPr>
        <w:pBdr/>
        <w:tabs>
          <w:tab w:val="num" w:leader="none" w:pos="480"/>
        </w:tabs>
        <w:spacing/>
        <w:ind w:hanging="480" w:left="480"/>
      </w:pPr>
      <w:rPr>
        <w:rFonts w:hint="default"/>
      </w:rPr>
      <w:start w:val="3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880"/>
        </w:tabs>
        <w:spacing/>
        <w:ind w:hanging="1440" w:left="28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800" w:left="39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680"/>
        </w:tabs>
        <w:spacing/>
        <w:ind w:hanging="2160" w:left="46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2160" w:left="5040"/>
      </w:pPr>
      <w:rPr>
        <w:rFonts w:hint="default"/>
      </w:rPr>
      <w:start w:val="1"/>
      <w:suff w:val="tab"/>
    </w:lvl>
  </w:abstractNum>
  <w:abstractNum w:abstractNumId="4">
    <w:nsid w:val="19F3483E"/>
    <w:lvl w:ilvl="0">
      <w:isLgl w:val="false"/>
      <w:lvlJc w:val="left"/>
      <w:lvlText w:val="%1."/>
      <w:numFmt w:val="decimal"/>
      <w:pPr>
        <w:pBdr/>
        <w:tabs>
          <w:tab w:val="num" w:leader="none" w:pos="480"/>
        </w:tabs>
        <w:spacing/>
        <w:ind w:hanging="480" w:left="480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880"/>
        </w:tabs>
        <w:spacing/>
        <w:ind w:hanging="1440" w:left="28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800" w:left="39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680"/>
        </w:tabs>
        <w:spacing/>
        <w:ind w:hanging="2160" w:left="46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2160" w:left="5040"/>
      </w:pPr>
      <w:rPr>
        <w:rFonts w:hint="default"/>
      </w:rPr>
      <w:start w:val="1"/>
      <w:suff w:val="tab"/>
    </w:lvl>
  </w:abstractNum>
  <w:abstractNum w:abstractNumId="5">
    <w:nsid w:val="1FD13A6F"/>
    <w:lvl w:ilvl="0">
      <w:isLgl w:val="false"/>
      <w:lvlJc w:val="left"/>
      <w:lvlText w:val="%1."/>
      <w:numFmt w:val="decimal"/>
      <w:pPr>
        <w:pBdr/>
        <w:tabs>
          <w:tab w:val="num" w:leader="none" w:pos="480"/>
        </w:tabs>
        <w:spacing/>
        <w:ind w:hanging="480" w:left="480"/>
      </w:pPr>
      <w:rPr>
        <w:rFonts w:hint="default"/>
      </w:rPr>
      <w:start w:val="6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880"/>
        </w:tabs>
        <w:spacing/>
        <w:ind w:hanging="1440" w:left="28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800" w:left="39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680"/>
        </w:tabs>
        <w:spacing/>
        <w:ind w:hanging="2160" w:left="46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2160" w:left="5040"/>
      </w:pPr>
      <w:rPr>
        <w:rFonts w:hint="default"/>
      </w:rPr>
      <w:start w:val="1"/>
      <w:suff w:val="tab"/>
    </w:lvl>
  </w:abstractNum>
  <w:abstractNum w:abstractNumId="6">
    <w:nsid w:val="27540B40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2C8232F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34E26EA6"/>
    <w:lvl w:ilvl="0">
      <w:isLgl w:val="false"/>
      <w:lvlJc w:val="left"/>
      <w:lvlText w:val="%1."/>
      <w:numFmt w:val="decimal"/>
      <w:pPr>
        <w:pBdr/>
        <w:tabs>
          <w:tab w:val="num" w:leader="none" w:pos="840"/>
        </w:tabs>
        <w:spacing/>
        <w:ind w:hanging="480" w:left="840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800"/>
        </w:tabs>
        <w:spacing/>
        <w:ind w:hanging="720" w:left="180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2520"/>
        </w:tabs>
        <w:spacing/>
        <w:ind w:hanging="720" w:left="25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3600"/>
        </w:tabs>
        <w:spacing/>
        <w:ind w:hanging="1080" w:left="360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4680"/>
        </w:tabs>
        <w:spacing/>
        <w:ind w:hanging="1440" w:left="46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5400"/>
        </w:tabs>
        <w:spacing/>
        <w:ind w:hanging="1440" w:left="540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6480"/>
        </w:tabs>
        <w:spacing/>
        <w:ind w:hanging="1800" w:left="648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7560"/>
        </w:tabs>
        <w:spacing/>
        <w:ind w:hanging="2160" w:left="756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8280"/>
        </w:tabs>
        <w:spacing/>
        <w:ind w:hanging="2160" w:left="8280"/>
      </w:pPr>
      <w:rPr>
        <w:rFonts w:hint="default"/>
      </w:rPr>
      <w:start w:val="1"/>
      <w:suff w:val="tab"/>
    </w:lvl>
  </w:abstractNum>
  <w:abstractNum w:abstractNumId="9">
    <w:nsid w:val="39F52A64"/>
    <w:lvl w:ilvl="0">
      <w:isLgl w:val="false"/>
      <w:lvlJc w:val="left"/>
      <w:lvlText w:val=""/>
      <w:numFmt w:val="bullet"/>
      <w:pPr>
        <w:pBdr/>
        <w:tabs>
          <w:tab w:val="num" w:leader="none" w:pos="644"/>
        </w:tabs>
        <w:spacing/>
        <w:ind w:hanging="360" w:left="644"/>
      </w:pPr>
      <w:rPr>
        <w:rFonts w:hint="default" w:ascii="Symbol" w:hAnsi="Symbol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3EB02082"/>
    <w:lvl w:ilvl="0">
      <w:isLgl w:val="false"/>
      <w:lvlJc w:val="left"/>
      <w:lvlText w:val="%1"/>
      <w:numFmt w:val="decimal"/>
      <w:pPr>
        <w:pBdr/>
        <w:tabs>
          <w:tab w:val="num" w:leader="none" w:pos="420"/>
        </w:tabs>
        <w:spacing/>
        <w:ind w:hanging="420" w:left="420"/>
      </w:pPr>
      <w:rPr>
        <w:rFonts w:hint="default"/>
      </w:rPr>
      <w:start w:val="7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420"/>
        </w:tabs>
        <w:spacing/>
        <w:ind w:hanging="420" w:left="420"/>
      </w:pPr>
      <w:rPr>
        <w:rFonts w:hint="default"/>
      </w:rPr>
      <w:start w:val="3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hint="default"/>
      </w:rPr>
      <w:start w:val="1"/>
      <w:suff w:val="tab"/>
    </w:lvl>
  </w:abstractNum>
  <w:abstractNum w:abstractNumId="11">
    <w:nsid w:val="43F26983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2">
      <w:isLgl w:val="tru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tabs>
          <w:tab w:val="num" w:leader="none" w:pos="2160"/>
        </w:tabs>
        <w:spacing/>
        <w:ind w:hanging="2160" w:left="2160"/>
      </w:pPr>
      <w:rPr>
        <w:rFonts w:hint="default"/>
      </w:rPr>
      <w:start w:val="1"/>
      <w:suff w:val="tab"/>
    </w:lvl>
  </w:abstractNum>
  <w:abstractNum w:abstractNumId="12">
    <w:nsid w:val="5F2F46EB"/>
    <w:lvl w:ilvl="0">
      <w:isLgl w:val="false"/>
      <w:lvlJc w:val="left"/>
      <w:lvlText w:val="%1."/>
      <w:numFmt w:val="decimal"/>
      <w:pPr>
        <w:pBdr/>
        <w:tabs>
          <w:tab w:val="num" w:leader="none" w:pos="840"/>
        </w:tabs>
        <w:spacing/>
        <w:ind w:hanging="480" w:left="840"/>
      </w:pPr>
      <w:rPr>
        <w:rFonts w:hint="default"/>
      </w:rPr>
      <w:start w:val="3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800"/>
        </w:tabs>
        <w:spacing/>
        <w:ind w:hanging="720" w:left="180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2520"/>
        </w:tabs>
        <w:spacing/>
        <w:ind w:hanging="720" w:left="25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3600"/>
        </w:tabs>
        <w:spacing/>
        <w:ind w:hanging="1080" w:left="360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4680"/>
        </w:tabs>
        <w:spacing/>
        <w:ind w:hanging="1440" w:left="46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5400"/>
        </w:tabs>
        <w:spacing/>
        <w:ind w:hanging="1440" w:left="540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6480"/>
        </w:tabs>
        <w:spacing/>
        <w:ind w:hanging="1800" w:left="648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7560"/>
        </w:tabs>
        <w:spacing/>
        <w:ind w:hanging="2160" w:left="756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8280"/>
        </w:tabs>
        <w:spacing/>
        <w:ind w:hanging="2160" w:left="8280"/>
      </w:pPr>
      <w:rPr>
        <w:rFonts w:hint="default"/>
      </w:rPr>
      <w:start w:val="1"/>
      <w:suff w:val="tab"/>
    </w:lvl>
  </w:abstractNum>
  <w:abstractNum w:abstractNumId="13">
    <w:nsid w:val="6344725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4">
    <w:nsid w:val="729A5C18"/>
    <w:lvl w:ilvl="0">
      <w:isLgl w:val="false"/>
      <w:lvlJc w:val="left"/>
      <w:lvlText w:val=""/>
      <w:numFmt w:val="bullet"/>
      <w:pPr>
        <w:pBdr/>
        <w:tabs>
          <w:tab w:val="num" w:leader="none" w:pos="644"/>
        </w:tabs>
        <w:spacing/>
        <w:ind w:hanging="360" w:left="644"/>
      </w:pPr>
      <w:rPr>
        <w:rFonts w:hint="default" w:ascii="Symbol" w:hAnsi="Symbol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2"/>
  </w:num>
  <w:num w:numId="2">
    <w:abstractNumId w:val="13"/>
  </w:num>
  <w:num w:numId="3">
    <w:abstractNumId w:val="11"/>
  </w:num>
  <w:num w:numId="4">
    <w:abstractNumId w:val="5"/>
  </w:num>
  <w:num w:numId="5">
    <w:abstractNumId w:val="1"/>
  </w:num>
  <w:num w:numId="6">
    <w:abstractNumId w:val="8"/>
  </w:num>
  <w:num w:numId="7">
    <w:abstractNumId w:val="4"/>
  </w:num>
  <w:num w:numId="8">
    <w:abstractNumId w:val="12"/>
  </w:num>
  <w:num w:numId="9">
    <w:abstractNumId w:val="3"/>
  </w:num>
  <w:num w:numId="10">
    <w:abstractNumId w:val="0"/>
  </w:num>
  <w:num w:numId="11">
    <w:abstractNumId w:val="10"/>
  </w:num>
  <w:num w:numId="12">
    <w:abstractNumId w:val="9"/>
  </w:num>
  <w:num w:numId="13">
    <w:abstractNumId w:val="14"/>
  </w:num>
  <w:num w:numId="14">
    <w:abstractNumId w:val="7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Times New Roman" w:cs="Arial"/>
        <w:lang w:val="pt-BR" w:eastAsia="pt-B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46">
    <w:name w:val="Table Grid Light"/>
    <w:basedOn w:val="16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Plain Table 1"/>
    <w:basedOn w:val="16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Plain Table 2"/>
    <w:basedOn w:val="16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Plain Table 3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Plain Table 4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Plain Table 5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1 Light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1 Light - Accent 1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1 Light - Accent 2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1 Light - Accent 3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1 Light - Accent 4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1 Light - Accent 5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1 Light - Accent 6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2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2 - Accent 1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2 - Accent 2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2 - Accent 3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2 - Accent 4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2 - Accent 5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2 - Accent 6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3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3 - Accent 1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3 - Accent 2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3 - Accent 3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3 - Accent 4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3 - Accent 5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3 - Accent 6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4"/>
    <w:basedOn w:val="16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4 - Accent 1"/>
    <w:basedOn w:val="16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4 - Accent 2"/>
    <w:basedOn w:val="16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4 - Accent 3"/>
    <w:basedOn w:val="16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4 - Accent 4"/>
    <w:basedOn w:val="16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4 - Accent 5"/>
    <w:basedOn w:val="16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4 - Accent 6"/>
    <w:basedOn w:val="16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5 Dark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5 Dark- Accent 1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5 Dark - Accent 2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5 Dark - Accent 3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5 Dark- Accent 4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Grid Table 5 Dark - Accent 5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Grid Table 5 Dark - Accent 6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6 Colorful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6 Colorful - Accent 1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6 Colorful - Accent 2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6 Colorful - Accent 3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6 Colorful - Accent 4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6 Colorful - Accent 5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6 Colorful - Accent 6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7 Colorful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7 Colorful - Accent 1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7 Colorful - Accent 2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7 Colorful - Accent 3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7 Colorful - Accent 4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7 Colorful - Accent 5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7 Colorful - Accent 6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1 Light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1 Light - Accent 1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1 Light - Accent 2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1 Light - Accent 3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1 Light - Accent 4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1 Light - Accent 5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1 Light - Accent 6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2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2 - Accent 1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2 - Accent 2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2 - Accent 3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2 - Accent 4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2 - Accent 5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2 - Accent 6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3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3 - Accent 1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3 - Accent 2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3 - Accent 3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3 - Accent 4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3 - Accent 5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3 - Accent 6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4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4 - Accent 1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4 - Accent 2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4 - Accent 3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4 - Accent 4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4 - Accent 5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4 - Accent 6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5 Dark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5 Dark - Accent 1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5 Dark - Accent 2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5 Dark - Accent 3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5 Dark - Accent 4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st Table 5 Dark - Accent 5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st Table 5 Dark - Accent 6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6 Colorful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6 Colorful - Accent 1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6 Colorful - Accent 2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6 Colorful - Accent 3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6 Colorful - Accent 4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6 Colorful - Accent 5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6 Colorful - Accent 6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7 Colorful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7 Colorful - Accent 1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7 Colorful - Accent 2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7 Colorful - Accent 3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7 Colorful - Accent 4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7 Colorful - Accent 5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7 Colorful - Accent 6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ned - Accent"/>
    <w:basedOn w:val="16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ned - Accent 1"/>
    <w:basedOn w:val="16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ned - Accent 2"/>
    <w:basedOn w:val="16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ned - Accent 3"/>
    <w:basedOn w:val="16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ned - Accent 4"/>
    <w:basedOn w:val="16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ned - Accent 5"/>
    <w:basedOn w:val="16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ned - Accent 6"/>
    <w:basedOn w:val="16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Bordered &amp; Lined - Accent"/>
    <w:basedOn w:val="16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Bordered &amp; Lined - Accent 1"/>
    <w:basedOn w:val="16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Bordered &amp; Lined - Accent 2"/>
    <w:basedOn w:val="16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Bordered &amp; Lined - Accent 3"/>
    <w:basedOn w:val="16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Bordered &amp; Lined - Accent 4"/>
    <w:basedOn w:val="16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Bordered &amp; Lined - Accent 5"/>
    <w:basedOn w:val="16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Bordered &amp; Lined - Accent 6"/>
    <w:basedOn w:val="16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Bordered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Bordered - Accent 1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Bordered - Accent 2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Bordered - Accent 3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Bordered - Accent 4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Bordered - Accent 5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Bordered - Accent 6"/>
    <w:basedOn w:val="16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71">
    <w:name w:val="Heading 4"/>
    <w:basedOn w:val="1609"/>
    <w:next w:val="1609"/>
    <w:link w:val="158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72">
    <w:name w:val="Heading 5"/>
    <w:basedOn w:val="1609"/>
    <w:next w:val="1609"/>
    <w:link w:val="158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73">
    <w:name w:val="Heading 6"/>
    <w:basedOn w:val="1609"/>
    <w:next w:val="1609"/>
    <w:link w:val="158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74">
    <w:name w:val="Heading 7"/>
    <w:basedOn w:val="1609"/>
    <w:next w:val="1609"/>
    <w:link w:val="158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75">
    <w:name w:val="Heading 8"/>
    <w:basedOn w:val="1609"/>
    <w:next w:val="1609"/>
    <w:link w:val="158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76">
    <w:name w:val="Heading 9"/>
    <w:basedOn w:val="1609"/>
    <w:next w:val="1609"/>
    <w:link w:val="158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77">
    <w:name w:val="Heading 1 Char"/>
    <w:basedOn w:val="1613"/>
    <w:link w:val="16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78">
    <w:name w:val="Heading 2 Char"/>
    <w:basedOn w:val="1613"/>
    <w:link w:val="16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79">
    <w:name w:val="Heading 3 Char"/>
    <w:basedOn w:val="1613"/>
    <w:link w:val="16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80">
    <w:name w:val="Heading 4 Char"/>
    <w:basedOn w:val="1613"/>
    <w:link w:val="157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81">
    <w:name w:val="Heading 5 Char"/>
    <w:basedOn w:val="1613"/>
    <w:link w:val="15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82">
    <w:name w:val="Heading 6 Char"/>
    <w:basedOn w:val="1613"/>
    <w:link w:val="15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83">
    <w:name w:val="Heading 7 Char"/>
    <w:basedOn w:val="1613"/>
    <w:link w:val="15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84">
    <w:name w:val="Heading 8 Char"/>
    <w:basedOn w:val="1613"/>
    <w:link w:val="15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5">
    <w:name w:val="Heading 9 Char"/>
    <w:basedOn w:val="1613"/>
    <w:link w:val="15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6">
    <w:name w:val="Title"/>
    <w:basedOn w:val="1609"/>
    <w:next w:val="1609"/>
    <w:link w:val="158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87">
    <w:name w:val="Title Char"/>
    <w:basedOn w:val="1613"/>
    <w:link w:val="15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88">
    <w:name w:val="Subtitle"/>
    <w:basedOn w:val="1609"/>
    <w:next w:val="1609"/>
    <w:link w:val="158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89">
    <w:name w:val="Subtitle Char"/>
    <w:basedOn w:val="1613"/>
    <w:link w:val="15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90">
    <w:name w:val="Quote"/>
    <w:basedOn w:val="1609"/>
    <w:next w:val="1609"/>
    <w:link w:val="15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91">
    <w:name w:val="Quote Char"/>
    <w:basedOn w:val="1613"/>
    <w:link w:val="15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592">
    <w:name w:val="Intense Emphasis"/>
    <w:basedOn w:val="161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93">
    <w:name w:val="Intense Quote"/>
    <w:basedOn w:val="1609"/>
    <w:next w:val="1609"/>
    <w:link w:val="159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94">
    <w:name w:val="Intense Quote Char"/>
    <w:basedOn w:val="1613"/>
    <w:link w:val="15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95">
    <w:name w:val="Intense Reference"/>
    <w:basedOn w:val="161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596">
    <w:name w:val="Subtle Emphasis"/>
    <w:basedOn w:val="161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97">
    <w:name w:val="Emphasis"/>
    <w:basedOn w:val="1613"/>
    <w:uiPriority w:val="20"/>
    <w:qFormat/>
    <w:pPr>
      <w:pBdr/>
      <w:spacing/>
      <w:ind/>
    </w:pPr>
    <w:rPr>
      <w:i/>
      <w:iCs/>
    </w:rPr>
  </w:style>
  <w:style w:type="character" w:styleId="1598">
    <w:name w:val="Subtle Reference"/>
    <w:basedOn w:val="161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99">
    <w:name w:val="Book Title"/>
    <w:basedOn w:val="161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600">
    <w:name w:val="Header Char"/>
    <w:basedOn w:val="1613"/>
    <w:link w:val="1620"/>
    <w:uiPriority w:val="99"/>
    <w:pPr>
      <w:pBdr/>
      <w:spacing/>
      <w:ind/>
    </w:pPr>
  </w:style>
  <w:style w:type="character" w:styleId="1601">
    <w:name w:val="Footer Char"/>
    <w:basedOn w:val="1613"/>
    <w:link w:val="1618"/>
    <w:uiPriority w:val="99"/>
    <w:pPr>
      <w:pBdr/>
      <w:spacing/>
      <w:ind/>
    </w:pPr>
  </w:style>
  <w:style w:type="paragraph" w:styleId="1602">
    <w:name w:val="footnote text"/>
    <w:basedOn w:val="1609"/>
    <w:link w:val="16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03">
    <w:name w:val="Footnote Text Char"/>
    <w:basedOn w:val="1613"/>
    <w:link w:val="1602"/>
    <w:uiPriority w:val="99"/>
    <w:semiHidden/>
    <w:pPr>
      <w:pBdr/>
      <w:spacing/>
      <w:ind/>
    </w:pPr>
    <w:rPr>
      <w:sz w:val="20"/>
      <w:szCs w:val="20"/>
    </w:rPr>
  </w:style>
  <w:style w:type="character" w:styleId="1604">
    <w:name w:val="footnote reference"/>
    <w:basedOn w:val="1613"/>
    <w:uiPriority w:val="99"/>
    <w:semiHidden/>
    <w:unhideWhenUsed/>
    <w:pPr>
      <w:pBdr/>
      <w:spacing/>
      <w:ind/>
    </w:pPr>
    <w:rPr>
      <w:vertAlign w:val="superscript"/>
    </w:rPr>
  </w:style>
  <w:style w:type="paragraph" w:styleId="1605">
    <w:name w:val="endnote text"/>
    <w:basedOn w:val="1609"/>
    <w:link w:val="16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06">
    <w:name w:val="Endnote Text Char"/>
    <w:basedOn w:val="1613"/>
    <w:link w:val="1605"/>
    <w:uiPriority w:val="99"/>
    <w:semiHidden/>
    <w:pPr>
      <w:pBdr/>
      <w:spacing/>
      <w:ind/>
    </w:pPr>
    <w:rPr>
      <w:sz w:val="20"/>
      <w:szCs w:val="20"/>
    </w:rPr>
  </w:style>
  <w:style w:type="character" w:styleId="1607">
    <w:name w:val="endnote reference"/>
    <w:basedOn w:val="1613"/>
    <w:uiPriority w:val="99"/>
    <w:semiHidden/>
    <w:unhideWhenUsed/>
    <w:pPr>
      <w:pBdr/>
      <w:spacing/>
      <w:ind/>
    </w:pPr>
    <w:rPr>
      <w:vertAlign w:val="superscript"/>
    </w:rPr>
  </w:style>
  <w:style w:type="character" w:styleId="1608">
    <w:name w:val="Placeholder Text"/>
    <w:basedOn w:val="1613"/>
    <w:uiPriority w:val="99"/>
    <w:semiHidden/>
    <w:pPr>
      <w:pBdr/>
      <w:spacing/>
      <w:ind/>
    </w:pPr>
    <w:rPr>
      <w:color w:val="666666"/>
    </w:rPr>
  </w:style>
  <w:style w:type="paragraph" w:styleId="1609" w:default="1">
    <w:name w:val="Normal"/>
    <w:qFormat/>
    <w:pPr>
      <w:pBdr/>
      <w:spacing w:after="240" w:line="360" w:lineRule="auto"/>
      <w:ind/>
      <w:jc w:val="both"/>
    </w:pPr>
    <w:rPr>
      <w:sz w:val="24"/>
      <w:szCs w:val="22"/>
    </w:rPr>
  </w:style>
  <w:style w:type="paragraph" w:styleId="1610">
    <w:name w:val="Heading 1"/>
    <w:basedOn w:val="1609"/>
    <w:next w:val="1609"/>
    <w:qFormat/>
    <w:pPr>
      <w:keepNext w:val="true"/>
      <w:pBdr/>
      <w:spacing/>
      <w:ind/>
      <w:outlineLvl w:val="0"/>
    </w:pPr>
    <w:rPr>
      <w:rFonts w:cs="Arial"/>
      <w:b/>
      <w:bCs/>
      <w:caps/>
    </w:rPr>
  </w:style>
  <w:style w:type="paragraph" w:styleId="1611">
    <w:name w:val="Heading 2"/>
    <w:basedOn w:val="1609"/>
    <w:next w:val="1609"/>
    <w:qFormat/>
    <w:pPr>
      <w:keepNext w:val="true"/>
      <w:pBdr/>
      <w:spacing/>
      <w:ind/>
      <w:outlineLvl w:val="1"/>
    </w:pPr>
    <w:rPr>
      <w:rFonts w:cs="Arial"/>
      <w:bCs/>
      <w:iCs/>
      <w:caps/>
    </w:rPr>
  </w:style>
  <w:style w:type="paragraph" w:styleId="1612">
    <w:name w:val="Heading 3"/>
    <w:basedOn w:val="1609"/>
    <w:next w:val="1609"/>
    <w:qFormat/>
    <w:pPr>
      <w:keepNext w:val="true"/>
      <w:pBdr/>
      <w:spacing/>
      <w:ind/>
      <w:outlineLvl w:val="2"/>
    </w:pPr>
    <w:rPr>
      <w:rFonts w:cs="Arial"/>
      <w:b/>
      <w:bCs/>
      <w:szCs w:val="26"/>
    </w:rPr>
  </w:style>
  <w:style w:type="character" w:styleId="1613" w:default="1">
    <w:name w:val="Default Paragraph Font"/>
    <w:uiPriority w:val="1"/>
    <w:semiHidden/>
    <w:unhideWhenUsed/>
    <w:pPr>
      <w:pBdr/>
      <w:spacing/>
      <w:ind/>
    </w:pPr>
  </w:style>
  <w:style w:type="table" w:styleId="16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615" w:default="1">
    <w:name w:val="No List"/>
    <w:uiPriority w:val="99"/>
    <w:semiHidden/>
    <w:unhideWhenUsed/>
    <w:pPr>
      <w:pBdr/>
      <w:spacing/>
      <w:ind/>
    </w:pPr>
  </w:style>
  <w:style w:type="paragraph" w:styleId="1616">
    <w:name w:val="HTML Preformatted"/>
    <w:basedOn w:val="1609"/>
    <w:semiHidden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eastAsia="Courier New"/>
      <w:color w:val="000000"/>
      <w:sz w:val="20"/>
      <w:szCs w:val="20"/>
    </w:rPr>
  </w:style>
  <w:style w:type="paragraph" w:styleId="1617" w:customStyle="1">
    <w:name w:val="Default"/>
    <w:pPr>
      <w:pBdr/>
      <w:spacing/>
      <w:ind/>
    </w:pPr>
    <w:rPr>
      <w:rFonts w:ascii="INKKGO+TimesNewRoman" w:hAnsi="INKKGO+TimesNewRoman" w:cs="INKKGO+TimesNewRoman"/>
      <w:color w:val="000000"/>
      <w:sz w:val="24"/>
      <w:szCs w:val="24"/>
    </w:rPr>
  </w:style>
  <w:style w:type="paragraph" w:styleId="1618">
    <w:name w:val="Footer"/>
    <w:basedOn w:val="1609"/>
    <w:link w:val="1639"/>
    <w:uiPriority w:val="99"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619">
    <w:name w:val="page number"/>
    <w:basedOn w:val="1613"/>
    <w:semiHidden/>
    <w:pPr>
      <w:pBdr/>
      <w:spacing/>
      <w:ind/>
    </w:pPr>
  </w:style>
  <w:style w:type="paragraph" w:styleId="1620">
    <w:name w:val="Header"/>
    <w:basedOn w:val="1609"/>
    <w:link w:val="1636"/>
    <w:uiPriority w:val="99"/>
    <w:pPr>
      <w:pBdr/>
      <w:tabs>
        <w:tab w:val="center" w:leader="none" w:pos="4419"/>
        <w:tab w:val="right" w:leader="none" w:pos="8838"/>
      </w:tabs>
      <w:spacing/>
      <w:ind/>
    </w:pPr>
  </w:style>
  <w:style w:type="paragraph" w:styleId="1621">
    <w:name w:val="toc 1"/>
    <w:basedOn w:val="1609"/>
    <w:next w:val="1609"/>
    <w:uiPriority w:val="39"/>
    <w:pPr>
      <w:pBdr/>
      <w:spacing/>
      <w:ind/>
    </w:pPr>
    <w:rPr>
      <w:b/>
    </w:rPr>
  </w:style>
  <w:style w:type="paragraph" w:styleId="1622">
    <w:name w:val="toc 2"/>
    <w:basedOn w:val="1609"/>
    <w:next w:val="1609"/>
    <w:uiPriority w:val="39"/>
    <w:pPr>
      <w:pBdr/>
      <w:spacing/>
      <w:ind w:left="240"/>
    </w:pPr>
  </w:style>
  <w:style w:type="paragraph" w:styleId="1623">
    <w:name w:val="toc 3"/>
    <w:basedOn w:val="1609"/>
    <w:next w:val="1609"/>
    <w:uiPriority w:val="39"/>
    <w:pPr>
      <w:pBdr/>
      <w:spacing/>
      <w:ind w:left="480"/>
    </w:pPr>
    <w:rPr>
      <w:b/>
    </w:rPr>
  </w:style>
  <w:style w:type="character" w:styleId="1624">
    <w:name w:val="Hyperlink"/>
    <w:basedOn w:val="1613"/>
    <w:uiPriority w:val="99"/>
    <w:pPr>
      <w:pBdr/>
      <w:spacing/>
      <w:ind/>
    </w:pPr>
    <w:rPr>
      <w:color w:val="0000ff"/>
      <w:u w:val="single"/>
    </w:rPr>
  </w:style>
  <w:style w:type="character" w:styleId="1625">
    <w:name w:val="FollowedHyperlink"/>
    <w:basedOn w:val="1613"/>
    <w:semiHidden/>
    <w:pPr>
      <w:pBdr/>
      <w:spacing/>
      <w:ind/>
    </w:pPr>
    <w:rPr>
      <w:color w:val="800080"/>
      <w:u w:val="single"/>
    </w:rPr>
  </w:style>
  <w:style w:type="paragraph" w:styleId="1626" w:customStyle="1">
    <w:name w:val="Estilo Fonte 12+Negrito+Centralizado"/>
    <w:basedOn w:val="1609"/>
    <w:pPr>
      <w:pBdr/>
      <w:spacing/>
      <w:ind/>
      <w:jc w:val="center"/>
    </w:pPr>
    <w:rPr>
      <w:b/>
      <w:bCs/>
      <w:szCs w:val="20"/>
    </w:rPr>
  </w:style>
  <w:style w:type="paragraph" w:styleId="1627" w:customStyle="1">
    <w:name w:val="CAPA"/>
    <w:basedOn w:val="1609"/>
    <w:pPr>
      <w:pBdr/>
      <w:spacing w:line="240" w:lineRule="auto"/>
      <w:ind/>
      <w:jc w:val="center"/>
    </w:pPr>
    <w:rPr>
      <w:b/>
      <w:sz w:val="28"/>
      <w:szCs w:val="20"/>
    </w:rPr>
  </w:style>
  <w:style w:type="paragraph" w:styleId="1628">
    <w:name w:val="toc 4"/>
    <w:basedOn w:val="1609"/>
    <w:next w:val="1609"/>
    <w:semiHidden/>
    <w:pPr>
      <w:pBdr/>
      <w:spacing/>
      <w:ind w:left="720"/>
      <w:jc w:val="left"/>
    </w:pPr>
  </w:style>
  <w:style w:type="paragraph" w:styleId="1629">
    <w:name w:val="toc 5"/>
    <w:basedOn w:val="1609"/>
    <w:next w:val="1609"/>
    <w:semiHidden/>
    <w:pPr>
      <w:pBdr/>
      <w:spacing/>
      <w:ind w:left="960"/>
      <w:jc w:val="left"/>
    </w:pPr>
  </w:style>
  <w:style w:type="paragraph" w:styleId="1630">
    <w:name w:val="toc 6"/>
    <w:basedOn w:val="1609"/>
    <w:next w:val="1609"/>
    <w:semiHidden/>
    <w:pPr>
      <w:pBdr/>
      <w:spacing/>
      <w:ind w:left="1200"/>
      <w:jc w:val="left"/>
    </w:pPr>
  </w:style>
  <w:style w:type="paragraph" w:styleId="1631">
    <w:name w:val="toc 7"/>
    <w:basedOn w:val="1609"/>
    <w:next w:val="1609"/>
    <w:semiHidden/>
    <w:pPr>
      <w:pBdr/>
      <w:spacing/>
      <w:ind w:left="1440"/>
      <w:jc w:val="left"/>
    </w:pPr>
  </w:style>
  <w:style w:type="paragraph" w:styleId="1632">
    <w:name w:val="toc 8"/>
    <w:basedOn w:val="1609"/>
    <w:next w:val="1609"/>
    <w:semiHidden/>
    <w:pPr>
      <w:pBdr/>
      <w:spacing/>
      <w:ind w:left="1680"/>
      <w:jc w:val="left"/>
    </w:pPr>
  </w:style>
  <w:style w:type="paragraph" w:styleId="1633">
    <w:name w:val="toc 9"/>
    <w:basedOn w:val="1609"/>
    <w:next w:val="1609"/>
    <w:semiHidden/>
    <w:pPr>
      <w:pBdr/>
      <w:spacing/>
      <w:ind w:left="1920"/>
      <w:jc w:val="left"/>
    </w:pPr>
  </w:style>
  <w:style w:type="paragraph" w:styleId="1634">
    <w:name w:val="No Spacing"/>
    <w:uiPriority w:val="1"/>
    <w:qFormat/>
    <w:pPr>
      <w:pBdr/>
      <w:spacing/>
      <w:ind/>
      <w:jc w:val="both"/>
    </w:pPr>
    <w:rPr>
      <w:sz w:val="24"/>
      <w:szCs w:val="24"/>
    </w:rPr>
  </w:style>
  <w:style w:type="table" w:styleId="1635">
    <w:name w:val="Table Grid"/>
    <w:basedOn w:val="1614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636" w:customStyle="1">
    <w:name w:val="Cabeçalho Char"/>
    <w:basedOn w:val="1613"/>
    <w:link w:val="1620"/>
    <w:uiPriority w:val="99"/>
    <w:pPr>
      <w:pBdr/>
      <w:spacing/>
      <w:ind/>
    </w:pPr>
    <w:rPr>
      <w:sz w:val="24"/>
      <w:szCs w:val="22"/>
    </w:rPr>
  </w:style>
  <w:style w:type="paragraph" w:styleId="1637">
    <w:name w:val="Balloon Text"/>
    <w:basedOn w:val="1609"/>
    <w:link w:val="1638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638" w:customStyle="1">
    <w:name w:val="Texto de balão Char"/>
    <w:basedOn w:val="1613"/>
    <w:link w:val="1637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1639" w:customStyle="1">
    <w:name w:val="Rodapé Char"/>
    <w:basedOn w:val="1613"/>
    <w:link w:val="1618"/>
    <w:uiPriority w:val="99"/>
    <w:pPr>
      <w:pBdr/>
      <w:spacing/>
      <w:ind/>
    </w:pPr>
    <w:rPr>
      <w:sz w:val="24"/>
      <w:szCs w:val="22"/>
    </w:rPr>
  </w:style>
  <w:style w:type="character" w:styleId="1640">
    <w:name w:val="Strong"/>
    <w:basedOn w:val="1613"/>
    <w:uiPriority w:val="22"/>
    <w:qFormat/>
    <w:pPr>
      <w:pBdr/>
      <w:spacing/>
      <w:ind/>
    </w:pPr>
    <w:rPr>
      <w:rFonts w:ascii="Arial" w:hAnsi="Arial"/>
      <w:bCs/>
      <w:sz w:val="20"/>
    </w:rPr>
  </w:style>
  <w:style w:type="paragraph" w:styleId="1641">
    <w:name w:val="List Paragraph"/>
    <w:basedOn w:val="1609"/>
    <w:uiPriority w:val="34"/>
    <w:qFormat/>
    <w:pPr>
      <w:pBdr/>
      <w:spacing/>
      <w:ind w:left="720"/>
      <w:contextualSpacing w:val="true"/>
    </w:pPr>
  </w:style>
  <w:style w:type="paragraph" w:styleId="1642">
    <w:name w:val="Caption"/>
    <w:basedOn w:val="1609"/>
    <w:next w:val="1609"/>
    <w:uiPriority w:val="35"/>
    <w:unhideWhenUsed/>
    <w:qFormat/>
    <w:pPr>
      <w:pBdr/>
      <w:spacing w:after="200" w:line="240" w:lineRule="auto"/>
      <w:ind/>
    </w:pPr>
    <w:rPr>
      <w:bCs/>
      <w:sz w:val="20"/>
      <w:szCs w:val="18"/>
    </w:rPr>
  </w:style>
  <w:style w:type="paragraph" w:styleId="1643">
    <w:name w:val="table of figures"/>
    <w:basedOn w:val="1609"/>
    <w:next w:val="1609"/>
    <w:uiPriority w:val="99"/>
    <w:unhideWhenUsed/>
    <w:pPr>
      <w:pBdr/>
      <w:spacing w:after="0"/>
      <w:ind/>
    </w:pPr>
  </w:style>
  <w:style w:type="paragraph" w:styleId="1644" w:customStyle="1">
    <w:name w:val="Normal1"/>
    <w:pPr>
      <w:pBdr/>
      <w:spacing w:line="276" w:lineRule="auto"/>
      <w:ind/>
    </w:pPr>
    <w:rPr>
      <w:rFonts w:ascii="Arial" w:hAnsi="Arial" w:eastAsia="Arial" w:cs="Arial"/>
      <w:sz w:val="22"/>
      <w:szCs w:val="22"/>
    </w:rPr>
  </w:style>
  <w:style w:type="paragraph" w:styleId="1645">
    <w:name w:val="TOC Heading"/>
    <w:basedOn w:val="1610"/>
    <w:next w:val="1609"/>
    <w:uiPriority w:val="39"/>
    <w:unhideWhenUsed/>
    <w:qFormat/>
    <w:pPr>
      <w:keepLines w:val="true"/>
      <w:pBdr/>
      <w:spacing w:after="0" w:before="240" w:line="259" w:lineRule="auto"/>
      <w:ind/>
      <w:jc w:val="left"/>
      <w:outlineLvl w:val="9"/>
    </w:pPr>
    <w:rPr>
      <w:rFonts w:asciiTheme="majorHAnsi" w:hAnsiTheme="majorHAnsi" w:eastAsiaTheme="majorEastAsia" w:cstheme="majorBidi"/>
      <w:b w:val="0"/>
      <w:bCs w:val="0"/>
      <w:caps w:val="0"/>
      <w:color w:val="365f91" w:themeColor="accent1" w:themeShade="BF"/>
      <w:sz w:val="32"/>
      <w:szCs w:val="3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33767344-F2D5-4878-9F81-31B56D71E1C9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Microsoft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para documento de Projeto Final de Curso de Sistemas de Informação da FAI</dc:title>
  <dc:creator>Profa. Eunice Gomes de Siqueira</dc:creator>
  <cp:revision>25</cp:revision>
  <dcterms:created xsi:type="dcterms:W3CDTF">2021-08-02T12:41:00Z</dcterms:created>
  <dcterms:modified xsi:type="dcterms:W3CDTF">2026-09-23T17:55:20Z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5dc42927a2d39c38f394c7ae939ebd54beab87bcf42fc65c1061a03ed42e28e9</vt:lpwstr>
  </property>
</Properties>
</file>