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Conta de Usuário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Criar conta para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funcionário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administrador está autenticado com o perfil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EMPLOYEE ou ADMINISTRATOR e segundo fator obrigatório.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acessa a gestão de usuários e aciona a criação de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formulário com os campos cadastrais e a seleção do perfil.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informa os dados do funcionário e seleciona o perfil EMPLOYEE ou ADMINISTRATOR.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os campos — o nome aceita somente letras, inclusive acentuadas, espaço, apóstrofo, hífen e ponto, recusados os números, com até 150 caracteres; o endereço de correio eletrônico admite até 150 caracteres; a unidade federativa aceita duas letras, convertidas em maiúsculas; e o município admite até 100 caracteres —, a unicidade do endereço de correio eletrônico e a política de complexidade da senha inicial.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cria a conta, marca a exigência de segundo fator e expede a mensagem de boas-vindas.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funcionário conclui o registro do segundo fator no primeiro acesso.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“Cadastro de funcionário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dados cadastrais pelo próprio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usuário está autenticado.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Dados cadastrais atualizados e data de alteração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acessa “Meu Perfil” e altera os campos desejados.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aplica as máscaras durante a digitação: o telefone aceita somente números e recebe automaticamente os parênteses do DDD e o hífen — (35) 99999-8888 —, ignorado o prefixo +55 colado; o CEP aceita no máximo oito números e recebe o hífen automaticamente — 37540-000 —; e a unidade federativa aceita duas letras, convertidas em maiúsculas.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valida os campos alterados — o nome aceita somente letras, inclusive acentuadas, espaço, apóstrofo, hífen e ponto, recusados os números, com até 150 caracteres; o telefone, quando informado, deve ser celular completo, com DDD sem zero e iniciado pelo dígito 9; o CEP, quando informado, deve estar completo; o logradouro admite até 200 caracteres, o bairro e o município até 100 e o número até 10 — e impede a alteração do endereço de correio eletrônico para um já cadastrado.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persiste as alterações e atualiza a data de modificação do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a confirmação da atualização.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Fluxo alternativo — campo inválido: o sistema não grava a alteração e apresenta o aviso no próprio campo — “Use só letras no nome”, “Celular completo com DDD: (35) 99999-9999” ou “CEP com 8 números: 37540-000”.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Fluxo alternativo — telefone já cadastrado em outra conta: o sistema recusa a alteração com HTTP 409 e a mensagem “Este celular já está cadastrado em outra conta.”, preservados os dados anteriores.</w:t>
            </w:r>
          </w:p>
        </w:tc>
      </w:tr>
    </w:tbl>
    <w:p>
      <w:r>
        <w:rPr>
          <w:sz w:val="18"/>
        </w:rPr>
        <w:t>QUADRO 2 – Fluxo de eventos do cenário “Atualização de dados cadastrais pelo próprio usuário”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Ativação da verificação em duas etapas por SMS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Usuário autenticado (qualquer perfil); Celular gateway de SMS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usuário está autenticado, a verificação por SMS está desativada na conta e o envio por SMS está habilitado no servidor.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Verificação em duas etapas por SMS ativada; celular confirmado gravado no formato E.164 em campo próprio da conta, distinto do telefone do perfil, e exigido como segundo fator nas autenticações seguintes.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acessa “Meu Perfil” e aciona “Ativar” na linha “MFA por SMS”.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solicita a confirmação do número de celular, preenchido previamente com o telefone do perfil, com a máscara (35) 99999-8888 aplicada durante a digitação; o botão “Enviar código” permanece desabilitado enquanto o número não for celular completo, com DDD sem zero e iniciado pelo dígito 9.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usuário confirma ou corrige o número e solicita o envio do código.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normaliza o número para o formato E.164, verifica tratar-se de celular brasileiro (DDD, dígito 9 e oito dígitos) não vinculado a outra conta e remete, por meio do celular gateway de SMS, o código de seis dígitos, válido por dez minutos e vinculado ao número de destino.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campo do código — preenchido automaticamente quando houver na área de transferência um código de seis dígitos copiado, e identificado como código de uso único, de modo que o teclado do celular sugere o código recebido por SMS — e o botão “Reenviar código”, liberado após contagem regressiva de 60 segundos.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usuário informa o código recebido.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valida o código para o canal SMS e para o número confirmado, grava o celular na conta e passa a apresentar o método como ativo, com o número mascarado no formato “(35) 9****-1234”.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Fluxo alternativo — celular inválido ou telefone fixo: o sistema recusa o envio com HTTP 400, sem acionar o gateway, e apresenta a mensagem “Celular inválido. Informe DDD e número de celular (com o 9).”.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Fluxo alternativo — celular vinculado a outra conta: o sistema recusa a operação com HTTP 409 e a mensagem “Este celular já está cadastrado em outra conta.”.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10. Fluxo alternativo — novo envio antes de 60 segundos: o sistema recusa o reenvio com HTTP 429, mantém válido o código anterior e informa “Aguarde um minuto para pedir outro código.”.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11. Fluxo alternativo — código incorreto ou expirado: o sistema recusa a ativação com HTTP 401, informa “Código inválido ou expirado.” e mantém o SMS desativado.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12. Fluxo alternativo — falha do celular gateway de SMS: o sistema responde com HTTP 502 e informa que não foi possível enviar o SMS, permitindo nova tentativa.</w:t>
            </w:r>
          </w:p>
        </w:tc>
      </w:tr>
    </w:tbl>
    <w:p>
      <w:r>
        <w:rPr>
          <w:sz w:val="18"/>
        </w:rPr>
        <w:t>QUADRO 3 – Fluxo de eventos do cenário “Ativação da verificação em duas etapas por SMS”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Inativação de conta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a ser inativada existe e está ativa.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marcada como inativa e sessão aberta encerrada; as ocorrências registradas são preservadas.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localiza a conta na gestão de usuários e aciona a inativação.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solicita a confirmação da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marca a conta como inativa, impedindo novas autenticações.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preserva as ocorrências registradas pela conta, mantendo a integridade do histórico público.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Caso a pessoa esteja autenticada no momento da inativação, o sistema encerra a sessão aberta da conta: na chamada seguinte ao servidor, em até 30 segundos pela verificação periódica da sessão, a pessoa recebe o aviso “Sessão encerrada — Esta conta foi excluída ou desativada pela administração e a sessão foi desconectada.” e é desconectada.</w:t>
            </w:r>
          </w:p>
        </w:tc>
      </w:tr>
    </w:tbl>
    <w:p>
      <w:r>
        <w:rPr>
          <w:sz w:val="18"/>
        </w:rPr>
        <w:t>QUADRO 4 – Fluxo de eventos do cenário “Inativação de conta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Relacionar usuário à instituição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Vinculação do funcionário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departamentos cadastrados e conta com o perfil EMPLOYEE.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Funcionário vinculado ao departamento, que passa a receber as ocorrências das categorias correspondentes.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seleciona a conta do funcionário na gestão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administrador escolhe o departamento de lotação.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o vínculo entre a conta e o departamento.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passa a apresentar ao funcionário, de forma destacada, as ocorrências das categorias atribuídas ao seu departamento.</w:t>
            </w:r>
          </w:p>
        </w:tc>
      </w:tr>
    </w:tbl>
    <w:p>
      <w:r>
        <w:rPr>
          <w:sz w:val="18"/>
        </w:rPr>
        <w:t>QUADRO 5 – Fluxo de eventos do cenário “Vinculação do funcionário ao departamento responsável”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Criar conta da administração pública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Criação de conta conforme o perfil de quem cadastra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Conta criada com o perfil e o município correspondentes, com segundo fator exigido no primeiro acesso.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“Criar Usuário”.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os perfis que o solicitante pode criar: ao Super Administrador, funcionário, administrador do município e Super Administrador; ao administrador municipal, apenas funcionário, com o município preenchido e bloqueado.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informa nome, endereço de correio eletrônico, senha inicial, perfil e, quando couber,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valida os dados — o nome aceita somente letras, inclusive acentuadas, espaço, apóstrofo, hífen e ponto, recusados os números, com até 150 caracteres; o endereço de correio eletrônico admite até 150 caracteres; a unidade federativa aceita duas letras, convertidas em maiúsculas; e o município admite até 100 caracteres —, cria a conta e expede mensagem de boas-vindas com a orientação de configurar o segundo fator no primeiro acesso.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nome com números ou outros caracteres não admitidos: o sistema não cria a conta e apresenta, no próprio campo, o aviso “Use só letras no nome.”.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perfil de administrador solicitado por administrador municipal: o sistema recusa a operação, privativa do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município diverso do solicitante: o sistema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8. Fluxo alternativo — endereço de correio eletrônico já cadastrado: o sistema informa a duplicidade e mantém a conta existente.</w:t>
            </w:r>
          </w:p>
        </w:tc>
      </w:tr>
    </w:tbl>
    <w:p>
      <w:r>
        <w:rPr>
          <w:sz w:val="18"/>
        </w:rPr>
        <w:t>QUADRO 6 – Fluxo de eventos do cenário “Criação de conta conforme o perfil de quem cadastra”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e inativar contas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Manutenção das contas dentro do alcance do solicitante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Situação da conta alterada, preservados os dados e 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a relação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todas as contas ao Super Administrador e, ao administrador municipal, apenas as vinculadas ao seu município, excluídas as de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aciona a ativação ou a inativação de uma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altera a situação da conta e impede o acesso enquanto ela estiver inativa, sem excluir os dados.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sistema mantém a conta recém-inativada visível na relação, mesmo com o filtro “Somente ativas”, para que a exclusão possa ser acionada em seguida; havendo sessão aberta da conta inativada ou excluída, o sistema encerra a sessão aberta da conta: na chamada seguinte ao servidor, em até 30 segundos pela verificação periódica da sessão, a pessoa recebe o aviso “Sessão encerrada — Esta conta foi excluída ou desativada pela administração e a sessão foi desconectada.” e é desconectada.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conta fora do alcance do solicitante: o sistema recusa a operação.</w:t>
            </w:r>
          </w:p>
        </w:tc>
      </w:tr>
    </w:tbl>
    <w:p>
      <w:r>
        <w:rPr>
          <w:sz w:val="18"/>
        </w:rPr>
        <w:t>QUADRO 7 – Fluxo de eventos do cenário “Manutenção das contas dentro do alcance do solicitante”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