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2C4D28" w:rsidRDefault="008762B3" w:rsidP="008762B3">
      <w:pPr>
        <w:pStyle w:val="Normal2"/>
        <w:spacing w:after="180" w:line="288" w:lineRule="auto"/>
        <w:rPr>
          <w:rFonts w:ascii="Arial" w:eastAsia="Times New Roman" w:hAnsi="Arial" w:cs="Arial"/>
          <w:sz w:val="24"/>
          <w:szCs w:val="24"/>
        </w:rPr>
      </w:pPr>
      <w:r/>
      <w:r>
        <w:rPr>
          <w:b/>
        </w:rPr>
        <w:t>APÊNDICE C – DESCRIÇÃO DOS FLUXOS DE EVENTOS POR CENÁRIO DE CASO DE USO</w:t>
      </w:r>
    </w:p>
    <w:p w:rsidR="002C4D28" w:rsidRDefault="002C4D28" w:rsidP="008762B3">
      <w:pPr>
        <w:pStyle w:val="Normal2"/>
        <w:spacing w:after="180" w:line="288" w:lineRule="auto"/>
      </w:pPr>
    </w:p>
    <w:p>
      <w:r>
        <w:rPr>
          <w:b/>
        </w:rPr>
        <w:t>Subsistema (nome do módulo): Autenticação</w:t>
      </w:r>
      <w:r>
        <w:br/>
        <w:t>Projeto “Fala, Cidade!” — Sistema de Informação para Reporte de Ocorrências e Apoio à Gestão de Zeladoria Pública. Versão 1 — Fase 3.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Cadastrar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Cadastro de cidadão concluído com sucesso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visitante possui um endereço de correio eletrônico válido e ainda não cadastrado no sistema; o telefone, quando informado, não pertence a outra conta.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Conta criada com o perfil CITIZEN e situação ativa; senha armazenada sob resumo criptográfico; mensagem de boas-vindas expedida.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aciona a opção “Cadastrar” na tela de autenticação.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o cadastro dividido em seis etapas, com uma pergunta por tela, barra de progresso “Etapa X de 6”, botão “Voltar”, que retorna à etapa anterior sem perda dos dados digitados, e botão “Continuar” em posição fixa.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cidadão informa o nome completo (etapa 1), o endereço de correio eletrônico (etapa 2), a data de nascimento no formato dd/mm/aaaa e, opcionalmente, o telefone (etapa 3), a unidade federativa e o município (etapa 4).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valida cada etapa antes de avançar; a data de nascimento recebe máscara com barras automáticas e deve existir no calendário, não ser futura e ser igual ou posterior ao ano de 1900, sendo encaminhada ao servidor no formato aaaa-mm-dd; o nome aceita somente letras, inclusive acentuadas, espaço, apóstrofo, hífen e ponto, recusados os números, com o aviso “Use só letras no nome.”; o nome e o endereço de correio eletrônico admitem até 150 caracteres; o telefone, opcional, aceita somente números, recebe automaticamente os parênteses do DDD e o hífen — (35) 99999-8888 —, ignora o prefixo +55 colado e, quando informado, deve ser celular completo, com DDD sem zero e iniciado pelo dígito 9; a unidade federativa aceita duas letras, convertidas em maiúsculas; e o município admite até 100 caracteres.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informa a senha e a sua confirmação (etapa 5).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indica, durante a digitação, o atendimento de cada regra da política de complexidade da senha (mínimo de oito caracteres, com letra, número e caractere especial) e verifica a igualdade entre senha e confirmação.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cidadão marca o aceite dos termos de uso e da política de privacidade, opta, se desejar, pela verificação em duas etapas por correio eletrônico (etapa 6) e aciona “Criar conta”.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O sistema verifica que o endereço de correio eletrônico e o telefone informado ainda não estão vinculados a outra conta.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O sistema calcula o resumo criptográfico BCrypt da senha e persiste a conta com o perfil CITIZEN.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10. O sistema expede a mensagem de boas-vindas em linha de execução assíncrona e apresenta a confirmação do cadastro.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11. O cidadão é conduzido à tela de autenticação.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12. Fluxo alternativo — endereço de correio eletrônico já cadastrado: o sistema recusa a operação com HTTP 409 e a tela retorna à etapa 2, com o aviso “Este e-mail já está cadastrado” no próprio campo, preservados os demais dados.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13. Fluxo alternativo — telefone já cadastrado em outra conta: o sistema recusa a operação com HTTP 409 e a mensagem “Este celular já está cadastrado em outra conta.”, e a tela retorna à etapa 3, com o aviso no próprio campo, preservados os demais dados.</w:t>
            </w:r>
          </w:p>
        </w:tc>
      </w:tr>
    </w:tbl>
    <w:p>
      <w:r>
        <w:rPr>
          <w:sz w:val="18"/>
        </w:rPr>
        <w:t>QUADRO 1 – Fluxo de eventos do cenário “Cadastro de cidadão concluído com sucesso”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Cadastrar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Cadastro recusado por endereço de correio eletrônico já existente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Existe conta previamente cadastrada com o mesmo endereço de correio eletrônico.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Nenhuma conta adicional é criada; os dados informados são preservados no formulário.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percorre as etapas do cadastro informando endereço de correio eletrônico já utilizado e aciona “Criar conta”.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consulta o repositório de usuários pelo endereço informado.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identifica a violação da restrição de unicidade e recusa a operação.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retorna à etapa do endereço de correio eletrônico e apresenta, no próprio campo, a mensagem “Este e-mail já está cadastrado”, sem revelar quaisquer dados da conta existente.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cidadão corrige o endereço informado ou aciona a opção de recuperação de senha.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2 – Fluxo de eventos do cenário “Cadastro recusado por endereço de correio eletrônico já existente”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Autenticar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Autenticação de cidadão com credenciais válidas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possui conta ativa no sistema.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Token JSON Web Token assinado é emitido, com validade de dez horas, e o cidadão acessa a tela inicial.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informa o endereço de correio eletrônico e a senha e aciona “Entrar”.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recupera a conta ativa correspondente ao endereço informado.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compara a senha informada com o resumo criptográfico armazenado.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emite o token assinado pelo algoritmo HS256, contendo o identificador, o nome, o endereço de correio eletrônico e o perfil do usuário.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apresenta a tela inicial com as ocorrências recentes e o mapa do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cidadão passa a operar as funcionalidades correspondentes ao seu perfil.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conta excluída ou desativada pela administração durante a sessão: na chamada seguinte ao servidor, em até 30 segundos pela verificação periódica da sessão, o sistema responde com HTTP 401 e o motivo ACCOUNT_REMOVED, apresenta o aviso “Sessão encerrada — Esta conta foi excluída ou desativada pela administração e a sessão foi desconectada.” e encerra a sessão, pelo mesmo mecanismo que encerra a sessão substituída por acesso em outro dispositivo (SESSION_SUPERSEDED).</w:t>
            </w:r>
          </w:p>
        </w:tc>
      </w:tr>
    </w:tbl>
    <w:p>
      <w:r>
        <w:rPr>
          <w:sz w:val="18"/>
        </w:rPr>
        <w:t>QUADRO 3 – Fluxo de eventos do cenário “Autenticação de cidadão com credenciais válidas”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Verificar em duas etapas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Autenticação de funcionário com segundo fator obrigatório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Prefeitura; Servidor de e-mail; Aplicativo de SMS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conta possui o perfil EMPLOYEE ou ADMINISTRATOR, para os quais a autenticação multifator é obrigatória (RNF16).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Token emitido somente após a validação do segundo fator.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informa as suas credenciais e aciona “Entrar”.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valida as credenciais e identifica o perfil como EMPLOYEE ou ADMINISTRATOR.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interrompe a emissão do token, emite um token temporário e apresenta a tela de escolha do segundo fator somente com os métodos ativos da conta: aplicativo autenticador, correio eletrônico e mensagem SMS. Havendo apenas o correio eletrônico, o código é expedido junto da resposta da autenticação; havendo apenas o SMS, a tela solicita o envio de imediato.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funcionário escolhe o método de segundo fator.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Para o correio eletrônico ou o SMS, a tela solicita o envio do código de seis dígitos, válido por dez minutos; no SMS, o sistema remete o código ao celular confirmado da conta por meio do celular gateway de SMS, com reenvio permitido a cada 60 segundos.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apresenta o campo do código e, havendo na área de transferência um código de seis dígitos copiado — do correio eletrônico, do SMS ou do aplicativo autenticador —, preenche-o automaticamente, ao abrir o campo, ao focalizá-lo ou ao retornar à aba; o campo é identificado como código de uso único, de modo que o teclado do celular sugere o código recebido por SMS.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funcionário informa ou confere o código de seis dígitos.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O sistema valida o código — no aplicativo autenticador, dentro da janela de tempo corrente; no correio eletrônico e no SMS, dentro do prazo de validade e somente para o canal pelo qual foi expedido — e emite o token assinado.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O sistema apresenta o painel administrativo.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10. Fluxo alternativo — falha do celular gateway de SMS: o sistema responde com HTTP 502 e a tela apresenta de imediato a mensagem “Não foi possível enviar o SMS agora. Tente de novo ou escolha outro método.”, sem afetar os demais métodos.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11. Fluxo alternativo — envio por SMS desligado na configuração do servidor: a conta cujo único método ativo é o SMS recebe o código por correio eletrônico, de modo que o usuário não fica impedido de acessar nem acessa sem segundo fator.</w:t>
            </w:r>
          </w:p>
        </w:tc>
      </w:tr>
    </w:tbl>
    <w:p>
      <w:r>
        <w:rPr>
          <w:sz w:val="18"/>
        </w:rPr>
        <w:t>QUADRO 4 – Fluxo de eventos do cenário “Autenticação de funcionário com segundo fator obrigatório”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Autenticar usuário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Autenticação recusada por credencial inválida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Nenhum token é emitido; a tentativa é registrada no log da aplicação.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usuário informa endereço de correio eletrônico inexistente ou senha incorreta.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não localiza a conta ou constata a divergência entre a senha informada e o resumo armazenado.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recusa a autenticação e apresenta a mensagem genérica “E-mail ou senha inválidos”, sem indicar qual dos dois está incorreto.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usuário repete a tentativa ou aciona a recuperação de senha.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5 – Fluxo de eventos do cenário “Autenticação recusada por credencial inválida”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Recuperar senha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Redefinição de senha concluída com sucesso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possui conta ativa e acesso à caixa postal cadastrada.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Senha substituída pelo novo resumo criptográfico; código de recuperação marcado como utilizado.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aciona “Esqueci minha senha” e informa o endereço de correio eletrônico cadastrado.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responde de forma idêntica para endereços existentes e inexistentes, de modo a não revelar a existência do cadastro.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Existindo a conta, o sistema gera um código de recuperação de oito caracteres, de uso único e com prazo de validade determinado, e o expede por correio eletrônico; em seguida, apresenta o campo do código e, havendo na área de transferência um código copiado no formato válido, preenche-o automaticamente, ao abrir o campo, ao focalizá-lo ou ao retornar à aba.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cidadão informa ou confere o código recebido e aciona “Continuar”.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verifica que o código existe, não expirou e ainda não foi utilizado, e apresenta os campos da nova senha.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cidadão informa a nova senha e a sua confirmação e aciona “Redefinir senha”.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O sistema valida a política de complexidade, grava o novo resumo criptográfico e marca o código como utilizado.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O sistema apresenta a confirmação “Senha redefinida com sucesso! Faça login.” e conduz o cidadão à tela de autenticação.</w:t>
            </w:r>
          </w:p>
        </w:tc>
      </w:tr>
    </w:tbl>
    <w:p>
      <w:r>
        <w:rPr>
          <w:sz w:val="18"/>
        </w:rPr>
        <w:t>QUADRO 6 – Fluxo de eventos do cenário “Redefinição de senha concluída com sucesso”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Recuperar senha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Redefinição recusada por token expirado ou já utilizado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possui em mãos um código de recuperação vencido ou previamente consumido.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senha permanece inalterada.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informa o código de recuperação na tela “Recuperar Senha” e aciona “Continuar”.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localiza o código e constata que a data de validade expirou ou que o indicador de uso está marcado.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recusa a operação e informa “Código inválido ou expirado. Solicite um novo.”.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cidadão solicita nova recuperação de senha.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</w:tbl>
    <w:p>
      <w:r>
        <w:rPr>
          <w:sz w:val="18"/>
        </w:rPr>
        <w:t>QUADRO 7 – Fluxo de eventos do cenário “Redefinição recusada por token expirado ou já utilizado”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Aceitar termos de uso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Aceite dos termos no ato do cadastro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encontra-se na última etapa do cadastro (“Quase lá!”).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Indicador de aceite gravado com valor verdadeiro, em conformidade com a LGPD.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aciona a ligação para a leitura dos termos de uso e da política de privacidade.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apresenta o texto integral dos termos e da política.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cidadão marca a caixa de aceite e confirma o cadastro.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verifica a marcação do aceite; na sua ausência, recusa o cadastro e informa a obrigatoriedade.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grava o indicador de aceite junto à conta criada.</w:t>
            </w:r>
          </w:p>
        </w:tc>
      </w:tr>
    </w:tbl>
    <w:p>
      <w:r>
        <w:rPr>
          <w:sz w:val="18"/>
        </w:rPr>
        <w:t>QUADRO 8 – Fluxo de eventos do cenário “Aceite dos termos no ato do cadastro”</w:t>
      </w:r>
    </w:p>
    <w:p w:rsidR="002C4D28" w:rsidRDefault="002C4D28" w:rsidP="008762B3">
      <w:pPr>
        <w:pStyle w:val="Normal2"/>
        <w:spacing w:after="180" w:line="288" w:lineRule="auto"/>
      </w:pPr>
    </w:p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Acessar como visitante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Entrada como anônimo com escolha obrigatória do município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Visitante; Servidor de mapa geográfico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visitante encontra-se na tela de autenticação, sem sessão aberta.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Sessão de visitante aberta com o município escolhido, no qual passam a ser apresentados o mapa, os indicadores e as listagens; sem município escolhido, nenhuma tela do sistema é acessível.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visitante aciona “Entrar como Usuário Anônimo” na tela de autenticação.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desfoca o fundo e apresenta o diálogo obrigatório “Qual é o seu município?”, com os campos de unidade federativa e de município e a opção “📍 Usar minha localização”; havendo município já identificado pela localização do aparelho, os campos vêm preenchidos.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visitante informa a unidade federativa e escolhe o município na relação, ou aciona “📍 Usar minha localização”.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só libera a relação de municípios, obtida da base do IBGE, após a informação da unidade federativa; na opção de localização, tenta obter a posição do aparelho por até cinco segundos e, obtida, preenche a unidade federativa e o município correspondentes.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visitante aciona “Entrar como anônimo”.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confere o município com a relação oficial da unidade federativa, abre a sessão de visitante com o município escolhido e apresenta a tela inicial com o mapa, os indicadores e as ocorrências desse município.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unidade federativa ou município não informado, ou município inexistente na unidade federativa: o sistema mantém o diálogo aberto e apresenta, conforme o caso, “Informe a UF.”, “Informe o município.” ou “Município não encontrado nessa UF. Escolha um da lista.”.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desistência: acionado “Voltar”, o sistema fecha o diálogo e mantém o visitante na tela de autenticação, sem acesso às demais telas.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Fluxo alternativo — acesso a uma tela sem município escolhido: a guarda de rotas devolve o visitante à tela de autenticação, com o diálogo “Qual é o seu município?” aberto.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10. Fluxo alternativo — troca de município: o visitante aciona o botão “📍 &lt;município&gt; Alterar”, na barra superior; o sistema reapresenta o diálogo, com os botões “Cancelar” e “Alterar município”, e, confirmada a escolha, passa a apresentar o mapa, os indicadores e as listagens do novo município; para o visitante, o seletor de município não é exibido na tela inicial nem na relação de ocorrências.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11. Fluxo alternativo — saída do sistema: ao sair, o município escolhido é descartado, e nova entrada como anônimo exige nova escolha.</w:t>
            </w:r>
          </w:p>
        </w:tc>
      </w:tr>
    </w:tbl>
    <w:p>
      <w:r>
        <w:rPr>
          <w:sz w:val="18"/>
        </w:rPr>
        <w:t>QUADRO 9 – Fluxo de eventos do cenário “Entrada como anônimo com escolha obrigatória do município”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Verificar em duas etapas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Verificação do cidadão pelo aplicativo autenticador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Cidadão; Aplicativo autenticador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O cidadão ativou, em “Meu Perfil”, a verificação em duas etapas pelo aplicativo autenticador (Google Authenticator ou Authy), cujo segredo ficou gravado na conta, e informou credenciais válidas.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Token assinado emitido somente após a validação do código gerado pelo aplicativo; o token temporário da etapa é consumido.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cidadão informa o endereço de correio eletrônico e a senha e aciona “Entrar”.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valida as credenciais e, havendo método de segundo fator ativo na conta, interrompe a emissão do token e emite um token temporário, válido por cinco minutos, para a etapa de verificação.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Havendo mais de um método ativo, o sistema apresenta a tela “Verificação em Duas Etapas”, com a pergunta “Como você quer receber/validar o código de verificação?” e somente os métodos ativos da conta; havendo apenas o aplicativo, apresenta de imediato o campo do código.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cidadão escolhe “Aplicativo autenticador”, abre o aplicativo no celular e informa o código de seis dígitos exibido.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sistema valida o código pelo algoritmo TOTP, com período de 30 segundos e tolerância de um período para mais ou para menos, a partir do segredo gravado na conta.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consome o token temporário, emite o token assinado, informa “Login efetuado com sucesso!” e apresenta a tela inicial.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código incorreto: o sistema responde com HTTP 401, apresenta “Código inválido ou expirado. Tente novamente.” e mantém a etapa aberta para nova digitação ou para a escolha de outro método; a quinta tentativa incorreta invalida o token temporário.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etapa expirada: decorridos cinco minutos desde a validação das credenciais, ou após cinco códigos incorretos, toda verificação é recusada com HTTP 401; no pedido de reenvio de código por correio eletrônico ou SMS, o sistema apresenta “A verificação expirou. Entre novamente.” e retorna à tela de autenticação.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Fluxo alternativo — desistência: acionado “← Voltar para a autenticação”, o sistema descarta a etapa e reapresenta a tela de autenticação, com a senha em branco.</w:t>
            </w:r>
          </w:p>
        </w:tc>
      </w:tr>
    </w:tbl>
    <w:p>
      <w:r>
        <w:rPr>
          <w:sz w:val="18"/>
        </w:rPr>
        <w:t>QUADRO 10 – Fluxo de eventos do cenário “Verificação do cidadão pelo aplicativo autenticador”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Verificar em duas etapas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Primeiro acesso da equipe com segundo fator por correio eletrônico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Responsável da Prefeitura; Administrador do município; Super Administrador;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conta possui perfil da equipe — EMPLOYEE, ADMINISTRATOR ou SUPER_ADMIN — e ainda não tem método de segundo fator ativo.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Verificação em duas etapas por correio eletrônico ativada na conta e token assinado emitido; nenhuma conta da equipe acessa o sistema sem segundo fator (RNF16).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funcionário informa as suas credenciais e aciona “Entrar”.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sistema valida as credenciais e constata que a conta da equipe não tem método de segundo fator ativo; sendo o segundo fator obrigatório para a equipe, sem conta dispensada, o sistema admite o correio eletrônico como método.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Sendo o correio eletrônico o único método disponível, o sistema emite o token temporário e expede, junto da resposta da autenticação, o código de seis dígitos, válido por dez minutos, ao endereço da conta.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apresenta o campo do código, com a instrução “Digite o código de 6 dígitos que enviamos para o seu e-mail.”, e o botão “Reenviar código”, liberado após 15 segundos.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funcionário consulta a mensagem recebida e informa o código.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valida o código para o canal de correio eletrônico, ativa a verificação em duas etapas por correio eletrônico na conta, registra a ativação no log da aplicação, emite o token assinado e apresenta o painel administrativo.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novo código: acionado “Reenviar código”, o sistema gera outro código, que substitui o anterior, informa “Novo código enviado para o seu e-mail.” e reinicia a contagem.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código incorreto ou vencido o prazo de dez minutos: o sistema apresenta “Código inválido ou expirado.” e mantém a etapa aberta, observados o limite de cinco tentativas e a validade de cinco minutos do token temporário.</w:t>
            </w:r>
          </w:p>
        </w:tc>
      </w:tr>
    </w:tbl>
    <w:p>
      <w:r>
        <w:rPr>
          <w:sz w:val="18"/>
        </w:rPr>
        <w:t>QUADRO 11 – Fluxo de eventos do cenário “Primeiro acesso da equipe com segundo fator por correio eletrônico”</w:t>
      </w:r>
    </w:p>
    <w:p/>
    <w:tbl>
      <w:tblPr>
        <w:tblStyle w:val="aff"/>
        <w:tblW w:w="9022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81"/>
        <w:gridCol w:w="6641"/>
      </w:tblGrid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caso de uso: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Verificar em duas etapas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Nome do cenário: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Código por SMS com reenvio controlado e reserva por correio eletrônico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Ator(es) envolvido(s):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Usuário com verificação por SMS ativa (qualquer perfil); Aplicativo de SMS; Servidor de e-mail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Pré-condição: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A verificação em duas etapas por SMS está ativa na conta, com celular confirmado em “Meu Perfil” (QUADRO 3 do Módulo Administrar Conta de Usuário), e as credenciais foram validadas.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Pós-condição: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Token assinado emitido após a validação do código recebido por SMS ou, com o envio por SMS desligado, por correio eletrônico.</w:t>
            </w:r>
          </w:p>
        </w:tc>
      </w:tr>
      <w:tr w:rsidR="002C4D28" w:rsidRPr="00A42FB0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Ator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/>
                <w:sz w:val="20"/>
              </w:rPr>
              <w:t>Sistema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1. O sistema emite o token temporário e apresenta a tela de escolha do método; sendo o SMS o único método ativo, solicita o envio de imediato, sem aguardar a escolha.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2. O usuário aciona “SMS”, quando a conta tem mais de um método ativo.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3. O sistema gera o código de seis dígitos, válido por dez minutos e vinculado ao número de destino, remete-o por meio do celular gateway de SMS, com o texto sem acentuação “FalaCidade: seu codigo de verificacao e &lt;código&gt;. Vale por 10 minutos. Nao compartilhe.”, e informa “Enviamos um código por SMS para o seu celular.”.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4. O sistema apresenta o campo do código, identificado como código de uso único, e o botão “Reenviar código”, liberado após contagem regressiva de 60 segundos.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5. O usuário informa o código recebido.</w:t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6. O sistema valida o código para o canal SMS e para o número ao qual foi enviado, emite o token assinado e apresenta a tela inicial.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7. Fluxo alternativo — novo pedido antes de 60 segundos: o sistema recusa o envio com HTTP 429, mantém válido o código anterior e informa “Aguarde um minuto para pedir outro código.”, protegendo o chip do gateway contra o bloqueio da operadora por envio repetido.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8. Fluxo alternativo — falha do celular gateway de SMS: o sistema responde com HTTP 502, descarta o código gerado, liberando nova tentativa, e informa “Não foi possível enviar o SMS agora. Tente de novo ou escolha outro método.”.</w:t>
            </w:r>
          </w:p>
        </w:tc>
      </w:tr>
      <w:tr w:rsidR="002C4D28" w:rsidTr="00CE4B37">
        <w:tc>
          <w:tcPr>
            <w:tcW w:w="2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w="66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/>
            <w:r>
              <w:rPr>
                <w:b w:val="0"/>
                <w:sz w:val="20"/>
              </w:rPr>
              <w:t>9. Fluxo alternativo — envio por SMS desligado na configuração do servidor: o método SMS deixa de ser oferecido; a conta cujo único método ativo é o SMS recebe o código por correio eletrônico, como no QUADRO 11, de modo que o usuário não fica impedido de acessar nem acessa sem segundo fator; o pedido direto de SMS é recusado com HTTP 503 e “O envio por SMS está indisponível. Escolha outro método.”.</w:t>
            </w:r>
          </w:p>
        </w:tc>
      </w:tr>
    </w:tbl>
    <w:p>
      <w:r>
        <w:rPr>
          <w:sz w:val="18"/>
        </w:rPr>
        <w:t>QUADRO 12 – Fluxo de eventos do cenário “Código por SMS com reenvio controlado e reserva por correio eletrônico”</w:t>
      </w:r>
    </w:p>
    <w:sectPr w:rsidR="002C4D28" w:rsidSect="002C4D28">
      <w:headerReference w:type="default" r:id="rId7"/>
      <w:pgSz w:w="11906" w:h="16838"/>
      <w:pgMar w:top="1701" w:right="1134" w:bottom="1134" w:left="170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345F5" w:rsidRDefault="001345F5" w:rsidP="00A42FB0">
      <w:pPr>
        <w:spacing w:line="240" w:lineRule="auto"/>
      </w:pPr>
      <w:r>
        <w:separator/>
      </w:r>
    </w:p>
  </w:endnote>
  <w:endnote w:type="continuationSeparator" w:id="0">
    <w:p w:rsidR="001345F5" w:rsidRDefault="001345F5" w:rsidP="00A42F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345F5" w:rsidRDefault="001345F5" w:rsidP="00A42FB0">
      <w:pPr>
        <w:spacing w:line="240" w:lineRule="auto"/>
      </w:pPr>
      <w:r>
        <w:separator/>
      </w:r>
    </w:p>
  </w:footnote>
  <w:footnote w:type="continuationSeparator" w:id="0">
    <w:p w:rsidR="001345F5" w:rsidRDefault="001345F5" w:rsidP="00A42F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415348391"/>
      <w:docPartObj>
        <w:docPartGallery w:val="Page Numbers (Top of Page)"/>
        <w:docPartUnique/>
      </w:docPartObj>
    </w:sdtPr>
    <w:sdtEndPr>
      <w:rPr>
        <w:rFonts w:ascii="Arial" w:hAnsi="Arial" w:cs="Arial"/>
        <w:sz w:val="20"/>
        <w:szCs w:val="20"/>
      </w:rPr>
    </w:sdtEndPr>
    <w:sdtContent>
      <w:p w:rsidR="007D4BC7" w:rsidRPr="00587C54" w:rsidRDefault="004F2A4B">
        <w:pPr>
          <w:pStyle w:val="Cabealho"/>
          <w:jc w:val="right"/>
          <w:rPr>
            <w:rFonts w:ascii="Arial" w:hAnsi="Arial" w:cs="Arial"/>
            <w:sz w:val="20"/>
            <w:szCs w:val="20"/>
          </w:rPr>
        </w:pPr>
        <w:r w:rsidRPr="00587C54">
          <w:rPr>
            <w:rFonts w:ascii="Arial" w:hAnsi="Arial" w:cs="Arial"/>
            <w:sz w:val="20"/>
            <w:szCs w:val="20"/>
          </w:rPr>
          <w:fldChar w:fldCharType="begin"/>
        </w:r>
        <w:r w:rsidRPr="00587C54">
          <w:rPr>
            <w:rFonts w:ascii="Arial" w:hAnsi="Arial" w:cs="Arial"/>
            <w:sz w:val="20"/>
            <w:szCs w:val="20"/>
          </w:rPr>
          <w:instrText xml:space="preserve"> PAGE   \* MERGEFORMAT </w:instrText>
        </w:r>
        <w:r w:rsidRPr="00587C54">
          <w:rPr>
            <w:rFonts w:ascii="Arial" w:hAnsi="Arial" w:cs="Arial"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Pr="00587C54">
          <w:rPr>
            <w:rFonts w:ascii="Arial" w:hAnsi="Arial" w:cs="Arial"/>
            <w:noProof/>
            <w:sz w:val="20"/>
            <w:szCs w:val="20"/>
          </w:rPr>
          <w:fldChar w:fldCharType="end"/>
        </w:r>
        <w:r w:rsidR="00587C54">
          <w:rPr>
            <w:rFonts w:ascii="Arial" w:hAnsi="Arial" w:cs="Arial"/>
            <w:noProof/>
            <w:sz w:val="20"/>
            <w:szCs w:val="20"/>
          </w:rPr>
          <w:t>/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begin"/>
        </w:r>
        <w:r w:rsidR="00587C54">
          <w:rPr>
            <w:rFonts w:ascii="Arial" w:hAnsi="Arial" w:cs="Arial"/>
            <w:noProof/>
            <w:sz w:val="20"/>
            <w:szCs w:val="20"/>
          </w:rPr>
          <w:instrText xml:space="preserve"> NUMPAGES   \* MERGEFORMAT </w:instrTex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separate"/>
        </w:r>
        <w:r w:rsidR="00F44E27">
          <w:rPr>
            <w:rFonts w:ascii="Arial" w:hAnsi="Arial" w:cs="Arial"/>
            <w:noProof/>
            <w:sz w:val="20"/>
            <w:szCs w:val="20"/>
          </w:rPr>
          <w:t>1</w:t>
        </w:r>
        <w:r w:rsidR="00587C54">
          <w:rPr>
            <w:rFonts w:ascii="Arial" w:hAnsi="Arial" w:cs="Arial"/>
            <w:noProof/>
            <w:sz w:val="20"/>
            <w:szCs w:val="20"/>
          </w:rPr>
          <w:fldChar w:fldCharType="end"/>
        </w:r>
      </w:p>
    </w:sdtContent>
  </w:sdt>
  <w:p w:rsidR="007D4BC7" w:rsidRDefault="007D4BC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4D28"/>
    <w:rsid w:val="00001B21"/>
    <w:rsid w:val="001345F5"/>
    <w:rsid w:val="002C4D28"/>
    <w:rsid w:val="00451BA1"/>
    <w:rsid w:val="004F2A4B"/>
    <w:rsid w:val="004F58B4"/>
    <w:rsid w:val="00587C54"/>
    <w:rsid w:val="005A0F3A"/>
    <w:rsid w:val="005F2E6A"/>
    <w:rsid w:val="007051ED"/>
    <w:rsid w:val="007D4BC7"/>
    <w:rsid w:val="008762B3"/>
    <w:rsid w:val="00A42FB0"/>
    <w:rsid w:val="00AC4967"/>
    <w:rsid w:val="00BF6EBD"/>
    <w:rsid w:val="00CA3C37"/>
    <w:rsid w:val="00CE4B37"/>
    <w:rsid w:val="00D97532"/>
    <w:rsid w:val="00E763E4"/>
    <w:rsid w:val="00F44E27"/>
    <w:rsid w:val="00F5766E"/>
    <w:rsid w:val="00FE4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4C83E8A"/>
  <w15:docId w15:val="{F397906E-9901-49ED-9343-EA51C3F5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2"/>
    <w:next w:val="Normal2"/>
    <w:rsid w:val="002C4D28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2"/>
    <w:next w:val="Normal2"/>
    <w:rsid w:val="002C4D28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2"/>
    <w:next w:val="Normal2"/>
    <w:rsid w:val="002C4D28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2"/>
    <w:next w:val="Normal2"/>
    <w:rsid w:val="002C4D28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2"/>
    <w:next w:val="Normal2"/>
    <w:rsid w:val="002C4D28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2"/>
    <w:next w:val="Normal2"/>
    <w:rsid w:val="002C4D28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2C4D28"/>
  </w:style>
  <w:style w:type="table" w:customStyle="1" w:styleId="TableNormal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2"/>
    <w:next w:val="Normal2"/>
    <w:rsid w:val="002C4D28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2C4D28"/>
  </w:style>
  <w:style w:type="table" w:customStyle="1" w:styleId="TableNormal0">
    <w:name w:val="Table Normal"/>
    <w:rsid w:val="002C4D28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2"/>
    <w:next w:val="Normal2"/>
    <w:rsid w:val="002C4D28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0"/>
    <w:rsid w:val="002C4D28"/>
    <w:pPr>
      <w:spacing w:line="240" w:lineRule="auto"/>
    </w:pPr>
    <w:rPr>
      <w:color w:val="404040"/>
      <w:sz w:val="18"/>
      <w:szCs w:val="18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42FB0"/>
  </w:style>
  <w:style w:type="paragraph" w:styleId="Rodap">
    <w:name w:val="footer"/>
    <w:basedOn w:val="Normal"/>
    <w:link w:val="RodapChar"/>
    <w:uiPriority w:val="99"/>
    <w:unhideWhenUsed/>
    <w:rsid w:val="00A42FB0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4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KjbuPOeKCtgs8KOL/krJjql+Ywg==">AMUW2mUzTdFwDJyhyzl4BKrSLI4xLeyQRvpv+smxvlm5psu0qdWJc4sZJzlxFj4npQFFBZosfZZK9Jpr23nwCLYuG15znuIOuUunx60OlvvbvHu6/ArG2bI=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38</Words>
  <Characters>210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EGS</cp:lastModifiedBy>
  <cp:revision>16</cp:revision>
  <dcterms:created xsi:type="dcterms:W3CDTF">2022-01-30T15:50:00Z</dcterms:created>
  <dcterms:modified xsi:type="dcterms:W3CDTF">2026-08-03T16:24:00Z</dcterms:modified>
</cp:coreProperties>
</file>