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5ECCD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5.1.2.4 Requisitos de Segurança da Informação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45C75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Requisitos de Segurança (confiabilidade, disponibilidade, autenticidade e integridade)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57C86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RNF13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Autenticação Robusta (JWT e MFA)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3D3F5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Descrição: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sistema deve garantir a autenticidade dos usuários por meio de criptografia de senhas com o algoritmo BCrypt no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backend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Java. O gerenciamento de sessões será realizado via tokens JWT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JSON Web Token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). Adicionalmente, para os perfis de Funcionário e Admini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strador, será exigida a Autenticação Multifator (MFA) para validar o acesso às áreas administrativas.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694C9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RNF14 – 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ntegridade e Proteção dos Dados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0954F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Descrição: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integridade dos dados armazenados no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PostgreSQL 18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será assegurada por restrições de acesso e políticas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A proteção durante o trânsito de informações entre o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Angular 21 e o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Java 21 será garantida pelo uso mandatório de túneis criptografados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TLS/SSL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5088F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RNF15 – Disponibilidade do Sistema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4DF37A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Descrição: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sistema deve manter um índice de disponibilidade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Uptime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de no mínimo 99%, com janelas de manutenção programadas em horários de baixa utilização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D539A3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b) Requisitos de Privacidade 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Tecnologias de Implementação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E917D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RNF16 – Conformidade com LGPD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 Políticas de Acesso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F6CAF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Descrição: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deve implementar Termos de Uso e Políticas de Privacidade aceitos obrigatoriamente no cadastro, conforme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LGPD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As senhas devem seguir uma política de complexidade mínima de 8 caracteres, incluindo letras, números e caracteres especiais.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3CD4E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RNF17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Tecnologias de Desenvolvimento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8C135A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backend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será desenvolvido em Java 21 com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Spring Boot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(utilizando Spring Security para gestão de JWT e MFA); o frontend utilizará o framework Angular 21; para a persistência, será utilizado o SGBD PostgreSQL 18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E6A571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RNF18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Serviços de Comunicação Externa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95DDA1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Para o envio de e-mails de recuperação de senha e confirmação de cadastro, o sistema integrará um servidor SMTP (como Gmail SMTP ou SendGrid).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A3FD0A1">
      <w:pPr>
        <w:pBdr/>
        <w:spacing/>
        <w:ind/>
        <w:rPr/>
      </w:pPr>
      <w:r>
        <w:t xml:space="preserve">RNF19 – </w:t>
      </w:r>
      <w:r>
        <w:t xml:space="preserve">Comunicação Criptografada (SSL/TLS)</w:t>
      </w:r>
      <w:r/>
      <w:r/>
    </w:p>
    <w:p w14:paraId="102EF6A9">
      <w:pPr>
        <w:pBdr/>
        <w:spacing/>
        <w:ind/>
        <w:rPr/>
      </w:pPr>
      <w:r>
        <w:t xml:space="preserve">Descrição: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operar exclusivamente por meio de conexão segura utilizando o protocolo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HTTPS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 integridade do canal de comunicação deve ser garantida por certificados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SSL/TLS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atualizados, impedindo ataques de interceptação de dados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Man-in-the-Middle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  <w:r/>
      <w:r>
        <w:rPr>
          <w:rFonts w:ascii="Times New Roman" w:hAnsi="Times New Roman" w:eastAsia="Times New Roman" w:cs="Times New Roman"/>
          <w:sz w:val="24"/>
          <w:szCs w:val="24"/>
        </w:rPr>
      </w: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2026-04-17T15:09:30Z</dcterms:modified>
</cp:coreProperties>
</file>