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Autenticação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cidadão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um endereço de correio eletrônico válido e ainda não cadastrado no sistema; o telefone, quando informado, não pertence a outra conta.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CITIZEN e situação ativa; senha armazenada sob resumo criptográfico; mensagem de boas-vindas expedida.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opção “Cadastrar” na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cadastro dividido em seis etapas, com uma pergunta por tela, barra de progresso “Etapa X de 6”, botão “Voltar”, que retorna à etapa anterior sem perda dos dados digitados, e botão “Continuar” em posição fixa.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informa o nome completo (etapa 1), o endereço de correio eletrônico (etapa 2), a data de nascimento no formato dd/mm/aaaa e, opcionalmente, o telefone (etapa 3), a unidade federativa e o município (etapa 4).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cada etapa antes de avançar; a data de nascimento recebe máscara com barras automáticas e deve existir no calendário, não ser futura e ser igual ou posterior ao ano de 1900, sendo encaminhada ao servidor no formato aaaa-mm-dd.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informa a senha e a sua confirmação (etapa 5).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indica, durante a digitação, o atendimento de cada regra da política de complexidade da senha (mínimo de oito caracteres, com letra, número e caractere especial) e verifica a igualdade entre senha e confirmação.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cidadão marca o aceite dos termos de uso e da política de privacidade, opta, se desejar, pela verificação em duas etapas por correio eletrônico (etapa 6) e aciona “Criar conta”.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verifica que o endereço de correio eletrônico e o telefone informado ainda não estão vinculados a outra conta.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O sistema calcula o resumo criptográfico BCrypt da senha e persiste a conta com o perfil CITIZEN.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O sistema expede a mensagem de boas-vindas em linha de execução assíncrona e apresenta a confirmação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11. O cidadão é conduzido à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12. Fluxo alternativo — endereço de correio eletrônico já cadastrado: o sistema recusa a operação com HTTP 409 e a tela retorna à etapa 2, com o aviso “Este e-mail já está cadastrado” no próprio campo, preservados os demais dados.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13. Fluxo alternativo — telefone já cadastrado em outra conta: o sistema recusa a operação com HTTP 409 e a mensagem “Este celular já está cadastrado em outra conta.”, e a tela retorna à etapa 3, com o aviso no próprio campo, preservados os demais dados.</w:t>
            </w:r>
          </w:p>
        </w:tc>
      </w:tr>
    </w:tbl>
    <w:p>
      <w:r>
        <w:rPr>
          <w:sz w:val="18"/>
        </w:rPr>
        <w:t>QUADRO 1 – Fluxo de eventos do cenário “Cadastro de cidadão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recusado por endereço de correio eletrônico já existente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conta previamente cadastrada com o mesmo endereço de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conta adicional é criada; os dados informados são preservados no formulário.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percorre as etapas do cadastro informando endereço de correio eletrônico já utilizado e aciona “Criar conta”.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consulta o repositório de usuários pelo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identifica a violação da restrição de unicidade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retorna à etapa do endereço de correio eletrônico e apresenta, no próprio campo, a mensagem “Este e-mail já está cadastrado”, sem revelar quaisquer dados da conta 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corrige o endereço informado ou aciona a opção de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“Cadastro recusado por endereço de correio eletrônico já existente”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cidadão com credenciais válidas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no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JSON Web Token assinado é emitido, com validade de dez horas, e o cidadão acessa a tela inicial.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informa o endereço de correio eletrônico e a senha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 conta ativa correspondente ao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compara a senha informada com o resumo criptográfico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emite o token assinado pelo algoritmo HS256, contendo o identificador, o nome, o endereço de correio eletrônico e o perfil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a tela inicial com as ocorrências recentes e o mapa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passa a operar as funcionalidades correspondentes ao seu perfil.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Fluxo alternativo — conta excluída ou desativada pela administração durante a sessão: na chamada seguinte ao servidor, em até 30 segundos pela verificação periódica da sessão, o sistema responde com HTTP 401 e o motivo ACCOUNT_REMOVED, apresenta o aviso “Sessão encerrada — Esta conta foi excluída ou desativada pela administração e a sessão foi desconectada.” e encerra a sessão, pelo mesmo mecanismo que encerra a sessão substituída por acesso em outro dispositivo (SESSION_SUPERSEDED).</w:t>
            </w:r>
          </w:p>
        </w:tc>
      </w:tr>
    </w:tbl>
    <w:p>
      <w:r>
        <w:rPr>
          <w:sz w:val="18"/>
        </w:rPr>
        <w:t>QUADRO 3 – Fluxo de eventos do cenário “Autenticação de cidadão com credenciais válidas”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funcionário com segundo fator obrigatório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eletrônico; Celular gateway de SMS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possui o perfil EMPLOYEE ou ADMINISTRATOR, para os quais a autenticação multifator é obrigatória (RNF16).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emitido somente após a validação do segundo fator.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informa as suas credenciais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as credenciais e identifica o perfil como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interrompe a emissão do token, emite um token temporário e apresenta a tela de escolha do segundo fator somente com os métodos ativos da conta: aplicativo autenticador, correio eletrônico e mensagem SMS. Havendo apenas o correio eletrônico, o código é expedido junto da resposta da autenticação; havendo apenas o SMS, a tela solicita o envio de imediato.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funcionário escolhe o método de segundo fator.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Para o correio eletrônico ou o SMS, a tela solicita o envio do código de seis dígitos, válido por dez minutos; no SMS, o sistema remete o código ao celular confirmado da conta por meio do celular gateway de SMS, com reenvio permitido a cada 60 segundos.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funcionário informa o código de seis dígitos.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valida o código — no aplicativo autenticador, dentro da janela de tempo corrente; no correio eletrônico e no SMS, dentro do prazo de validade e somente para o canal pelo qual foi expedido — e emite o token assinado.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sistema apresenta o painel administrativo.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9. Fluxo alternativo — falha do celular gateway de SMS: o sistema responde com HTTP 502 e a tela apresenta de imediato a mensagem “Não foi possível enviar o SMS agora. Tente de novo ou escolha outro método.”, sem afetar os demais métodos.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10. Fluxo alternativo — envio por SMS desligado na configuração do servidor: a conta cujo único método ativo é o SMS recebe o código por correio eletrônico, de modo que o usuário não fica impedido de acessar nem acessa sem segundo fator.</w:t>
            </w:r>
          </w:p>
        </w:tc>
      </w:tr>
    </w:tbl>
    <w:p>
      <w:r>
        <w:rPr>
          <w:sz w:val="18"/>
        </w:rPr>
        <w:t>QUADRO 4 – Fluxo de eventos do cenário “Autenticação de funcionário com segundo fator obrigatório”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recusada por credencial inválida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 token é emitido; a tentativa é registrada no log da aplicação.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informa endereço de correio eletrônico inexistente ou senha incorreta.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não localiza a conta ou constata a divergência entre a senha informada e o resumo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autenticação e apresenta a mensagem genérica “E-mail ou senha inválidos”, sem indicar qual dos dois está incorreto.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usuário repete a tentativa ou aciona 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“Autenticação recusada por credencial inválida”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de senha concluída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e acesso à caixa postal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Senha substituída pelo novo resumo criptográfico; token de redefinição marcado como utilizado.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“Esqueci minha senha” e informa o endereço de correio eletrônico cadastrado.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responde de forma idêntica para endereços existentes e inexistentes, de modo a não revelar a existência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Existindo a conta, o sistema gera um token aleatório de uso único, com prazo de validade determinado, e o expede por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acessa o endereço recebido e informa a nova senha e a sua confirmação.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verifica que o token existe, não expirou e ainda não foi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valida a política de complexidade, grava o novo resumo criptográfico e marca o token como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apresenta a confirmação e conduz o cidadão à tela de autenticação.</w:t>
            </w:r>
          </w:p>
        </w:tc>
      </w:tr>
    </w:tbl>
    <w:p>
      <w:r>
        <w:rPr>
          <w:sz w:val="18"/>
        </w:rPr>
        <w:t>QUADRO 6 – Fluxo de eventos do cenário “Redefinição de senha concluída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recusada por token expirado ou já utilizado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em mãos um token vencido ou previamente consumido.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senha permanece inalterada.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o endereço de redefinição e informa a nova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localiza o token e constata que a data de validade expirou ou que o indicador de uso está marcado.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a necessidade de solicitar nova redefinição.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solicita nova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7 – Fluxo de eventos do cenário “Redefinição recusada por token expirado ou já utilizado”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Aceitar termos de uso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Aceite dos termos no ato do cadastro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encontra-se na última etapa do cadastro (“Quase lá!”).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Indicador de aceite gravado com valor verdadeiro, em conformidade com a LGPD.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ligação para a leitura dos termos de uso e da política de privacidade.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texto integral dos termos e da política.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marca a caixa de aceite e confirma o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verifica a marcação do aceite; na sua ausência, recusa o cadastro e informa a obrigatoriedade.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grava o indicador de aceite junto à conta criada.</w:t>
            </w:r>
          </w:p>
        </w:tc>
      </w:tr>
    </w:tbl>
    <w:p>
      <w:r>
        <w:rPr>
          <w:sz w:val="18"/>
        </w:rPr>
        <w:t>QUADRO 8 – Fluxo de eventos do cenário “Aceite dos termos no ato do cadastro”</w:t>
      </w:r>
    </w:p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