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D92" w:rsidRPr="00452A44" w:rsidRDefault="00F45D92" w:rsidP="00DF372F">
      <w:pPr>
        <w:pStyle w:val="CAPA"/>
        <w:rPr>
          <w:sz w:val="24"/>
          <w:szCs w:val="24"/>
        </w:rPr>
      </w:pPr>
      <w:r>
        <w:rPr>
          <w:sz w:val="24"/>
          <w:szCs w:val="24"/>
        </w:rPr>
        <w:t xml:space="preserve">FAI – CENTRO DE ENSINO SUPERIOR EM GESTÃO, TECNOLOGIA E EDUCAÇÃO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F45D92" w:rsidRPr="00452A44" w:rsidRDefault="00F45D92" w:rsidP="00DF372F">
      <w:pPr>
        <w:pStyle w:val="CAPA"/>
        <w:rPr>
          <w:sz w:val="24"/>
          <w:szCs w:val="24"/>
        </w:rPr>
      </w:pPr>
      <w:r>
        <w:rPr>
          <w:sz w:val="24"/>
          <w:szCs w:val="24"/>
        </w:rPr>
        <w:t>LUCAS FIORRIGI FURLAN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>
        <w:rPr>
          <w:sz w:val="24"/>
          <w:szCs w:val="24"/>
        </w:rPr>
        <w:t>MIGUEL MARTINS LIMA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>
        <w:rPr>
          <w:sz w:val="24"/>
          <w:szCs w:val="24"/>
        </w:rPr>
        <w:t>RODRIGO PEREIRA ROMANO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F45D92" w:rsidRPr="00452A44" w:rsidRDefault="00D878EB" w:rsidP="00DF372F">
      <w:pPr>
        <w:pStyle w:val="CAPA"/>
        <w:rPr>
          <w:sz w:val="24"/>
          <w:szCs w:val="24"/>
        </w:rPr>
      </w:pPr>
      <w:r>
        <w:rPr>
          <w:sz w:val="24"/>
          <w:szCs w:val="24"/>
        </w:rPr>
        <w:t>SISTEMA DE INFORMAÇÃO PARA REPORTE DE OCORRÊNCIAS E APOIO À GESTÃO DE ZELADORIA PÚBLICA: FALA, CIDADE!</w:t>
      </w:r>
    </w:p>
    <w:p w:rsidR="00F45D92" w:rsidRPr="00452A44" w:rsidRDefault="00F45D92" w:rsidP="00DF372F">
      <w:pPr>
        <w:rPr>
          <w:szCs w:val="24"/>
        </w:rPr>
      </w:pPr>
    </w:p>
    <w:p w:rsidR="00F45D92" w:rsidRPr="00452A44" w:rsidRDefault="00F45D92" w:rsidP="00DF372F">
      <w:pPr>
        <w:rPr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F45D92" w:rsidRPr="00452A44" w:rsidRDefault="00F4415E" w:rsidP="00DF372F">
      <w:pPr>
        <w:pStyle w:val="CAPA"/>
        <w:rPr>
          <w:sz w:val="24"/>
          <w:szCs w:val="24"/>
        </w:rPr>
      </w:pPr>
      <w:r>
        <w:rPr>
          <w:sz w:val="24"/>
          <w:szCs w:val="24"/>
        </w:rPr>
        <w:t>SANTA RITA DO SAPUCAÍ - MG</w:t>
      </w:r>
    </w:p>
    <w:p w:rsidR="0068052D" w:rsidRPr="00452A44" w:rsidRDefault="001929AE" w:rsidP="00DF372F">
      <w:pPr>
        <w:pStyle w:val="CAPA"/>
        <w:rPr>
          <w:sz w:val="24"/>
          <w:szCs w:val="24"/>
        </w:rPr>
      </w:pPr>
      <w:r>
        <w:rPr>
          <w:sz w:val="24"/>
          <w:szCs w:val="24"/>
        </w:rPr>
        <w:t>2026</w:t>
      </w:r>
      <w:bookmarkStart w:id="0" w:name="_GoBack"/>
      <w:bookmarkEnd w:id="0"/>
    </w:p>
    <w:p w:rsidR="0068052D" w:rsidRDefault="0068052D" w:rsidP="00DF372F">
      <w:pPr>
        <w:rPr>
          <w:sz w:val="28"/>
          <w:szCs w:val="20"/>
        </w:rPr>
      </w:pPr>
      <w:r>
        <w:br w:type="page"/>
      </w:r>
    </w:p>
    <w:p w:rsidR="00555C7B" w:rsidRDefault="00A54773" w:rsidP="00DF372F">
      <w:pPr>
        <w:pStyle w:val="EstiloFonte12NegritoCentralizado"/>
      </w:pPr>
      <w:r>
        <w:lastRenderedPageBreak/>
        <w:t>SUMÁRIO</w:t>
      </w:r>
    </w:p>
    <w:p w:rsidR="004722EB" w:rsidRDefault="004722EB" w:rsidP="00DF372F">
      <w:pPr>
        <w:pStyle w:val="EstiloFonte12NegritoCentralizado"/>
      </w:pPr>
      <w:bookmarkStart w:id="1" w:name="_Toc192060077"/>
    </w:p>
    <w:p w:rsidR="00930B77" w:rsidRDefault="00930B77" w:rsidP="00DF372F">
      <w:pPr>
        <w:pStyle w:val="EstiloFonte12NegritoCentralizado"/>
        <w:sectPr w:rsidR="00930B77" w:rsidSect="005E63DF">
          <w:headerReference w:type="even" r:id="rId8"/>
          <w:headerReference w:type="default" r:id="rId9"/>
          <w:pgSz w:w="11907" w:h="16840" w:code="9"/>
          <w:pgMar w:top="1701" w:right="1134" w:bottom="1134" w:left="1701" w:header="709" w:footer="709" w:gutter="0"/>
          <w:pgNumType w:fmt="lowerRoman"/>
          <w:cols w:space="708"/>
          <w:titlePg/>
          <w:docGrid w:linePitch="360"/>
        </w:sectPr>
      </w:pPr>
    </w:p>
    <w:p>
      <w:pPr>
        <w:pStyle w:val="Ttulo1"/>
      </w:pPr>
      <w:r>
        <w:t>1 ESPECIFICAÇÃO DOS CASOS DE TESTES</w:t>
      </w:r>
    </w:p>
    <w:p>
      <w:pPr/>
      <w:r>
        <w:t>Este apêndice complementa o Capítulo 8 do documento principal e reúne a especificação dos casos de teste derivados dos requisitos funcionais do sistema “Fala, Cidade!”, bem como o histórico das execuções realizadas. Os casos de teste foram obtidos a partir dos requisitos funcionais relacionados no Capítulo 5 e dos fluxos de eventos dos casos de uso descritos no Apêndice C. Cada caso contempla o fluxo principal ou um fluxo alternativo relevante para a verificação de uma regra de negócio.</w:t>
      </w:r>
    </w:p>
    <w:p>
      <w:pPr/>
      <w:r>
        <w:t>A verificação apoia-se em duas estratégias complementares, conforme a Seção 8.1 do documento principal: a bateria de testes unitários automatizados, construída com JUnit 5 e Mockito sobre as classes de serviço, de acesso a dados e de segurança do componente de serviço; e os testes funcionais manuais, conduzidos sobre o sistema integrado a partir da interface de usuário. Os casos de teste cuja verificação recai sobre a camada de apresentação — mapa, painel de estatísticas e recursos de acessibilidade — são verificados por testes funcionais manuais; a camada de apresentação dispõe, a partir da Fase 4, de uma bateria inicial de testes automatizados, escritos com Jasmine e executados pelo Karma, que cobre, entre outros pontos, a máscara e a validação da data de nascimento (CT47).</w:t>
      </w:r>
    </w:p>
    <w:p>
      <w:pPr>
        <w:pStyle w:val="Ttulo2"/>
      </w:pPr>
      <w:r>
        <w:t>1.1 ITEM A TESTAR</w:t>
      </w:r>
    </w:p>
    <w:p>
      <w:pPr/>
      <w:r>
        <w:t>O Quadro 1 relaciona os itens submetidos à verificação, entendidos como os agrupamentos funcionais do sistema sobre os quais incidem os casos de teste especificados na Seção 1.3.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10"/>
        <w:gridCol w:w="5220"/>
      </w:tblGrid>
      <w:tr w:rsidR="00394C58" w:rsidTr="00FC730D">
        <w:trPr>
          <w:jc w:val="center"/>
        </w:trPr>
        <w:tc>
          <w:tcPr>
            <w:tcW w:w="3810" w:type="dxa"/>
          </w:tcPr>
          <w:p w:rsidR="00394C58" w:rsidRDefault="00394C58" w:rsidP="00077CC0">
            <w:r>
              <w:t>Identificação do Item</w:t>
            </w:r>
          </w:p>
        </w:tc>
        <w:tc>
          <w:tcPr>
            <w:tcW w:w="5220" w:type="dxa"/>
          </w:tcPr>
          <w:p w:rsidR="00394C58" w:rsidRDefault="00394C58" w:rsidP="00077CC0">
            <w:r>
              <w:t>Descrição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IT01</w:t>
            </w:r>
          </w:p>
        </w:tc>
        <w:tc>
          <w:tcPr>
            <w:tcW w:w="5220" w:type="dxa"/>
          </w:tcPr>
          <w:p>
            <w:r>
              <w:t>Componente de gestão de contas de usuário — cadastro, atualização, exclusão e recuperação de senha.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IT02</w:t>
            </w:r>
          </w:p>
        </w:tc>
        <w:tc>
          <w:tcPr>
            <w:tcW w:w="5220" w:type="dxa"/>
          </w:tcPr>
          <w:p>
            <w:r>
              <w:t>Componente de autenticação e autorização — emissão e validação de credenciais, autenticação multifator e restrição de acesso por perfil.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IT03</w:t>
            </w:r>
          </w:p>
        </w:tc>
        <w:tc>
          <w:tcPr>
            <w:tcW w:w="5220" w:type="dxa"/>
          </w:tcPr>
          <w:p>
            <w:r>
              <w:t>Componente de registro de ocorrências — criação identificada e anônima, validações, atribuição de prioridade, limites diários e agrupamento automático de duplicatas.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IT04</w:t>
            </w:r>
          </w:p>
        </w:tc>
        <w:tc>
          <w:tcPr>
            <w:tcW w:w="5220" w:type="dxa"/>
          </w:tcPr>
          <w:p>
            <w:r>
              <w:t>Componente de acompanhamento e gestão — consulta por protocolo e por código de acompanhamento, atualização de estado e histórico da ocorrência e exclusão da ocorrência pelo Super Administrador.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IT05</w:t>
            </w:r>
          </w:p>
        </w:tc>
        <w:tc>
          <w:tcPr>
            <w:tcW w:w="5220" w:type="dxa"/>
          </w:tcPr>
          <w:p>
            <w:r>
              <w:t>Componente de tratamento de mídias — envio assíncrono das imagens ao serviço externo e aplicação do desfoque de privacidade.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IT06</w:t>
            </w:r>
          </w:p>
        </w:tc>
        <w:tc>
          <w:tcPr>
            <w:tcW w:w="5220" w:type="dxa"/>
          </w:tcPr>
          <w:p>
            <w:r>
              <w:t>Componente de comunicação — expedição de mensagens de correio eletrônico, expedição de mensagens de texto (SMS) pelo celular gateway e formulário de contato com os administradores.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IT07</w:t>
            </w:r>
          </w:p>
        </w:tc>
        <w:tc>
          <w:tcPr>
            <w:tcW w:w="5220" w:type="dxa"/>
          </w:tcPr>
          <w:p>
            <w:r>
              <w:t>Camada de apresentação — telas, mapa geográfico, painel de estatísticas e recursos de acessibilidade.</w:t>
            </w:r>
          </w:p>
        </w:tc>
      </w:tr>
      <w:tr w:rsidR="00394C58" w:rsidTr="00FC730D">
        <w:trPr>
          <w:jc w:val="center"/>
        </w:trPr>
        <w:tc>
          <w:tcPr>
            <w:tcW w:w="3810" w:type="dxa"/>
          </w:tcPr>
          <w:p>
            <w:r>
              <w:t>IT08</w:t>
            </w:r>
          </w:p>
        </w:tc>
        <w:tc>
          <w:tcPr>
            <w:tcW w:w="5220" w:type="dxa"/>
          </w:tcPr>
          <w:p>
            <w:r>
              <w:t>Componente de departamentos e encaminhamento municipal — cadastro e consulta dos departamentos da prefeitura, encaminhamento da ocorrência ao setor competente e segmentação do atendimento por município.</w:t>
            </w:r>
          </w:p>
        </w:tc>
      </w:tr>
    </w:tbl>
    <w:p w:rsidR="00394C58" w:rsidRDefault="00D26DFC" w:rsidP="00D26DFC">
      <w:pPr>
        <w:pStyle w:val="Legenda"/>
        <w:rPr>
          <w:rFonts w:eastAsia="Arial Unicode MS"/>
        </w:rPr>
      </w:pPr>
      <w:bookmarkStart w:id="10" w:name="_Toc507751107"/>
      <w:bookmarkStart w:id="11" w:name="_Toc14343278"/>
      <w:bookmarkStart w:id="12" w:name="_Toc46476807"/>
      <w:r>
        <w:t>QUADRO 1 – Identificação dos itens a serem testados</w:t>
      </w:r>
      <w:bookmarkEnd w:id="10"/>
      <w:bookmarkEnd w:id="11"/>
      <w:bookmarkEnd w:id="12"/>
    </w:p>
    <w:p>
      <w:pPr/>
    </w:p>
    <w:p>
      <w:pPr>
        <w:pStyle w:val="Ttulo2"/>
      </w:pPr>
      <w:r>
        <w:t>1.2 RASTREABILIDADE ENTRE REQUISITOS E CASOS DE TESTE</w:t>
      </w:r>
    </w:p>
    <w:p>
      <w:pPr/>
      <w:r>
        <w:t>O Quadro 2 estabelece a rastreabilidade entre os requisitos funcionais especificados no Capítulo 5 do documento principal e os casos de teste que os verificam. A totalidade dos vinte e cinco requisitos funcionais possui ao menos um caso de teste associado.</w:t>
      </w:r>
    </w:p>
    <w:tbl>
      <w:tblPr>
        <w:tblW w:w="88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0"/>
        <w:gridCol w:w="5796"/>
      </w:tblGrid>
      <w:tr w:rsidR="00394C58" w:rsidTr="00FC730D">
        <w:trPr>
          <w:trHeight w:val="384"/>
        </w:trPr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4C58" w:rsidRDefault="00394C58" w:rsidP="00077CC0">
            <w:r>
              <w:t>Identificação do Requisito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4C58" w:rsidRDefault="00394C58" w:rsidP="00077CC0">
            <w:r>
              <w:t>Caso(s) de teste(s) aplicável (eis)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RF01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CT01, CT02, CT45, CT47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RF02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CT03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RF03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CT04, CT05, CT06, CT39, CT40, CT41, CT42, CT43, CT44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RF04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CT07, CT45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RF05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CT08, CT09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RF06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CT10, CT46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RF07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CT11, CT12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RF08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CT13, CT14, CT18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RF09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CT15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RF10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CT16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RF11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CT17, CT18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RF12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CT19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RF13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CT20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RF14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CT06, CT21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RF15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CT22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RF16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CT23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RF17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CT24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RF18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CT25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RF19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CT26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RF20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CT27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RF21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CT28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RF22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CT29, CT30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RF23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CT31, CT32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RF24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CT33, CT34, CT35</w:t>
            </w:r>
          </w:p>
        </w:tc>
      </w:tr>
      <w:tr w:rsidR="00394C58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RF25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CT36, CT37, CT38, CT48</w:t>
            </w:r>
          </w:p>
        </w:tc>
      </w:tr>
    </w:tbl>
    <w:p w:rsidR="00394C58" w:rsidRDefault="00D26DFC" w:rsidP="00D26DFC">
      <w:pPr>
        <w:pStyle w:val="Legenda"/>
        <w:rPr>
          <w:rFonts w:eastAsia="Arial Unicode MS"/>
        </w:rPr>
      </w:pPr>
      <w:bookmarkStart w:id="10" w:name="_Toc507751107"/>
      <w:bookmarkStart w:id="11" w:name="_Toc14343278"/>
      <w:bookmarkStart w:id="12" w:name="_Toc46476807"/>
      <w:r>
        <w:t>QUADRO 2 – Requisitos e casos de testes</w:t>
      </w:r>
      <w:bookmarkEnd w:id="10"/>
      <w:bookmarkEnd w:id="11"/>
      <w:bookmarkEnd w:id="12"/>
    </w:p>
    <w:p>
      <w:pPr/>
    </w:p>
    <w:p>
      <w:pPr>
        <w:pStyle w:val="Ttulo2"/>
      </w:pPr>
      <w:r>
        <w:t>1.3 DESCRIÇÃO DOS CASOS DE TESTES</w:t>
      </w:r>
    </w:p>
    <w:p>
      <w:pPr/>
      <w:r>
        <w:t>Os quadros seguintes descrevem, para cada caso de teste, o item verificado, o fluxo de execução, as entradas aplicadas, as saídas esperadas e as dependências em relação a outros casos.</w:t>
      </w:r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CT01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Cadastro de cidadão com dados válidos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visitante acessa a tela de cadastro, organizada em seis etapas, com uma pergunta por tela e a barra de progresso “Etapa X de 6”: (1) nome completo; (2) endereço de correio eletrônico; (3) data de nascimento, no formato dd/mm/aaaa, e telefone facultativo; (4) unidade federativa e município; (5) senha e confirmação de senha, com as regras de composição assinaladas durante a digitação; e (6) aceite dos termos de uso e da política de privacidade, com a opção de verificação em duas etapas por correio eletrônico, seguido da opção “Criar conta”. Cada etapa só avança com os seus campos válidos, e a opção “← Voltar” retorna à etapa anterior sem perda dos dados informados. Concluído o envio, o sistema valida os campos, verifica a inexistência de conta com o mesmo endereço de correio eletrônico ou com o mesmo celular, cifra a senha com o algoritmo BCrypt, persiste o registro com o papel de cidadão e dispara a mensagem de boas-vindas.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Nome completo: “Beatriz Almeida Nogueira”; e-mail: “beatriz.nogueira@exemplo.com.br” (inexistente na base); data de nascimento: “15/03/1995”; telefone: não informado; UF: “MG”; município: “Santa Rita do Sapucaí”; senha: “Cidad@o2026”; confirmação de senha: “Cidad@o2026”; aceite dos termos: marcado (verdadeiro).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Avanço pelas seis etapas, com a barra de progresso indicando a etapa corrente; data de nascimento enviada ao servidor no formato “1995-03-15”; conta criada com o papel CITIZEN e situação ativa; senha armazenada sob resumo criptográfico, jamais em texto claro; identificador da nova conta retornado pelo serviço; mensagem de confirmação exibida ao usuário e mensagem de boas-vindas expedida.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Servidor de aplicação e banco de dados em execução. Nenhum caso de teste anterior.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3 – Descrição do caso de teste CT01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CT02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Cadastro recusado por endereço de correio eletrônico já existente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visitante informa, na tela de cadastro, um endereço de correio eletrônico já vinculado a uma conta existente e confirma o envio. O sistema consulta o repositório de usuários, identifica a duplicidade e interrompe a operação antes de qualquer persistência.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E-mail: “joao.silva@email.com” (já vinculado à conta de João Carlos Silva, criada no CT01); nome completo: “João C. Silva”; senha: “Outra@Senha1”; aceite dos termos: marcado.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Operação recusada, com retorno de valor negativo pelo serviço; nenhuma conta adicional criada; mensagem de erro apresentada ao usuário, sem revelar dados da conta existente.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CT01 executado, de modo que exista ao menos uma conta cadastrada.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4 – Descrição do caso de teste CT02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CT03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Cadastro recusado por ausência do aceite dos termos de uso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visitante preenche corretamente todos os campos da tela de cadastro, porém não marca o aceite dos termos de uso e da política de privacidade, e confirma o envio. O sistema verifica a ausência do aceite para o papel de cidadão e recusa a criação da conta.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Nome completo: “Tiago Mendes Prado”; e-mail: “tiago.prado@exemplo.com.br”; senha: “Termos@2026”; confirmação de senha: “Termos@2026”; aceite dos termos: NÃO marcado (falso); papel: CITIZEN.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Operação recusada, com retorno de valor negativo pelo serviço; nenhuma conta criada; mensagem informando a obrigatoriedade do aceite, em conformidade com a Lei Geral de Proteção de Dados Pessoais.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5 – Descrição do caso de teste CT03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CT04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Autenticação de cidadão com credenciais válidas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informa o endereço de correio eletrônico e a senha na tela de acesso e confirma. O sistema recupera a conta, compara a senha informada com o resumo criptográfico armazenado e, havendo correspondência, emite um token assinado contendo a identificação e o papel do usuário.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E-mail: “joao.silva@email.com”; senha: “Cidad@o2026” (senha correta da conta ativa).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Token JSON Web Token assinado pelo algoritmo HS256, com validade de dez horas, contendo o endereço de correio eletrônico no campo de assunto e o papel do usuário como reivindicação adicional; redirecionamento para a área correspondente ao perfil.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6 – Descrição do caso de teste CT04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CT05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Autenticação recusada por credencial inválida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informa um endereço de correio eletrônico inexistente ou uma senha incorreta e confirma o acesso. O sistema não localiza a conta, ou identifica a divergência entre a senha informada e o resumo armazenado, e recusa a autenticação.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Tentativa 1 — e-mail: “inexistente@exemplo.com.br”; senha: “Qualquer@123”. Tentativa 2 — e-mail: “joao.silva@email.com”; senha: “SenhaErrada@9” (conta existente, senha incorreta).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Nenhum token emitido; resposta de credenciais inválidas, com mensagem idêntica em ambos os casos, de modo a não revelar a existência da conta; acesso negado.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7 – Descrição do caso de teste CT05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CT06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Autenticação de funcionário com segundo fator obrigatório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funcionário informa as credenciais válidas na tela de acesso. Identificado o papel de funcionário ou de administrador, o sistema exige a senha de uso único baseada em tempo, gerada pelo aplicativo autenticador previamente vinculado à conta. O usuário informa o código de seis dígitos e confirma.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E-mail: “carlos@prefeitura.com” (papel EMPLOYEE); senha: “Func@2026#SRS”; código do segundo fator: “481502” (seis dígitos válidos na janela de tempo corrente).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Acesso concedido somente após a validação do segundo fator; com código incorreto ou expirado, o acesso é negado e nenhum token é emitido.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CT26 executado, com a conta de funcionário criada e o segundo fator configurado.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8 – Descrição do caso de teste CT06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CT07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Atualização dos dados cadastrais do usuário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autenticado acessa a tela de perfil, altera o nome, o endereço de correio eletrônico ou o telefone e confirma. O sistema valida os campos, verifica se o novo endereço de correio eletrônico não pertence a outra conta e persiste a alteração.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autenticada: “joao.silva@email.com”. Campos alterados — telefone: de “35991234567” para “35991239876”; logradouro: de “Rua Caetano Moreira da Costa” para “Rua Sete de Setembro”; número: “145”.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Registro atualizado no banco de dados; dados alterados apresentados na tela de perfil após a recarga; senha e papel preservados.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CT04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9 – Descrição do caso de teste CT07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CT08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Solicitação de recuperação de senha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aciona a opção de recuperação de senha, informa o endereço de correio eletrônico e confirma. O sistema gera um token de uso único com prazo de validade, persiste-o vinculado à conta e expede, de forma assíncrona, a mensagem contendo o vínculo de redefinição.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E-mail informado no formulário de recuperação: “maria.souza@email.com” (conta ativa existente).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Token gerado e persistido com data de expiração; mensagem expedida ao endereço informado; resposta idêntica para endereços existentes e inexistentes, de modo a não permitir a enumeração de contas.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10 – Descrição do caso de teste CT08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CT09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Redefinição de senha recusada por token expirado ou já utilizado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aciona um vínculo de redefinição cujo token já ultrapassou o prazo de validade ou já foi consumido em redefinição anterior, informa a nova senha e confirma. O sistema verifica a situação do token e recusa a operação.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Tentativa 1 — token “a7f3c9e1-2b84-4d6f-9a10-5c7e8d2b4f66”, com data de expiração em 01/09/2026 (vencido); nova senha: “NovaSenha@2026”. Tentativa 2 — o mesmo token, já com o indicador de uso marcado como verdadeiro.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Operação recusada; senha da conta inalterada; mensagem orientando a solicitação de novo vínculo de redefinição.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CT08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11 – Descrição do caso de teste CT09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CT10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Exclusão definitiva da conta pelo próprio usuário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autenticado acessa a tela de perfil, solicita a exclusão da conta e recebe, por correio eletrônico, um código de confirmação. Informado o código, o sistema confirma a operação e remove definitivamente o registro da conta.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autenticada: “lucia.lima@email.com”; código de confirmação recebido por correio eletrônico: “739284”.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Registro da conta removido; acesso subsequente com as mesmas credenciais recusado; ocorrências previamente registradas preservadas, sem vínculo com dados pessoais, em atendimento ao direito de exclusão previsto na Lei Geral de Proteção de Dados Pessoais.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CT04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12 – Descrição do caso de teste CT10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CT11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Registro de ocorrência identificada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cidadão autenticado acessa a tela de registro, seleciona a categoria, descreve o problema, indica a localização e, opcionalmente, anexa uma imagem, e confirma o envio. O sistema valida os campos obrigatórios, atribui a prioridade a partir da categoria, verifica o limite diário, encadeia a ocorrência a eventual grupo de duplicatas, persiste o registro e devolve o número de protocolo.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Categoria: “BURACO_NA_RUA_OU_CALCADA”; título: “Buraco na Rua Caetano Moreira da Costa”; descrição: “Buraco com cerca de 50 cm de diâmetro próximo ao número 78, sem sinalização”; município: “Santa Rita do Sapucaí”; latitude: −22,8647; longitude: −45,7032; conta autenticada: “joao.silva@email.com”; fotografia: “buraco-rua.jpg” (1,8 MB, JPEG).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Ocorrência persistida com estado PENDENTE e número de protocolo único; identificador e número de protocolo devolvidos ao cliente; mensagem de confirmação do registro expedida ao cidadão.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CT04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13 – Descrição do caso de teste CT11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CT12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Bloqueio do registro identificado por limite diário atingido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cidadão que já registrou cinco ocorrências no mesmo dia tenta registrar a sexta. O sistema apura a quantidade de registros do dia vinculados ao endereço de correio eletrônico e interrompe a operação.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“joao.silva@email.com” com cinco ocorrências já registradas em 18/09/2026 (protocolos FC-20260918-A1 a FC-20260918-A5); sexta ocorrência com categoria “LIXO_ACUMULADO_OU_TERRENO_SUJO”, descrição “Entulho na calçada”, latitude −22,8635 e longitude −45,7025.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Operação recusada, com exceção de estado ilegal e mensagem informando o limite de cinco ocorrências por dia; nenhum registro adicional persistido.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executado cinco vezes com a mesma conta.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14 – Descrição do caso de teste CT12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CT13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Registro de ocorrência anônima com emissão de código de acompanhamento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visitante não autenticado acessa a tela de registro, assinala a opção de envio anônimo, descreve o problema, indica a localização e confirma. O sistema verifica o limite diário por endereço de rede, gera um código de acompanhamento, armazena apenas o seu resumo criptográfico e persiste a ocorrência sem vínculo com conta de usuário.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Categoria: “PESSOA_PRECISANDO_DE_AJUDA”; descrição: “Pessoa deitada na calçada próxima à rodoviária, sem responder a estímulos”; município: “Santa Rita do Sapucaí”; latitude: −22,8615; longitude: −45,7048; indicador de anonimato: verdadeiro; sem sessão autenticada; endereço de rede de origem: “203.0.113.47”.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Ocorrência persistida sem identificação do autor; código de acompanhamento apresentado uma única vez ao visitante; no banco de dados, apenas o resumo criptográfico do código, de modo que este não possa ser recuperado a partir da base.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15 – Descrição do caso de teste CT13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CT14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Bloqueio do registro anônimo por limite diário do endereço de rede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A partir de um mesmo endereço de rede que já originou três ocorrências anônimas na data corrente, o visitante tenta registrar a quarta. O sistema apura a quantidade de registros anônimos do dia associados àquele endereço e interrompe a operação.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Endereço de rede de origem “203.0.113.47”, com três ocorrências anônimas registradas em 18/09/2026; quarta ocorrência com categoria “SOM_ALTO_OU_PERTURBACAO_DO_SOSSEGO”, descrição “Som alto na Rua Sete de Setembro”, latitude −22,8672 e longitude −45,7058.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Operação recusada, com exceção de estado ilegal e mensagem informando o limite de três ocorrências anônimas por dia; nenhum registro adicional persistido.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CT13 executado três vezes a partir do mesmo endereço de rede.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16 – Descrição do caso de teste CT14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IT07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CT15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Captura da geolocalização e preenchimento automático do endereço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Na tela de registro, o cidadão autoriza o acesso à localização do dispositivo. A camada de apresentação obtém as coordenadas, posiciona o marcador sobre o mapa e solicita ao serviço de geocodificação reversa a conversão das coordenadas em endereço, preenchendo os campos correspondentes. O usuário pode arrastar o marcador para ajustar o ponto.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Permissão de localização concedida no navegador; coordenadas devolvidas pelo dispositivo: latitude −22,8641 e longitude −45,7038; serviço de geocodificação disponível, devolvendo “Praça da Matriz, Centro, Santa Rita do Sapucaí – MG, 37540-000”.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Marcador posicionado nas coordenadas obtidas; campos de logradouro, bairro e cidade preenchidos automaticamente; coordenadas atualizadas ao arrastar o marcador. Negada a permissão ou indisponível o serviço de geocodificação, os campos permanecem editáveis para o preenchimento manual, sem impedir o registro.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17 – Descrição do caso de teste CT15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CT16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Atribuição automática de prioridade a partir da categoria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Ao registrar uma ocorrência sem prioridade informada, o sistema deriva a prioridade da categoria selecionada, segundo a regra estabelecida: as categorias de maus-tratos aos animais, de pessoa precisando de ajuda e de sinalização ou semáforo com defeito recebem prioridade alta; as categorias de problemas em praças e parques e de som alto ou perturbação do sossego recebem prioridade baixa; as demais recebem prioridade média.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Uma ocorrência por categoria, sem prioridade informada, para as doze categorias previstas: “MAUS_TRATOS_AOS_ANIMAIS”, “PESSOA_PRECISANDO_DE_AJUDA” e “SINALIZACAO_OU_SEMAFORO_COM_DEFEITO” (esperado ALTA); “PROBLEMAS_EM_PRACAS_E_PARQUES” e “SOM_ALTO_OU_PERTURBACAO_DO_SOSSEGO” (esperado BAIXA); as sete categorias remanescentes (esperado MEDIA).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Prioridade atribuída conforme a regra, para todas as categorias; prioridade informada explicitamente pelo usuário é preservada, sem sobrescrita.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18 – Descrição do caso de teste CT16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IT04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CT17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Consulta de ocorrência pelo número de protocolo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cidadão informa o número de protocolo na tela de acompanhamento e confirma a consulta. O sistema localiza a ocorrência correspondente e apresenta a sua situação atual e o histórico de alterações de estado, com as respectivas datas.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Número de protocolo: “FC-20260510-A1B2C” (ocorrência existente, na situação EM_ANDAMENTO).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Dados da ocorrência apresentados, com o estado corrente e o histórico de tramitação; informado protocolo inexistente, o sistema apresenta mensagem de ocorrência não localizada, sem expor dados de terceiros.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19 – Descrição do caso de teste CT17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IT04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CT18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Consulta de ocorrência anônima pelo código de acompanhamento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visitante informa o código de acompanhamento recebido no momento do registro anônimo. O sistema calcula o resumo criptográfico do código informado e o compara com o resumo armazenado, apresentando a ocorrência apenas quando houver correspondência.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Código de acompanhamento: “B7KN4PX2”, emitido no registro anônimo do protocolo “FC-20260526-S3T4U”. Caso negativo: código “Z9Q1M4TT” (inexistente na base).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Ocorrência correspondente apresentada com a sua situação atual; informado código inválido, nenhuma ocorrência é apresentada, e a comparação é realizada sobre resumos criptográficos, jamais sobre o código em texto claro.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CT13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20 – Descrição do caso de teste CT18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IT04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CT19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Atualização do estado da ocorrência pelo painel administrativo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funcionário autenticado acessa o painel de gestão, seleciona uma ocorrência e altera o seu estado para em andamento, concluída ou indeferida, registrando a justificativa quando exigida. O sistema persiste o novo estado, acrescenta o registro ao histórico da ocorrência e notifica o cidadão autor.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autenticada: “carlos@prefeitura.com” (papel EMPLOYEE); ocorrência: protocolo “FC-20260518-G5H6I”, na situação PENDENTE; nova situação: “EM_ANDAMENTO”; observação: “Equipe de coleta acionada; prazo de cinco dias úteis.”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Estado da ocorrência atualizado; entrada acrescentada ao histórico com a data e o responsável; notificação expedida ao autor identificado; opcionalmente, a alteração é propagada às demais ocorrências do mesmo grupo de duplicatas.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CT06 e CT11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21 – Descrição do caso de teste CT19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IT07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CT20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Apresentação dos relatórios gerenciais e do painel de estatísticas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administrador autenticado acessa o painel de estatísticas e aplica os filtros disponíveis por período, por categoria, por bairro e por situação. O sistema recalcula os totalizadores e os gráficos a partir do conjunto filtrado.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autenticada: “admin@falacidade.com” (papel ADMINISTRATOR); base com as dez ocorrências do script de população, distribuídas em oito categorias, três bairros (Centro, Bairro Fátima e Bairro Sinhazinha) e quatro situações; período consultado: de 01/05/2026 a 30/09/2026.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Totalizadores e gráficos coerentes com o conjunto filtrado; alteração de qualquer filtro reflete-se imediatamente na apresentação.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 CT19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22 – Descrição do caso de teste CT20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IT02, IT04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CT21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Restrição de acesso às funcionalidades conforme o perfil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Autenticado com cada um dos três papéis, o testador tenta acessar as funcionalidades reservadas aos demais, tanto pela interface quanto por requisição direta aos pontos de extremidade da interface de programação de aplicações.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Contas ativas: “joao.silva@email.com” (CITIZEN), “carlos@prefeitura.com” (EMPLOYEE) e “admin@falacidade.com” (ADMINISTRATOR). Requisições cruzadas: o cidadão tenta “PUT /api/occurrence/3/status”; o funcionário tenta “POST /api/user” com papel ADMINISTRATOR; requisição sem token a “GET /api/user”.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 cidadão visualiza apenas as próprias ocorrências e não acessa o painel de gestão; o funcionário acessa a gestão de ocorrências, mas não a gestão de usuários; o administrador acessa todas as funcionalidades. A requisição direta a recurso não autorizado é recusada com resposta de acesso proibido, ainda que o token seja válido.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CT04 e CT06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23 – Descrição do caso de teste CT21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CT22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Gerenciamento de usuários pelo administrador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administrador autenticado acessa a listagem de usuários, consulta os registros, altera a situação de uma conta entre ativa e inativa e confirma. O sistema persiste a alteração e passa a recusar o acesso da conta inativada.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autenticada: “admin@falacidade.com”; conta-alvo: “pedro.santos@email.com” (ativa). Operações aplicadas: inativação da conta e, em seguida, reativação.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Listagem apresentada com os usuários cadastrados e os respectivos papéis; situação da conta alterada; conta inativada impedida de autenticar-se.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CT01 e CT06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24 – Descrição do caso de teste CT22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CT23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Detecção e agrupamento de ocorrências duplicadas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cidadão registra uma ocorrência cuja categoria e localização coincidem com as de ocorrência ativa — nem concluída nem indeferida — já registrada nas proximidades. Sem apresentar alerta nem solicitar confirmação, o sistema consulta, no momento do registro, as ocorrências ativas de mesma categoria dentro do raio de cinquenta metros e, havendo alguma, persiste a nova ocorrência vinculada ao grupo da existente: se esta já integra um grupo, a nova ocorrência ingressa no mesmo grupo; caso contrário, o grupo passa a ser identificado pela própria ocorrência existente. A resposta do registro informa o protocolo da ocorrência existente, apresentado ao cidadão no aviso “Ocorrência agrupada”. Não havendo ocorrência próxima, a nova ocorrência é registrada sem grupo.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Nova ocorrência na categoria “BURACO_NA_RUA_OU_CALCADA”, na latitude −22,25 e longitude −45,70. Consulta às ocorrências ativas de mesma categoria no raio de 50 metros desse ponto, em três cenários: (a) ocorrência de identificador 5 e protocolo “FC-26-AAAAA”, sem grupo; (b) a mesma ocorrência, já integrante do grupo de identificador 3; (c) nenhuma ocorrência.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(a) Nova ocorrência registrada com o identificador de grupo 5 e resposta do registro com o protocolo da ocorrência existente, “FC-26-AAAAA”; (b) nova ocorrência registrada com o identificador de grupo 3; (c) nova ocorrência registrada sem identificador de grupo e resposta sem protocolo de agrupamento (valor nulo). Em nenhum cenário o registro é interrompido por alerta ou por pedido de confirmação.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25 – Descrição do caso de teste CT23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IT06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CT24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Envio de mensagem pelo formulário de contato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acessa a tela de contato, informa o nome, o endereço de correio eletrônico, o assunto e a mensagem, e confirma o envio. O sistema valida os campos obrigatórios, persiste a mensagem e a encaminha, de forma assíncrona, ao endereço da equipe responsável.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Nome: “Fernanda Costa Ribeiro”; e-mail: “fernanda.ribeiro@exemplo.com.br”; assunto: “Sugestão de melhoria no aplicativo”; mensagem: “Seria útil receber notificação por e-mail a cada mudança de situação da minha ocorrência.” (128 caracteres).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Mensagem persistida com data e hora; encaminhamento expedido ao endereço da equipe; confirmação apresentada ao usuário. Campos obrigatórios em branco impedem o envio.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26 – Descrição do caso de teste CT24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IT07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CT25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Recursos de acessibilidade da interface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testador percorre as telas principais utilizando exclusivamente o teclado, aciona os controles de ajuste do tamanho da fonte e de alternância entre os temas claro e escuro, e submete as telas à auditoria automatizada de acessibilidade do navegador.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Navegação exclusivamente pela tecla de tabulação nas telas de autenticação, de registro de ocorrência e de detalhe; leitor de tela NVDA em execução; controle de fonte acionado do nível 1 ao nível 6; alternância do tema claro para o tema escuro.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Ajuste do tamanho da fonte e alternância de tema operantes e persistidos entre as telas; imagens e formulários da área de conta rotulados. Registra-se, como resultado parcial, a ausência de rotulação programática, de anúncio automático de mensagens e de marcação semântica de papéis em parte das telas, conforme declarado na Seção 6.4.4 do documento principal.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27 – Descrição do caso de teste CT25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CT26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Cadastro de funcionário pelo administrador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administrador autenticado acessa a área de gestão de usuários, seleciona a criação de funcionário, informa os dados e o papel a ser atribuído e confirma. O sistema cria a conta já com o aceite dos termos registrado e a situação ativa, e expede ao novo funcionário a mensagem com as orientações de primeiro acesso e de vinculação do segundo fator.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autenticada: “admin@falacidade.com”; dados do funcionário — nome completo: “Ana Beatriz Ferreira”; e-mail: “ana@prefeitura.com”; senha inicial: “Func@2026#SRS”; papel: “EMPLOYEE”; departamento: “Secretaria de Obras e Serviços Urbanos”.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Conta criada com o papel indicado e situação ativa; senha armazenada sob resumo criptográfico; mensagem de primeiro acesso expedida; tentativa de criação por conta sem papel de administrador recusada.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CT21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28 – Descrição do caso de teste CT26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IT05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CT27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Envio de imagem com desfoque automático de rostos e placas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Ao registrar a ocorrência, o cidadão anexa uma imagem contendo rostos de pessoas ou placas de veículos. O servidor responde de imediato com um identificador de processamento e executa o envio ao serviço externo em conjunto de linhas de execução dedicado, solicitando a aplicação do desfoque. A camada de apresentação consulta periodicamente o estado do envio até a sua conclusão.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Arquivo “ocorrencia-praca.jpg”, formato JPEG, 2,4 MB, resolução 3.024 × 4.032 pixels, contendo dois rostos identificáveis e a placa de um veículo; categoria da ocorrência: “PROBLEMAS_EM_PRACAS_E_PARQUES”. Caso negativo: arquivo “foto-desfocada.jpg”, com índice de nitidez 0,18 (inferior ao limiar de 0,30), na categoria “MAUS_TRATOS_AOS_ANIMAIS”.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Identificador de processamento devolvido de imediato, sem bloqueio da requisição; estado do envio evoluindo de PROCESSING para DONE; imagem disponibilizada com rostos e placas desfocados; falha no processamento reportada como estado REJECTED ou ERROR, preservando a ocorrência já registrada e o seu número de protocolo.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29 – Descrição do caso de teste CT27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IT07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CT28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Visualização das ocorrências no mapa geográfico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acessa a tela do mapa, que apresenta as ocorrências públicas sobre a base cartográfica. O testador aplica os filtros por categoria e por situação, aproxima e afasta a visualização e aciona um marcador para consultar o resumo da ocorrência correspondente.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Base com as dez ocorrências do script de população, em coordenadas distintas entre latitude −22,8615 e −22,8672 e longitude −45,7018 e −45,7058; serviço de base cartográfica disponível; filtros aplicados: situação “PENDENTE” e categoria “BURACO_NA_RUA_OU_CALCADA”.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Marcadores apresentados nas coordenadas corretas, diferenciados por situação; filtros refletidos imediatamente no conjunto apresentado; acionamento do marcador exibindo o resumo da ocorrência, com o autor preservado nas ocorrências anônimas.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 CT13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30 – Descrição do caso de teste CT28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IT08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CT29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Cadastro de departamento com nome já existente no município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funcionário acessa a aba “Departamentos”, aciona “+ Novo departamento”, informa o nome de um departamento já cadastrado no seu município, preenche o endereço de correio eletrônico, a unidade federativa e o município, e confirma o cadastro.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Nome: “Secretaria de Obras e Serviços Urbanos”; e-mail: “obras.novo@falacidade.exemplo.br”; UF: “MG”; município: “Santa Rita do Sapucaí” — município no qual já existe departamento homônimo carregado pelo script de população.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Cadastro recusado com o código de estado 409 e a mensagem “Já existe um departamento com esse nome neste município.”; nenhum registro criado; a relação permanece com os seis departamentos anteriores.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Banco de dados populado pelo script de carga; sessão autenticada de funcionário lotado em Santa Rita do Sapucaí.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31 – Descrição do caso de teste CT29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IT08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CT30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Cadastro do mesmo nome de departamento em outro município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administrador cadastra um departamento cujo nome é idêntico ao de um departamento já existente, informando, porém, outro município; em seguida, tenta cadastrar um terceiro departamento reutilizando um endereço de correio eletrônico já cadastrado.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Primeiro cadastro — nome: “Secretaria de Obras e Serviços Urbanos”; e-mail: “obras@itajuba.exemplo.br”; UF: “MG”; município: “Itajubá”. Segundo cadastro — nome: “Defesa Civil”; e-mail: “obras@falacidade.exemplo.br” (já cadastrado em Santa Rita do Sapucaí); UF: “MG”; município: “Itajubá”.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 primeiro cadastro é aceito com o código de estado 201, com o nome preservado, o endereço de correio eletrônico gravado em letras minúsculas e a unidade federativa em letras maiúsculas; o segundo é recusado com o código 409 e a mensagem “Este e-mail já está cadastrado para outro departamento.”, uma vez que o endereço é único em todo o sistema (RN08).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Sessão autenticada de administrador.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32 – Descrição do caso de teste CT30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IT08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CT31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Encaminhamento de ocorrência ao departamento responsável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funcionário abre uma ocorrência do seu município, aciona “Encaminhar a departamento”, seleciona o setor competente na relação apresentada e confirma o encaminhamento.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Ocorrência FC-20260525-P1Q2R — “Denúncia de maus tratos a cão – Rua Sete de Setembro”, categoria “Maus tratos aos animais”, prioridade “Alta”, situação “Pendente”, com uma fotografia anexada; departamento “Guarda Municipal e Fiscalização” (fiscalizacao@falacidade.exemplo.br); funcionário lotado em Santa Rita do Sapucaí.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Mensagem de correio eletrônico expedida ao endereço do departamento, contendo o número de protocolo, a categoria e a prioridade por extenso, o endereço, a data de registro, o relato e a fotografia anexada, sem o nome, o endereço de correio eletrônico ou qualquer outro dado do autor; situação da ocorrência alterada para “Em Andamento”; histórico acrescido do trâmite “Ocorrência encaminhada para departamento responsável”, com o registro do departamento destinatário.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executado; serviço de correio eletrônico disponível.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33 – Descrição do caso de teste CT31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IT08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CT32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Encaminhamento com o serviço de correio eletrônico indisponível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Com o servidor de correio eletrônico inacessível, o funcionário executa o encaminhamento de uma ocorrência pendente ao departamento competente.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Mesma ocorrência e mesmo departamento do CT31; serviço de correio eletrônico inacessível (porta de submissão fechada).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Operação recusada com o código de estado 502 e mensagem indicando a falha no envio; a ocorrência permanece na situação “Pendente”, sem qualquer alteração, e nenhum registro é acrescentado ao seu histórico (RN09).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CT31 especificado.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34 – Descrição do caso de teste CT32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CT33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Registro de ocorrência em município distinto do cadastro do autor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cidadão registra uma ocorrência cujo endereço se situa em município diverso daquele informado no seu cadastro. O formulário só oferece a relação de municípios após a informação da unidade federativa e, uma vez escolhido o município, apresenta o aviso de município ainda não atendido.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Autor cadastrado em Santa Rita do Sapucaí/MG; endereço da ocorrência — logradouro “Av. Doutor Antônio Braga Filho”, bairro “Varginha”, UF “MG”, município “Itajubá”; categoria “Buraco na rua ou calçada”.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Ocorrência gravada com o município “Itajubá” e a unidade federativa “MG”, vinculada ao autor; aviso “Itajubá ainda não tem equipe no Fala, Cidade!” apresentado antes do envio, sem impedir o registro; a ocorrência passa a constar da relação “Minhas ocorrências” do autor.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CT01 e CT11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35 – Descrição do caso de teste CT33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IT04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CT34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Tratamento de ocorrência de outro município por funcionário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funcionário lotado em um município solicita a alteração da situação e, em seguida, o encaminhamento de uma ocorrência registrada em outro município. A mesma operação é repetida com uma sessão de administrador.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Funcionário lotado em Santa Rita do Sapucaí/MG; ocorrência registrada em Itajubá/MG; requisição de alteração da situação para “Em Andamento” e, em seguida, requisição de encaminhamento ao departamento.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Ambas as requisições do funcionário são recusadas com o código de estado 403 e mensagem informando o município competente; a ocorrência permanece inalterada e sem novos registros no histórico. As mesmas requisições executadas pelo administrador são aceitas, com o código 204 (RN07).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CT33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36 – Descrição do caso de teste CT34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IT07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CT35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Recorte da consulta de ocorrências por município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Na tela de entrada, o usuário autoriza o uso da localização. A tela inicial abre recortada no município detectado. O usuário seleciona outro município no seletor, observa o deslocamento do mapa e, por fim, escolhe “Todos os municípios”. O procedimento é repetido com a recusa da autorização de localização.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Base com onze ocorrências públicas — oito em Santa Rita do Sapucaí, registradas antes da adoção da unidade federativa e, portanto, sem esse dado; duas em Itajubá/MG; e uma em Pouso Alegre/MG. Navegador com a localização autorizada nas coordenadas −22,4256 e −45,4528 (Itajubá).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Tela inicial apresentada em “Itajubá/MG”, com dois registros no mapa, nos indicadores e na relação de ocorrências recentes; a seleção de “Pouso Alegre/MG” desloca o mapa até o município e apresenta um registro; “Todos os municípios” restabelece os onze registros; as ocorrências sem unidade federativa permanecem visíveis no recorte do seu município. Recusada a autorização, a tela abre com todos os municípios.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CT28 e CT33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37 – Descrição do caso de teste CT35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CT36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Criação de contas conforme o perfil de quem cadastra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Super Administrador cadastra um administrador para outro município. Em seguida, o administrador municipal tenta cadastrar outro administrador e, depois, um funcionário de município diverso do seu; por fim, cadastra um funcionário do seu próprio município.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Cadastro pelo Super Administrador — nome “Administrador de Itajubá”, e-mail “admin.itajuba@falacidade.com”, perfil “Administrador do município”, UF “MG”, município “Itajubá”. Cadastros pelo administrador de Santa Rita do Sapucaí — (a) perfil “Administrador do município”, mesmo município; (b) perfil “Funcionário”, município “Itajubá”; (c) perfil “Funcionário”, município “Santa Rita do Sapucaí”.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 cadastro do administrador pelo Super Administrador é aceito com o código de estado 201. As tentativas (a) e (b) do administrador municipal são recusadas com o código 403 e as mensagens “Apenas o Super Administrador cadastra administradores.” e “Você só pode cadastrar contas do seu município.”; a tentativa (c) é aceita com o código 201. Na tela, o administrador municipal encontra apenas o perfil “Funcionário” na relação de perfis, com o seu município preenchido e bloqueado (RN10).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CT26 executado; conta de Super Administrador ativa.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38 – Descrição do caso de teste CT36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CT37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Alcance da consulta e da inativação de contas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Super Administrador e o administrador municipal consultam a relação de contas. Em seguida, o administrador municipal tenta inativar a conta de um administrador de outro município e a conta do Super Administrador, e por fim inativa a conta de um funcionário do seu próprio município.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Base com dez contas — um Super Administrador sem município, dois administradores municipais (Santa Rita do Sapucaí e Itajubá), três funcionários e quatro cidadãos, distribuídos entre os dois municípios.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O Super Administrador recebe as dez contas; o administrador de Santa Rita do Sapucaí recebe apenas as oito contas vinculadas ao seu município, sem a conta do Super Administrador nem a do administrador de Itajubá. As duas primeiras tentativas de inativação são recusadas com o código 403; a terceira é aceita com o código 204 e a conta passa a inativa (RN10).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CT36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39 – Descrição do caso de teste CT37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IT04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CT38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Jurisdição do administrador municipal sobre as ocorrências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administrador municipal solicita a alteração da situação de uma ocorrência registrada em outro município; em seguida, a mesma operação é executada pelo Super Administrador.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Administrador vinculado a Santa Rita do Sapucaí/MG; ocorrência FC-20260919-IT9, registrada em Itajubá/MG, na situação “Pendente”; requisição de alteração para “Em Andamento”.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A requisição do administrador municipal é recusada com o código 403 e a mensagem indicando o município competente, e a listagem apresentada a ele não inclui a ocorrência de Itajubá; a requisição do Super Administrador é aceita com o código 204 e a ocorrência passa a “Em Andamento” (RN07 / RF25).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CT34 especificado; CT36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40 – Descrição do caso de teste CT38</w:t>
      </w:r>
      <w:bookmarkStart w:id="24" w:name="_Toc507751109"/>
      <w:bookmarkStart w:id="25" w:name="_Toc14343280"/>
      <w:bookmarkStart w:id="26" w:name="_Toc46476809"/>
      <w:bookmarkEnd w:id="24"/>
      <w:bookmarkEnd w:id="25"/>
      <w:bookmarkEnd w:id="26"/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CT39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Ativação da verificação em duas etapas por SMS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autenticado acessa a tela “Meu Perfil”, aciona “Ativar” na linha “MFA por SMS” e informa o número de celular. O sistema normaliza o número para o padrão internacional E.164, verifica que ele não pertence a outra conta e expede, pelo aplicativo SMS Gateway for Android instalado no celular gateway da equipe, a mensagem com um código de seis dígitos, válido por dez minutos e vinculado ao número de destino. O usuário informa o código recebido e confirma; o sistema grava o celular confirmado em coluna própria, distinta do telefone do perfil.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autenticada: “sms@email.com” (papel CITIZEN); celular informado no pedido do código: “(35) 99876-1234”; celular informado na confirmação: “35 99876-1234”, com o código de seis dígitos recebido. Caso negativo: o código enviado a “(35) 99876-1234”, informado com o número “(35) 99111-2222”.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Mensagem expedida ao número “+5535998761234”, por requisição HTTP com autenticação básica ao gateway, com o texto “FalaCidade: seu codigo de verificacao e 123456. Vale por 10 minutos. Nao compartilhe.”, em que “123456” representa o código gerado — sem acentuação e com até 160 caracteres, de modo a caber em uma única mensagem; ativação aceita com o código de estado 200 e celular gravado como “+5535998761234”, apresentado no perfil sob a máscara “(35) 9****-1234”. No caso negativo, a ativação é recusada com o código 401 e nenhum celular é gravado.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CT04 executado; celular gateway acessível ao servidor de aplicação e envio de SMS habilitado na configuração (app.sms.enabled=true).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41 – Descrição do caso de teste CT39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CT40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Autenticação com código recebido por SMS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cuja conta possui apenas a verificação em duas etapas por SMS informa as credenciais válidas na tela de acesso. O sistema emite um token temporário e apresenta somente os métodos ativos da conta; sendo o SMS o único, a tela solicita diretamente o envio do código ao celular confirmado. O usuário informa o código recebido, primeiro com o método de correio eletrônico e, em seguida, com o método SMS.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“sms@email.com” (papel CITIZEN), com a verificação por SMS ativa no celular “+5535998761234” e sem os demais métodos; senha correta; código de seis dígitos recebido por SMS, informado com o método “EMAIL” e, depois, com o método “SMS”. Caso complementar: a mesma conta com as verificações por correio eletrônico e por SMS ativas.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Após a senha, nenhum token de acesso é emitido: a resposta indica a exigência do segundo fator, com apenas o método SMS disponível, e nenhuma mensagem é expedida até o pedido de envio, atendido com o código de estado 200. O código do SMS informado com o método de correio eletrônico é recusado com o código 401; informado com o método SMS, o token de acesso é emitido. O código gerado para o correio eletrônico não é aceito como código de SMS. No caso complementar, nada é expedido até a escolha do método pelo usuário.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CT39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42 – Descrição do caso de teste CT40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IT02, IT06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CT41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Intervalo mínimo entre envios de código por SMS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Expedido um código por SMS, o usuário aciona “Reenviar código” antes de decorridos sessenta segundos. O sistema verifica o horário do último envio pelo canal SMS e recusa o novo envio, preservando a validade do código anterior; no perfil, o botão de reenvio apresenta a contagem regressiva de sessenta segundos. A restrição protege o chip do celular gateway contra o bloqueio por envio em massa pela operadora.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de identificador 1, com o celular “+5535998761234”; primeiro pedido de envio; segundo pedido, imediatamente após o primeiro; em seguida, o código recebido no primeiro envio.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Primeiro pedido atendido com o código de estado 200; segundo pedido recusado com o código 429 e a mensagem “Aguarde um minuto para pedir outro código.”, sem nova expedição ao gateway; código do primeiro envio aceito. O intervalo é apurado por canal, de modo que o envio por SMS não impede o envio de código por correio eletrônico.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CT39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43 – Descrição do caso de teste CT41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IT02, IT06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CT42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Envio de SMS com o celular gateway indisponível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Com o celular gateway desligado ou fora da rede, o usuário que possui apenas o método SMS informa as credenciais e solicita o envio do código. O sistema tenta a conexão com o gateway, com limite de cinco segundos para o seu estabelecimento, e, frustrada a expedição, descarta o código gerado e informa a falha, liberando nova tentativa imediata.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“sms@email.com”, com o celular “+5535998761234”; endereço do gateway “http://127.0.0.1:1/message” (porta fechada, com recusa da conexão). Caso complementar: gateway acessível que responde com o código de estado 500.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Pedido de envio respondido com o código de estado 502 e a mensagem “Não foi possível enviar o SMS agora. Tente de novo ou escolha outro método.”, apresentada de imediato na tela de verificação; nenhum token de acesso emitido. Restabelecido o gateway, novo pedido é atendido com o código 200, sem aguardar o intervalo mínimo do CT41.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CT40 especificado.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44 – Descrição do caso de teste CT42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IT02, IT06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CT43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Reserva por correio eletrônico com o envio de SMS desligado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Com o envio de SMS desligado na configuração do servidor, o usuário que possui apenas o método SMS informa as credenciais válidas. O sistema, em vez de dispensar o segundo fator ou impedir o acesso, expede o código ao endereço de correio eletrônico da conta; o usuário informa o código recebido e confirma. O mesmo tratamento aplica-se ao código de confirmação da exclusão da conta (CT46).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Configuração app.sms.enabled=false; conta “sms@email.com”, com o celular “+5535998761234” e sem a verificação por correio eletrônico ativa; senha correta; código recebido por correio eletrônico. Caso complementar: pedido direto de envio do código por SMS.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Resposta de autenticação com a exigência do segundo fator e apenas o método de correio eletrônico disponível; nenhuma requisição dirigida ao gateway; token emitido com o código recebido por correio eletrônico, sem que a verificação por correio eletrônico passe a constar como ativa na conta. No caso complementar, o pedido é respondido com o código de estado 503.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CT39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45 – Descrição do caso de teste CT43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CT44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Recusa de telefone fixo ou de número inválido para o SMS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Na ativação da verificação por SMS, o usuário informa um número de telefone fixo ou um número incompleto. O sistema verifica o formato do celular brasileiro — DDD existente, dígito 9 inicial e oito dígitos subsequentes, aceitos com ou sem máscara, com o prefixo internacional 55 e com o sinal “+” — e recusa o número antes de qualquer expedição.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Números a recusar: “(35) 3471-1234” (telefone fixo), “1234” (incompleto), “(35) 89876-1234” (sem o dígito 9 inicial), “035998761234” (com o zero de operadora), “(30) 99876-1234” e “(05) 99876-1234” (DDD inexistente). Números a aceitar: “(35) 99876-1234”, “+55 35 99876-1234”, “35998761234”, “5535998761234” e “(55) 99988-7766” (DDD 55, do Rio Grande do Sul).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Números inválidos recusados com o código de estado 400 e a mensagem “Celular inválido. Informe DDD e número de celular (com o 9).”, sem expedição de SMS; números válidos normalizados para “+5535998761234” e, no último caso, para “+5555999887766”, sem confusão entre o DDD 55 e o prefixo internacional.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CT04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46 – Descrição do caso de teste CT44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CT45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Cadastro e ativação do SMS com celular já vinculado a outra conta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visitante conclui o cadastro em etapas informando, como telefone, um celular já registrado em outra conta; em seguida, um usuário autenticado tenta ativar a verificação por SMS com esse mesmo número. O sistema compara os onze últimos dígitos do número com o telefone do perfil e com o celular do SMS das demais contas, desconsiderada a própria, e recusa a operação. A regra é reforçada pelos índices únicos user_phone_number_key e user_mfa_sms_phone_key do banco de dados.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Cadastro — e-mail: “novo@email.com”; senha: “Senha@123”; telefone: “(35) 99876-1234”, já utilizado por outra conta. Ativação do SMS — conta autenticada “sms@email.com”; celular: “(35) 99876-1234”, já vinculado a outra conta. Consulta de uso com o número “+55 (35) 99876-1234”.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Cadastro recusado com o código de estado 409, com a resposta indicando o campo repetido (“phoneNumber”) e a mensagem “Este celular já está cadastrado em outra conta.”; a tela retorna à etapa do telefone, com o aviso junto ao campo; nenhuma conta criada. Pedido de código e ativação do SMS recusados com o código 409, sem expedição de mensagem e sem gravação do celular. Grafias distintas do mesmo número — “(35) 99876-1234”, “35998761234” e “+55 35 99876-1234” — são tratadas como um único número, e o telefone em branco não é considerado. A alteração do telefone do perfil para o número de outra conta é igualmente recusada, sem gravação.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CT01 e CT39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47 – Descrição do caso de teste CT45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CT46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Exclusão da conta confirmada por código recebido por SMS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O usuário autenticado cuja conta possui apenas a verificação por SMS acessa a tela de perfil e solicita a exclusão da conta. O sistema expede o código de confirmação por SMS ao celular confirmado; informado o código, o sistema remove definitivamente o registro da conta.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Conta autenticada “sms@email.com” (identificador 3, papel CITIZEN), com o celular “+5535998761234”; código de seis dígitos recebido por SMS. Caso negativo: código “123456”, não emitido pelo sistema.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Pedido do código atendido com o código de estado 200, com expedição por SMS e sem mensagem de correio eletrônico; exclusão efetivada com o código 204 mediante o código do SMS. Com o código não emitido, a exclusão é recusada com o código 401 e a conta é preservada. Com o envio de SMS desligado, o código de exclusão é expedido por correio eletrônico e igualmente confirma a exclusão.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CT10 especificado; CT39 executado.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48 – Descrição do caso de teste CT46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IT01, IT07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CT47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Validação da data de nascimento no formato dd/mm/aaaa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Fluxo de execução: Na terceira etapa do cadastro, “Quando você nasceu?”, o visitante digita a data de nascimento. O campo insere as barras automaticamente, descarta os caracteres não numéricos e aciona o teclado numérico nos aparelhos móveis. Ao prosseguir, o sistema verifica se a data está completa, se existe no calendário, se não é futura e se não é anterior a 1900, e a converte para o formato aaaa-mm-dd no envio ao servidor.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Entrada(s): Digitação: “31121990” e “ab31c12”. Datas válidas: “31/12/1990” e “29/02/2024”. Datas inexistentes: “31/02/2000”, “29/02/2023”, “31/04/2000”, “00/01/2000” e “01/13/2000”. Datas incompletas: “31/12/19” e “1/1/2000”. Data futura: “01/01/2999”. Data anterior a 1900: “01/01/1800”.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Saída(s) esperada(s): Máscara aplicada, resultando em “31/12/1990” e “31/12”; datas válidas convertidas para “1990-12-31” e “2024-02-29”; datas inexistentes, incompletas ou anteriores a 1900 recusadas com a mensagem “Informe uma data válida no formato dd/mm/aaaa.”; data futura recusada com a mensagem “A data de nascimento não pode ser no futuro.”; a etapa não avança enquanto a data for inválida.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Nenhuma.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49 – Descrição do caso de teste CT47</w:t>
      </w:r>
    </w:p>
    <w:p>
      <w:pPr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Item: IT02, IT04, IT05, IT06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No. do teste: CT48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Nome do teste: Exclusão de ocorrência pelo Super Administrador</w:t>
            </w:r>
          </w:p>
        </w:tc>
      </w:tr>
      <w:tr w:rsidR="00394C58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 xml:space="preserve">Fluxo de execução: O Super Administrador autenticado aciona, na listagem de ocorrências, a opção “Excluir” do cartão da ocorrência e confirma a operação na janela que apresenta o protocolo e o título e adverte que a ação não pode ser desfeita. O sistema verifica, no servidor, o perfil do solicitante e a existência da ocorrência, tratando como inexistente a que já se encontra finalizada; realiza a exclusão lógica da ocorrência, que não é removida da base de dados: lê os identificadores das imagens a ela associadas e remove os respectivos registros; altera o seu estado para “FINALIZADA”, com o registro da mudança no histórico de trâmite, preservados os apoios, o histórico e o vínculo com o grupo; notifica o autor identificado por correio eletrônico; apaga as imagens no serviço externo de mídias; e registra a exclusão no log de ações administrativas, com o protocolo, o título e o município da ocorrência. A ocorrência finalizada passa a ser apresentada exclusivamente ao Super Administrador: para os demais perfis, é omitida das listagens, das ocorrências do próprio autor e do grupo, e as consultas por identificador, por protocolo e ao histórico a tratam como inexistente. O estado finalizada é definitivo: não pode ser atribuído pela troca de estado comum, a ocorrência finalizada não pode ser reaberta nem ter o estado alterado, e a atualização coletiva do grupo a ignora.</w:t>
            </w:r>
          </w:p>
        </w:tc>
      </w:tr>
      <w:tr w:rsidR="00394C58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 xml:space="preserve">Entrada(s): Ocorrência de identificador 7, protocolo “FC-26-ABCDE”, título “Buraco na rua”, município “Santa Rita do Sapucaí” (MG), no estado “PENDENTE”, com as imagens “p1” e “p2” e autor identificado “autor@email.com”. Solicitações DELETE /api/occurrence/7 feitas por contas autenticadas com os papéis SUPER_ADMIN, ADMINISTRATOR, EMPLOYEE e CITIZEN e sem autenticação; solicitações DELETE /api/occurrence/99, relativa a ocorrência inexistente, e DELETE /api/occurrence/7, com a ocorrência já finalizada, feitas pelo Super Administrador. Com a ocorrência 7 finalizada e a ocorrência 8 no estado “PENDENTE”: consultas ao detalhe, ao protocolo “FC-26-ABCDE”, à listagem geral, às ocorrências do próprio usuário, ao grupo da ocorrência 8 e ao histórico da ocorrência 7, feitas com os papéis SUPER_ADMIN, ADMINISTRATOR, EMPLOYEE e CITIZEN e sem autenticação; troca de estado da ocorrência 7 para “FINALIZADA” pela operação comum; troca de estado da ocorrência finalizada para “PENDENTE”, para em andamento e para concluída; atualização coletiva para “CONCLUIDA” do grupo da ocorrência 1, que contém a ocorrência finalizada 2.</w:t>
            </w:r>
          </w:p>
        </w:tc>
      </w:tr>
      <w:tr w:rsidR="00394C58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Saída(s) esperada(s): Com o papel SUPER_ADMIN, resposta com o código de estado 204; ocorrência mantida na base de dados, no estado “FINALIZADA”, com a mudança registrada no histórico de trâmite; identificadores das imagens lidos antes da remoção dos seus registros; imagens “p1” e “p2” apagadas no serviço externo de mídias; mensagem de mudança de estado para “FINALIZADA” expedida ao autor “autor@email.com”; exclusão registrada no log com a ação “DELETE”, o autor e o seu papel, o protocolo “FC-26-ABCDE”, o título “Buraco na rua” e o município, sem conta-alvo, e apresentada na tela “Logs” apenas aos Super Administradores. Com os papéis ADMINISTRATOR, EMPLOYEE e CITIZEN e sem autenticação, resposta com o código 403, sem finalização da ocorrência nem remoção das imagens. Para a ocorrência inexistente e para a já finalizada, resposta com o código 404, sem alteração. Ocorrência finalizada apresentada ao Super Administrador no detalhe (código 200) e na listagem geral; para os papéis ADMINISTRATOR, EMPLOYEE e CITIZEN, resposta com o código 404 no detalhe, no protocolo e no histórico e omissão da ocorrência finalizada na listagem geral, nas ocorrências do próprio usuário e no grupo, que apresentam apenas a ocorrência 8; sem autenticação, código 404 no detalhe. Troca de estado para “FINALIZADA” pela operação comum recusada com o código 400; troca de estado da ocorrência finalizada recusada com o código 409, sem alteração; atualização coletiva aplicada à ocorrência 1 e não à ocorrência finalizada 2. A opção “Excluir” não é apresentada aos demais perfis.</w:t>
            </w:r>
          </w:p>
        </w:tc>
      </w:tr>
      <w:tr w:rsidR="00394C58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Dependência(s): CT11 e CT36 executados.</w:t>
            </w:r>
          </w:p>
        </w:tc>
      </w:tr>
    </w:tbl>
    <w:p w:rsidR="00394C58" w:rsidRDefault="00394C58" w:rsidP="00394C58">
      <w:pPr>
        <w:pStyle w:val="Legenda"/>
      </w:pPr>
      <w:r>
        <w:rPr>
          <w:rFonts w:eastAsia="Arial Unicode MS"/>
        </w:rPr>
        <w:t>QUADRO 50 – Descrição do caso de teste CT48</w:t>
      </w:r>
    </w:p>
    <w:p>
      <w:pPr/>
    </w:p>
    <w:p>
      <w:pPr>
        <w:pStyle w:val="Ttulo1"/>
      </w:pPr>
      <w:r>
        <w:t>2 HISTÓRICO DE REALIZAÇÃO</w:t>
      </w:r>
    </w:p>
    <w:p>
      <w:pPr/>
      <w:r>
        <w:t>Esta seção registra a execução dos casos de teste especificados na Seção 1.3. Os testes funcionais manuais foram conduzidos sobre o sistema integrado, a partir da interface de usuário, em sessões organizadas por item a testar: as dos casos CT01 a CT28 entre 27 de agosto e 2 de setembro de 2026, as dos casos CT29 a CT38, relativos às funcionalidades incorporadas na Fase 4, em 19 de setembro de 2026, e as do cadastro em etapas (CT01 e CT47) em 28 de setembro de 2026, percorrendo os fluxos especificados. A bateria de testes unitários automatizados foi reexecutada em 29 de setembro de 2026 sobre a revisão corrente do código-fonte, por meio do Apache Maven com o plugin Surefire, totalizando trezentos e sessenta e oito testes distribuídos por trinta e sete classes de primeiro nível — cento e onze classes e blocos aninhados —, sem falhas, sem erros e sem casos ignorados, em 10,167 segundos. Os casos CT39 a CT46, relativos à verificação em duas etapas por SMS e à vinculação de cada celular a uma única conta, foram verificados por essa bateria, na qual o celular gateway é representado por um servidor HTTP simulado e por objetos simulados; o agrupamento automático de ocorrências duplicadas (CT23) e a exclusão de ocorrência pelo Super Administrador (CT48) foram igualmente verificados por ela, com objetos simulados no lugar do banco de dados e do serviço externo de mídias. A camada de apresentação conta, por sua vez, com dezessete testes automatizados, escritos com Jasmine e executados pelo Karma no navegador ChromeHeadless, entre os quais os de máscara e de validação da data de nascimento no formato dd/mm/aaaa e o de instalação do aplicativo, que, no navegador Samsung Internet, conduz a instalação pelo Google Chrome, igualmente sem falhas. O relatório consolidado dessa execução acompanha este apêndice no arquivo FalaCidade_RelatorioExecucaoTestes_v3.txt, e as saídas individuais geradas pela ferramenta, uma por classe ou bloco aninhado, na subpasta “SaidasBrutasSurefire”; ambas são igualmente produzidas no diretório target/surefire-reports do componente de serviço.</w:t>
      </w:r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CT01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28/09/2026 (bateria automatizada) e 28/09/2026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28/09/2026, na revisão d1084a3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das classes UserServiceImplTest, UserPostgresDaoTest e UserRegisterConflictTest, bem como os testes da camada de apresentação relativos à data de nascimento, foram executados com êxito, sem falhas nem erros. A verificação funcional percorreu as seis etapas do cadastro a partir da interface de usuário, com a data “15/03/1995”, e confirmou a navegação entre as etapas, a barra de progresso e a validação especificadas.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51 – Resultado do CT01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CT02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52 – Resultado do CT02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CT03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53 – Resultado do CT03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CT04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28/08/2026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JwtAuthenticationServiceImplTest, CustomUserDetailsServiceTest e JwtServiceTest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54 – Resultado do CT04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CT05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JwtAuthenticationServiceImplTest e CustomUserDetailsServiceTest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55 – Resultado do CT05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CT06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28/08/2026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percorreu o fluxo especificado a partir da interface de usuário, e o comportamento observado correspondeu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56 – Resultado do CT06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CT07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28/08/2026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e UserPostgresDaoTest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57 – Resultado do CT07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CT08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28/08/2026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PasswordResetServiceImplTest, PasswordResetTokenPostgresDaoTest e EmailServiceImplTest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58 – Resultado do CT08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CT09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PasswordResetServiceImplTest e PasswordResetTokenPostgresDaoTest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59 – Resultado do CT09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CT10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28/08/2026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e UserPostgresDaoTest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60 – Resultado do CT10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CT11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31/08/2026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OccurrenceServiceImplWithTrackingTest e CreateOccurrenceDtoTest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61 – Resultado do CT11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CT12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OccurrenceServiceImplWithTrackingTest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62 – Resultado do CT12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CT13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31/08/2026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OccurrenceServiceImplWithTrackingTest e AnonymousTrackingCodeServiceTest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63 – Resultado do CT13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CT14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OccurrenceServiceImplWithTrackingTest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64 – Resultado do CT14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CT15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percorreu o fluxo especificado a partir da interface de usuário, e o comportamento observado correspondeu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65 – Resultado do CT15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CT16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OccurrencePriorityTest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66 – Resultado do CT16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CT17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01/09/2026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67 – Resultado do CT17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CT18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OccurrenceServiceImplWithTrackingTest e AnonymousTrackingCodeServiceTest foram executados com êxito, sem falhas nem erros, e o comportamento observado correspondeu integralmente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68 – Resultado do CT18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CT19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01/09/2026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69 – Resultado do CT19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CT20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01/09/2026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percorreu o fluxo especificado a partir da interface de usuário, e o comportamento observado correspondeu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70 – Resultado do CT20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CT21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28/08/2026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OccurrenceServiceImplTest e JwtServiceTest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71 – Resultado do CT21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CT22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28/08/2026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e UserPostgresDaoTest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72 – Resultado do CT22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CT23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29/09/2026 (bateria automatizada)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29/09/2026, no ramo feat/excluir-ocorrencia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do bloco AutoGroup da classe OccurrenceServiceImplTest foram executados com êxito, sem falhas nem erros. A consulta às ocorrências próximas foi feita com a categoria e as coordenadas da nova ocorrência e com o raio de 50 metros, sem interação com o cidadão. A nova ocorrência recebeu o identificador de grupo 5, e a resposta, o protocolo “FC-26-AAAAA”, quando a ocorrência próxima não integrava grupo; recebeu o identificador 3, quando a ocorrência próxima já integrava esse grupo; e ficou sem grupo e sem protocolo de agrupamento na ausência de ocorrência próxima.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73 – Resultado do CT23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CT24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01/09/2026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ContactServiceImplTest e ContactMessagePostgresDaoTest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74 – Resultado do CT24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CT25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confirmou o funcionamento do ajuste do tamanho da fonte, da alternância entre os temas e da rotulação das imagens e dos formulários da área de conta. A auditoria automatizada do navegador apontou a ausência de rotulação programática, de anúncio automático de mensagens e de marcação semântica de papéis em parte das telas.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 com ressalva — pendências registradas na Seção 6.4.4 e previstas para a Fase 4</w:t>
            </w:r>
          </w:p>
        </w:tc>
      </w:tr>
    </w:tbl>
    <w:p w:rsidR="008230D6" w:rsidRDefault="008230D6" w:rsidP="008230D6">
      <w:pPr>
        <w:pStyle w:val="Legenda"/>
      </w:pPr>
      <w:r>
        <w:t>QUADRO 75 – Resultado do CT25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CT26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28/08/2026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UserServiceImplTest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76 – Resultado do CT26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CT27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 (bateria automatizada) e 31/08/2026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da(s) classe(s) CloudinaryMediaUploadServiceTest, UploadStatusTest e ResourceFileServiceImplTest foram executados com êxito, sem falhas nem erros. A verificação funcional conduzida a partir da interface de usuário confirmou o comportamento especificado nas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77 – Resultado do CT27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CT28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02/09/2026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1.14; código-fonte na revisão 055a5f0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percorreu o fluxo especificado a partir da interface de usuário, e o comportamento observado correspondeu às saídas esperadas.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78 – Resultado do CT28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CT29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19/09/2026 (bateria automatizada) e 19/09/2026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1.15; código-fonte da entrega de 19/09/2026, posterior à revisão 6a0254b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 classe DepartmentServiceImplTest rejeitaram o nome repetido no mesmo município, inclusive com diferença de caixa e de espaços. A verificação funcional sobre a interface devolveu o código 409 e a mensagem especificada, e a relação de departamentos permaneceu inalterada.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79 – Resultado do CT29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CT30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19/09/2026 (bateria automatizada) e 19/09/2026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1.15; código-fonte da entrega de 19/09/2026, posterior à revisão 6a0254b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 cadastro do nome homônimo em outro município foi aceito com o código 201 e devolveu o registro normalizado; a reutilização do endereço de correio eletrônico foi recusada com o código 409, conforme a RN08.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80 – Resultado do CT30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CT31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19/09/2026 (bateria automatizada) e 19/09/2026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1.15; código-fonte da entrega de 19/09/2026, posterior à revisão 6a0254b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Com um servidor de correio local instrumentado para a verificação, a mensagem expedida continha o protocolo, a categoria e a prioridade por extenso, o endereço, o relato e a fotografia anexada, e a inspeção do seu conteúdo não localizou o nome nem o endereço de correio eletrônico do autor. A situação da ocorrência passou a “Em Andamento” e o histórico registrou o trâmite com o departamento destinatário.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81 – Resultado do CT31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CT32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19/09/2026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1.15; código-fonte da entrega de 19/09/2026, posterior à revisão 6a0254b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Com o serviço de correio indisponível, a requisição devolveu o código 502; a consulta subsequente à ocorrência confirmou a situação “Pendente” e a ausência de novo registro no histórico.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82 – Resultado do CT32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CT33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19/09/2026 (bateria automatizada) e 19/09/2026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1.15; código-fonte da entrega de 19/09/2026, posterior à revisão 6a0254b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ocorrência foi gravada com o município e a unidade federativa do endereço informado, e não com os do cadastro do autor, e passou a constar da consulta por autoria. O aviso de município sem equipe foi apresentado antes do envio, sem impedir o registro.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83 – Resultado do CT33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CT34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19/09/2026 (bateria automatizada) e 19/09/2026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1.15; código-fonte da entrega de 19/09/2026, posterior à revisão 6a0254b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 classe OccurrenceJurisdictionTest cobriram a comparação sem acentuação e sem distinção de caixa, os municípios homônimos de unidades federativas diversas e os registros anteriores à adoção da unidade federativa. Na verificação funcional, as requisições do funcionário foram recusadas com o código 403 e as do administrador aceitas com o código 204.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84 – Resultado do CT34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CT35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19/09/2026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1.15; código-fonte da entrega de 19/09/2026, posterior à revisão 6a0254b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verificação funcional percorreu o fluxo a partir da interface de usuário, com a localização simulada em Itajubá. A tela inicial abriu no município detectado, com dois registros; a troca de município deslocou o mapa e ajustou os indicadores; “Todos os municípios” restabeleceu os onze registros; e a recusa da autorização manteve a visão global.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85 – Resultado do CT35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CT36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19/09/2026 (bateria automatizada) e 19/09/2026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1.15; código-fonte da entrega de 19/09/2026, posterior à revisão 6a0254b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 classe UserAdministrationScopeTest cobriram os quatro cenários de cadastro. Na verificação funcional, as respostas e as mensagens corresponderam às esperadas, e a tela de cadastro apresentou ao administrador municipal apenas o perfil de funcionário, com o município preenchido e bloqueado.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86 – Resultado do CT36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CT37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19/09/2026 (bateria automatizada) e 19/09/2026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1.15; código-fonte da entrega de 19/09/2026, posterior à revisão 6a0254b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consulta devolveu dez contas ao Super Administrador e oito ao administrador de Santa Rita do Sapucaí, sem a conta do Super Administrador. As inativações fora do município e sobre a conta do Super Administrador foram recusadas com o código 403, e a inativação no próprio município foi efetivada.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87 – Resultado do CT37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CT38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19/09/2026 (bateria automatizada) e 19/09/2026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1.15; código-fonte da entrega de 19/09/2026, posterior à revisão 6a0254b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A alteração de situação pelo administrador municipal foi recusada com o código 403 e a mensagem “Esta ocorrência é de Itajubá e só pode ser tratada pela equipe daquele município.”; a mesma requisição pelo Super Administrador devolveu o código 204 e a ocorrência passou a “Em Andamento”.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88 – Resultado do CT38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CT39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28/09/2026 (bateria automatizada)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28/09/2026, na revisão d1084a3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das classes MfaRestControllerSmsTest, SmsCodeSenderTest, SmsGatewayServiceImplTest, MobilePhoneTest e EmailMfaCodeStoreTest foram executados com êxito, sem falhas nem erros. A ativação com o código recebido devolveu o código 200 e gravou o celular “+5535998761234”; o código enviado a um número, informado com outro, foi recusado com o código 401; o servidor HTTP simulado recebeu a requisição no caminho “/message”, com autenticação básica, o texto da mensagem e um único número de destino; e o texto expedido não excedeu 160 caracteres nem continha acentuação.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89 – Resultado do CT39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CT40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28/09/2026 (bateria automatizada)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28/09/2026, na revisão d1084a3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das classes JwtAuthenticationRestControllerMfaTest e EmailMfaCodeStoreTest foram executados com êxito, sem falhas nem erros. Confirmaram-se a apresentação exclusiva do método SMS, a ausência de envio antes do pedido, a recusa do código do SMS com o método de correio eletrônico (código 401) e a emissão do token com o método SMS; com os dois métodos ativos, nenhuma mensagem foi expedida antes da escolha.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90 – Resultado do CT40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CT41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28/09/2026 (bateria automatizada)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28/09/2026, na revisão d1084a3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das classes SmsCodeSenderTest e EmailMfaCodeStoreTest foram executados com êxito, sem falhas nem erros. O segundo pedido devolveu o código 429 e o gateway recebeu uma única requisição; o código do primeiro envio permaneceu válido; e o registro do envio por SMS não bloqueou o canal de correio eletrônico.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91 – Resultado do CT41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CT42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28/09/2026 (bateria automatizada)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28/09/2026, na revisão d1084a3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das classes SmsGatewayServiceImplTest, SmsCodeSenderTest e JwtAuthenticationRestControllerMfaTest foram executados com êxito, sem falhas nem erros. A conexão recusada e a resposta 500 do gateway foram convertidas em falha de envio; o pedido de SMS na autenticação devolveu o código 502; e a nova tentativa, após o restabelecimento, foi atendida com o código 200.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92 – Resultado do CT42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CT43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28/09/2026 (bateria automatizada)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28/09/2026, na revisão d1084a3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das classes JwtAuthenticationRestControllerMfaTest, SmsCodeSenderTest, SmsGatewayServiceImplTest e UserAccountDeletionSmsTest foram executados com êxito, sem falhas nem erros. A autenticação ofereceu apenas o correio eletrônico, nenhuma requisição foi dirigida ao gateway, o token foi emitido com o código recebido por correio eletrônico e a configuração da conta permaneceu inalterada; o pedido de envio por SMS devolveu o código 503.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93 – Resultado do CT43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CT44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28/09/2026 (bateria automatizada)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28/09/2026, na revisão d1084a3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das classes MobilePhoneTest e MfaRestControllerSmsTest foram executados com êxito, sem falhas nem erros. Os números inválidos foram recusados com o código 400, sem chamada ao gateway, e os números válidos foram normalizados conforme as saídas esperadas, inclusive o de DDD 55.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94 – Resultado do CT44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CT45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28/09/2026 (bateria automatizada)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28/09/2026, na revisão d1084a3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das classes UserRegisterConflictTest, UserServiceImplTest, UserPostgresDaoTest e MfaRestControllerSmsTest foram executados com êxito, sem falhas nem erros. O cadastro devolveu o código 409 com o campo “phoneNumber” e a mensagem especificada; a violação dos índices únicos foi convertida em conflito que distingue o celular do endereço de correio eletrônico repetido; a consulta de uso comparou os dígitos “35998761234”, excluída a própria conta; e o pedido e a ativação do SMS com celular de outra conta foram recusados com o código 409, sem expedição.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95 – Resultado do CT45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CT46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28/09/2026 (bateria automatizada)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28/09/2026, na revisão d1084a3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 classe UserAccountDeletionSmsTest foram executados com êxito, sem falhas nem erros. O código foi expedido por SMS, sem mensagem de correio eletrônico; a exclusão com o código do SMS devolveu o código 204; o código não emitido foi recusado com o código 401, sem remoção da conta; e, com o SMS desligado, o código expedido por correio eletrônico confirmou a exclusão.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96 – Resultado do CT46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CT47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28/09/2026 (bateria automatizada) e 28/09/2026 (verificação funcional)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28/09/2026, na revisão d1084a3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Resultado observável: Os testes automatizados da camada de apresentação relativos à data de nascimento, executados com Jasmine e Karma no navegador ChromeHeadless, foram concluídos com êxito, sem falhas. Na verificação funcional, a data “31/02/2000” foi recusada na etapa 3 de 6 com a mensagem “Informe uma data válida no formato dd/mm/aaaa.”, e a data “15/03/1995” permitiu o avanço à etapa seguinte.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97 – Resultado do CT47</w:t>
      </w:r>
    </w:p>
    <w:p>
      <w:pPr/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No. Teste: CT48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Responsável pelo teste: Equipe do projeto</w:t>
            </w: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Data de realização: 29/09/2026 (bateria automatizada)</w:t>
            </w:r>
          </w:p>
        </w:tc>
      </w:tr>
      <w:tr w:rsidR="008230D6" w:rsidRPr="00DC4F95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Versão do artefato testado: Documento do projeto na versão 1.16; código-fonte da entrega de 29/09/2026, no ramo feat/excluir-ocorrencia do repositório do projeto.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 xml:space="preserve">Resultado observável: Os oito testes automatizados da classe OccurrenceDeletionTest, os dois do bloco Finalized da classe OccurrenceServiceImplTest e o do bloco OccurrenceDeletionLog da classe UserPostgresDaoTest foram executados com êxito, sem falhas nem erros. A exclusão pelo Super Administrador devolveu o código 204, apagou as imagens “p1” e “p2” no serviço externo e registrou no log a ação “DELETE” com o papel SUPER_ADMIN, o protocolo “FC-26-ABCDE”, o título “Buraco na rua” e o município, sem conta-alvo. A ocorrência não foi removida: as imagens foram lidas antes da remoção dos registros, o estado passou a “FINALIZADA”, com histórico, e o autor foi notificado. Os papéis ADMINISTRATOR, EMPLOYEE e CITIZEN e a solicitação sem autenticação receberam o código 403, e a ocorrência inexistente e a já finalizada, o código 404, em todos os casos sem finalização. Apenas o Super Administrador viu a ocorrência finalizada; para os demais perfis, o detalhe, o protocolo e o histórico responderam 404, e as listagens e o grupo omitiram-na. A troca comum para “FINALIZADA” foi recusada com o código 400, e a reabertura e as demais trocas de estado da finalizada, com o 409; a atualização coletiva não a alterou.</w:t>
            </w:r>
          </w:p>
        </w:tc>
      </w:tr>
      <w:tr w:rsidR="008230D6" w:rsidRPr="00DC4F95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Situação: Aprovado</w:t>
            </w:r>
          </w:p>
        </w:tc>
      </w:tr>
    </w:tbl>
    <w:p w:rsidR="008230D6" w:rsidRDefault="008230D6" w:rsidP="008230D6">
      <w:pPr>
        <w:pStyle w:val="Legenda"/>
      </w:pPr>
      <w:r>
        <w:t>QUADRO 98 – Resultado do CT48</w:t>
      </w:r>
    </w:p>
    <w:p>
      <w:pPr/>
    </w:p>
    <w:sectPr w:rsidR="00D26DFC" w:rsidRPr="00D26DFC" w:rsidSect="00394C58">
      <w:headerReference w:type="even" r:id="rId10"/>
      <w:headerReference w:type="default" r:id="rId11"/>
      <w:headerReference w:type="first" r:id="rId12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DDB" w:rsidRDefault="00312DDB" w:rsidP="00DF372F">
      <w:r>
        <w:separator/>
      </w:r>
    </w:p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</w:endnote>
  <w:endnote w:type="continuationSeparator" w:id="0">
    <w:p w:rsidR="00312DDB" w:rsidRDefault="00312DDB" w:rsidP="00DF372F">
      <w:r>
        <w:continuationSeparator/>
      </w:r>
    </w:p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KKGO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DDB" w:rsidRDefault="00312DDB" w:rsidP="00DF372F">
      <w:r>
        <w:separator/>
      </w:r>
    </w:p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</w:footnote>
  <w:footnote w:type="continuationSeparator" w:id="0">
    <w:p w:rsidR="00312DDB" w:rsidRDefault="00312DDB" w:rsidP="00DF372F">
      <w:r>
        <w:continuationSeparator/>
      </w:r>
    </w:p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  <w:p w:rsidR="00312DDB" w:rsidRDefault="00312DDB" w:rsidP="00DF37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A11" w:rsidRDefault="003E6A11" w:rsidP="00DF372F"/>
  <w:p w:rsidR="003E6A11" w:rsidRDefault="003E6A11" w:rsidP="00DF372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A11" w:rsidRDefault="00312DDB" w:rsidP="00097573">
    <w:pPr>
      <w:pStyle w:val="Cabealho"/>
      <w:jc w:val="right"/>
    </w:pPr>
    <w:sdt>
      <w:sdtPr>
        <w:id w:val="245571573"/>
        <w:docPartObj>
          <w:docPartGallery w:val="Page Numbers (Top of Page)"/>
          <w:docPartUnique/>
        </w:docPartObj>
      </w:sdtPr>
      <w:sdtEndPr/>
      <w:sdtContent>
        <w:r w:rsidR="003E6A11">
          <w:rPr>
            <w:noProof/>
          </w:rPr>
          <w:fldChar w:fldCharType="begin"/>
        </w:r>
        <w:r w:rsidR="003E6A11">
          <w:rPr>
            <w:noProof/>
          </w:rPr>
          <w:instrText xml:space="preserve"> PAGE   \* MERGEFORMAT </w:instrText>
        </w:r>
        <w:r w:rsidR="003E6A11">
          <w:rPr>
            <w:noProof/>
          </w:rPr>
          <w:fldChar w:fldCharType="separate"/>
        </w:r>
        <w:r w:rsidR="001F6BD7">
          <w:rPr>
            <w:noProof/>
          </w:rPr>
          <w:t>ii</w:t>
        </w:r>
        <w:r w:rsidR="003E6A11">
          <w:rPr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A11" w:rsidRDefault="003E6A11" w:rsidP="000A56F0">
    <w:pPr>
      <w:pStyle w:val="Cabealho"/>
    </w:pPr>
  </w:p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  <w:p w:rsidR="003E6A11" w:rsidRDefault="003E6A11" w:rsidP="000A56F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6437513"/>
      <w:docPartObj>
        <w:docPartGallery w:val="Page Numbers (Top of Page)"/>
        <w:docPartUnique/>
      </w:docPartObj>
    </w:sdtPr>
    <w:sdtEndPr/>
    <w:sdtContent>
      <w:p w:rsidR="003E6A11" w:rsidRDefault="003E6A11" w:rsidP="000A56F0">
        <w:pPr>
          <w:pStyle w:val="Cabealho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1F6BD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A11" w:rsidRPr="00EA6D08" w:rsidRDefault="003E6A11" w:rsidP="000A56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758A9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727FD"/>
    <w:multiLevelType w:val="multilevel"/>
    <w:tmpl w:val="B78AADB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" w15:restartNumberingAfterBreak="0">
    <w:nsid w:val="14EC4CFF"/>
    <w:multiLevelType w:val="hybridMultilevel"/>
    <w:tmpl w:val="F18636E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862130C"/>
    <w:multiLevelType w:val="multilevel"/>
    <w:tmpl w:val="E102CBF2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19F3483E"/>
    <w:multiLevelType w:val="multilevel"/>
    <w:tmpl w:val="7960D292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5" w15:restartNumberingAfterBreak="0">
    <w:nsid w:val="1FD13A6F"/>
    <w:multiLevelType w:val="multilevel"/>
    <w:tmpl w:val="E40E7E6C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6" w15:restartNumberingAfterBreak="0">
    <w:nsid w:val="27540B40"/>
    <w:multiLevelType w:val="hybridMultilevel"/>
    <w:tmpl w:val="7E1091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232F4"/>
    <w:multiLevelType w:val="hybridMultilevel"/>
    <w:tmpl w:val="1A56AC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26EA6"/>
    <w:multiLevelType w:val="multilevel"/>
    <w:tmpl w:val="3C58877C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9" w15:restartNumberingAfterBreak="0">
    <w:nsid w:val="39F52A64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10" w15:restartNumberingAfterBreak="0">
    <w:nsid w:val="3EB02082"/>
    <w:multiLevelType w:val="multilevel"/>
    <w:tmpl w:val="A5D200B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3F26983"/>
    <w:multiLevelType w:val="multilevel"/>
    <w:tmpl w:val="1E482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5F2F46EB"/>
    <w:multiLevelType w:val="multilevel"/>
    <w:tmpl w:val="D4DCBC9C"/>
    <w:lvl w:ilvl="0">
      <w:start w:val="3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13" w15:restartNumberingAfterBreak="0">
    <w:nsid w:val="63447252"/>
    <w:multiLevelType w:val="hybridMultilevel"/>
    <w:tmpl w:val="CCF684C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29A5C18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12"/>
  </w:num>
  <w:num w:numId="9">
    <w:abstractNumId w:val="3"/>
  </w:num>
  <w:num w:numId="10">
    <w:abstractNumId w:val="0"/>
  </w:num>
  <w:num w:numId="11">
    <w:abstractNumId w:val="10"/>
  </w:num>
  <w:num w:numId="12">
    <w:abstractNumId w:val="9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EA"/>
    <w:rsid w:val="00005822"/>
    <w:rsid w:val="00011B03"/>
    <w:rsid w:val="000138E4"/>
    <w:rsid w:val="000152AA"/>
    <w:rsid w:val="000167BA"/>
    <w:rsid w:val="00017E64"/>
    <w:rsid w:val="00021FBA"/>
    <w:rsid w:val="000232BE"/>
    <w:rsid w:val="00024908"/>
    <w:rsid w:val="000326F7"/>
    <w:rsid w:val="000426F9"/>
    <w:rsid w:val="00042CDE"/>
    <w:rsid w:val="000434F6"/>
    <w:rsid w:val="0005445F"/>
    <w:rsid w:val="000557D9"/>
    <w:rsid w:val="00070C63"/>
    <w:rsid w:val="00072983"/>
    <w:rsid w:val="00073E5B"/>
    <w:rsid w:val="00076C14"/>
    <w:rsid w:val="00080C75"/>
    <w:rsid w:val="000858A0"/>
    <w:rsid w:val="00087ED3"/>
    <w:rsid w:val="00091EE6"/>
    <w:rsid w:val="00093368"/>
    <w:rsid w:val="000938B5"/>
    <w:rsid w:val="00097573"/>
    <w:rsid w:val="000A56F0"/>
    <w:rsid w:val="000A5B93"/>
    <w:rsid w:val="000A5BE7"/>
    <w:rsid w:val="000B0C42"/>
    <w:rsid w:val="000B2F09"/>
    <w:rsid w:val="000B759B"/>
    <w:rsid w:val="000C10DA"/>
    <w:rsid w:val="000D5533"/>
    <w:rsid w:val="000D5AAC"/>
    <w:rsid w:val="000E0665"/>
    <w:rsid w:val="000E0DF1"/>
    <w:rsid w:val="000F2FBA"/>
    <w:rsid w:val="000F6906"/>
    <w:rsid w:val="00100147"/>
    <w:rsid w:val="00104E6E"/>
    <w:rsid w:val="00105DEC"/>
    <w:rsid w:val="00106A5C"/>
    <w:rsid w:val="00106F69"/>
    <w:rsid w:val="001127FC"/>
    <w:rsid w:val="00116A1B"/>
    <w:rsid w:val="001208FC"/>
    <w:rsid w:val="00123796"/>
    <w:rsid w:val="0012396B"/>
    <w:rsid w:val="00124B61"/>
    <w:rsid w:val="00130624"/>
    <w:rsid w:val="0013408D"/>
    <w:rsid w:val="00137B7D"/>
    <w:rsid w:val="00141E70"/>
    <w:rsid w:val="00147A81"/>
    <w:rsid w:val="00165F30"/>
    <w:rsid w:val="0016650E"/>
    <w:rsid w:val="00182635"/>
    <w:rsid w:val="00185FEE"/>
    <w:rsid w:val="001900CC"/>
    <w:rsid w:val="001929AE"/>
    <w:rsid w:val="00195B8C"/>
    <w:rsid w:val="001B09CE"/>
    <w:rsid w:val="001C0796"/>
    <w:rsid w:val="001C1DB2"/>
    <w:rsid w:val="001C219B"/>
    <w:rsid w:val="001C3209"/>
    <w:rsid w:val="001C3A97"/>
    <w:rsid w:val="001D21B8"/>
    <w:rsid w:val="001E230A"/>
    <w:rsid w:val="001E590C"/>
    <w:rsid w:val="001F00FF"/>
    <w:rsid w:val="001F0FB5"/>
    <w:rsid w:val="001F6BD7"/>
    <w:rsid w:val="00200468"/>
    <w:rsid w:val="0020693A"/>
    <w:rsid w:val="00207ADD"/>
    <w:rsid w:val="00212FC4"/>
    <w:rsid w:val="00220C05"/>
    <w:rsid w:val="0022182D"/>
    <w:rsid w:val="00234CE5"/>
    <w:rsid w:val="00241D6C"/>
    <w:rsid w:val="00243F22"/>
    <w:rsid w:val="002516E6"/>
    <w:rsid w:val="0026207B"/>
    <w:rsid w:val="00262786"/>
    <w:rsid w:val="00274E78"/>
    <w:rsid w:val="002758C2"/>
    <w:rsid w:val="002774F0"/>
    <w:rsid w:val="00291CA5"/>
    <w:rsid w:val="00292656"/>
    <w:rsid w:val="002931E3"/>
    <w:rsid w:val="002A3ED4"/>
    <w:rsid w:val="002A6FB4"/>
    <w:rsid w:val="002A7560"/>
    <w:rsid w:val="002B2B27"/>
    <w:rsid w:val="002B6ABB"/>
    <w:rsid w:val="002D0FA7"/>
    <w:rsid w:val="002D10F7"/>
    <w:rsid w:val="002D3874"/>
    <w:rsid w:val="002D59FA"/>
    <w:rsid w:val="002E42D1"/>
    <w:rsid w:val="002E525C"/>
    <w:rsid w:val="002E66C8"/>
    <w:rsid w:val="002E783E"/>
    <w:rsid w:val="002F2A49"/>
    <w:rsid w:val="002F7D94"/>
    <w:rsid w:val="003035C5"/>
    <w:rsid w:val="003044B3"/>
    <w:rsid w:val="00312DDB"/>
    <w:rsid w:val="003219D2"/>
    <w:rsid w:val="00322785"/>
    <w:rsid w:val="00322876"/>
    <w:rsid w:val="00324723"/>
    <w:rsid w:val="00337957"/>
    <w:rsid w:val="0034262B"/>
    <w:rsid w:val="00342794"/>
    <w:rsid w:val="00345FF3"/>
    <w:rsid w:val="00350871"/>
    <w:rsid w:val="00350B7D"/>
    <w:rsid w:val="0035663A"/>
    <w:rsid w:val="00363DA4"/>
    <w:rsid w:val="00366DDD"/>
    <w:rsid w:val="00375C31"/>
    <w:rsid w:val="00381AE4"/>
    <w:rsid w:val="00383E46"/>
    <w:rsid w:val="00386D12"/>
    <w:rsid w:val="00394C58"/>
    <w:rsid w:val="003A231C"/>
    <w:rsid w:val="003B2655"/>
    <w:rsid w:val="003B6DB8"/>
    <w:rsid w:val="003D1B56"/>
    <w:rsid w:val="003D3766"/>
    <w:rsid w:val="003D5629"/>
    <w:rsid w:val="003D6D27"/>
    <w:rsid w:val="003D6FE3"/>
    <w:rsid w:val="003E0319"/>
    <w:rsid w:val="003E6A11"/>
    <w:rsid w:val="003F5F7A"/>
    <w:rsid w:val="00403D7E"/>
    <w:rsid w:val="004061DC"/>
    <w:rsid w:val="00416342"/>
    <w:rsid w:val="00421091"/>
    <w:rsid w:val="004218E0"/>
    <w:rsid w:val="00424F13"/>
    <w:rsid w:val="00425942"/>
    <w:rsid w:val="0043309E"/>
    <w:rsid w:val="0043408A"/>
    <w:rsid w:val="00434B7C"/>
    <w:rsid w:val="00435162"/>
    <w:rsid w:val="0044645C"/>
    <w:rsid w:val="00452A44"/>
    <w:rsid w:val="00456BCC"/>
    <w:rsid w:val="00457DB9"/>
    <w:rsid w:val="004652DD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55D2"/>
    <w:rsid w:val="004A0C52"/>
    <w:rsid w:val="004A2D7A"/>
    <w:rsid w:val="004B0ACE"/>
    <w:rsid w:val="004B3366"/>
    <w:rsid w:val="004B4A77"/>
    <w:rsid w:val="004B5E78"/>
    <w:rsid w:val="004C39AB"/>
    <w:rsid w:val="004D139A"/>
    <w:rsid w:val="004D56A9"/>
    <w:rsid w:val="004E37AA"/>
    <w:rsid w:val="004E45BF"/>
    <w:rsid w:val="004F3285"/>
    <w:rsid w:val="004F4E22"/>
    <w:rsid w:val="004F5CA5"/>
    <w:rsid w:val="004F776B"/>
    <w:rsid w:val="005017BF"/>
    <w:rsid w:val="005033E8"/>
    <w:rsid w:val="005053A1"/>
    <w:rsid w:val="00510CEE"/>
    <w:rsid w:val="00511545"/>
    <w:rsid w:val="00521845"/>
    <w:rsid w:val="00522FD7"/>
    <w:rsid w:val="00525B28"/>
    <w:rsid w:val="0053315F"/>
    <w:rsid w:val="005340C9"/>
    <w:rsid w:val="00535D22"/>
    <w:rsid w:val="00537A1A"/>
    <w:rsid w:val="00537B54"/>
    <w:rsid w:val="00537C30"/>
    <w:rsid w:val="00547497"/>
    <w:rsid w:val="00555C7B"/>
    <w:rsid w:val="005570CB"/>
    <w:rsid w:val="00565A99"/>
    <w:rsid w:val="00566B64"/>
    <w:rsid w:val="005716CE"/>
    <w:rsid w:val="00571F8A"/>
    <w:rsid w:val="00577F37"/>
    <w:rsid w:val="0058176F"/>
    <w:rsid w:val="005824CB"/>
    <w:rsid w:val="0058565F"/>
    <w:rsid w:val="00591208"/>
    <w:rsid w:val="00595503"/>
    <w:rsid w:val="0059736F"/>
    <w:rsid w:val="005A038E"/>
    <w:rsid w:val="005A1AD4"/>
    <w:rsid w:val="005A317E"/>
    <w:rsid w:val="005A6A9E"/>
    <w:rsid w:val="005C6E0C"/>
    <w:rsid w:val="005D2A77"/>
    <w:rsid w:val="005D3590"/>
    <w:rsid w:val="005E4CBB"/>
    <w:rsid w:val="005E63DF"/>
    <w:rsid w:val="005E76C3"/>
    <w:rsid w:val="005E7C0D"/>
    <w:rsid w:val="005F1FE8"/>
    <w:rsid w:val="005F249C"/>
    <w:rsid w:val="005F3A95"/>
    <w:rsid w:val="005F61B4"/>
    <w:rsid w:val="005F6A08"/>
    <w:rsid w:val="00601537"/>
    <w:rsid w:val="00601954"/>
    <w:rsid w:val="006022DE"/>
    <w:rsid w:val="00602D1A"/>
    <w:rsid w:val="00607CB7"/>
    <w:rsid w:val="0062158D"/>
    <w:rsid w:val="006226F1"/>
    <w:rsid w:val="00623E15"/>
    <w:rsid w:val="006240D4"/>
    <w:rsid w:val="006264E6"/>
    <w:rsid w:val="006351C9"/>
    <w:rsid w:val="006400B0"/>
    <w:rsid w:val="00644595"/>
    <w:rsid w:val="00644EC0"/>
    <w:rsid w:val="00652706"/>
    <w:rsid w:val="006546D0"/>
    <w:rsid w:val="00660990"/>
    <w:rsid w:val="00665E3B"/>
    <w:rsid w:val="00666E72"/>
    <w:rsid w:val="006719EA"/>
    <w:rsid w:val="00672D56"/>
    <w:rsid w:val="00674074"/>
    <w:rsid w:val="00675B4A"/>
    <w:rsid w:val="006766ED"/>
    <w:rsid w:val="0068052D"/>
    <w:rsid w:val="00684E5F"/>
    <w:rsid w:val="0069085D"/>
    <w:rsid w:val="00692E83"/>
    <w:rsid w:val="0069580D"/>
    <w:rsid w:val="0069667F"/>
    <w:rsid w:val="0069707E"/>
    <w:rsid w:val="006A4179"/>
    <w:rsid w:val="006A799A"/>
    <w:rsid w:val="006C0111"/>
    <w:rsid w:val="006C2CF2"/>
    <w:rsid w:val="006E0F56"/>
    <w:rsid w:val="006E1885"/>
    <w:rsid w:val="006F11EA"/>
    <w:rsid w:val="006F1D20"/>
    <w:rsid w:val="006F3EB8"/>
    <w:rsid w:val="006F6B69"/>
    <w:rsid w:val="006F74F3"/>
    <w:rsid w:val="00706F66"/>
    <w:rsid w:val="00707092"/>
    <w:rsid w:val="00710D87"/>
    <w:rsid w:val="007121D8"/>
    <w:rsid w:val="0071523E"/>
    <w:rsid w:val="00715CF4"/>
    <w:rsid w:val="00725569"/>
    <w:rsid w:val="00727982"/>
    <w:rsid w:val="00734360"/>
    <w:rsid w:val="00742CDF"/>
    <w:rsid w:val="007441DD"/>
    <w:rsid w:val="00754BD8"/>
    <w:rsid w:val="007564F0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A7EA3"/>
    <w:rsid w:val="007B03D3"/>
    <w:rsid w:val="007B0CF3"/>
    <w:rsid w:val="007B142E"/>
    <w:rsid w:val="007B2F51"/>
    <w:rsid w:val="007B4AD6"/>
    <w:rsid w:val="007B5B18"/>
    <w:rsid w:val="007C4E4A"/>
    <w:rsid w:val="007D4E64"/>
    <w:rsid w:val="007D740B"/>
    <w:rsid w:val="007E16DE"/>
    <w:rsid w:val="007E22D8"/>
    <w:rsid w:val="007E2CA7"/>
    <w:rsid w:val="007E30E4"/>
    <w:rsid w:val="007E3CE2"/>
    <w:rsid w:val="007E56B5"/>
    <w:rsid w:val="007E79F9"/>
    <w:rsid w:val="00800C47"/>
    <w:rsid w:val="0080381D"/>
    <w:rsid w:val="008047D0"/>
    <w:rsid w:val="008116BC"/>
    <w:rsid w:val="00812453"/>
    <w:rsid w:val="00814954"/>
    <w:rsid w:val="0081795F"/>
    <w:rsid w:val="0082176F"/>
    <w:rsid w:val="008228D0"/>
    <w:rsid w:val="008230D6"/>
    <w:rsid w:val="0082464A"/>
    <w:rsid w:val="00830277"/>
    <w:rsid w:val="00833648"/>
    <w:rsid w:val="00835A80"/>
    <w:rsid w:val="00850DE8"/>
    <w:rsid w:val="00854E67"/>
    <w:rsid w:val="00861B86"/>
    <w:rsid w:val="00863F50"/>
    <w:rsid w:val="00864251"/>
    <w:rsid w:val="008642D1"/>
    <w:rsid w:val="00866878"/>
    <w:rsid w:val="008724CD"/>
    <w:rsid w:val="00880269"/>
    <w:rsid w:val="00883899"/>
    <w:rsid w:val="008908F2"/>
    <w:rsid w:val="00892C4D"/>
    <w:rsid w:val="008A225A"/>
    <w:rsid w:val="008B39BE"/>
    <w:rsid w:val="008C23F7"/>
    <w:rsid w:val="008E24AA"/>
    <w:rsid w:val="008E2B84"/>
    <w:rsid w:val="008E5B11"/>
    <w:rsid w:val="008F318B"/>
    <w:rsid w:val="008F6FD7"/>
    <w:rsid w:val="008F7D19"/>
    <w:rsid w:val="00904F4A"/>
    <w:rsid w:val="00904F5C"/>
    <w:rsid w:val="00910988"/>
    <w:rsid w:val="00912D10"/>
    <w:rsid w:val="00917404"/>
    <w:rsid w:val="00920C92"/>
    <w:rsid w:val="00930B77"/>
    <w:rsid w:val="00934426"/>
    <w:rsid w:val="00946E5A"/>
    <w:rsid w:val="009511B5"/>
    <w:rsid w:val="00951396"/>
    <w:rsid w:val="00951867"/>
    <w:rsid w:val="0095191F"/>
    <w:rsid w:val="00953E84"/>
    <w:rsid w:val="009608B3"/>
    <w:rsid w:val="00961041"/>
    <w:rsid w:val="009647A4"/>
    <w:rsid w:val="00967DDE"/>
    <w:rsid w:val="00967F37"/>
    <w:rsid w:val="00971901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95B"/>
    <w:rsid w:val="009A3E99"/>
    <w:rsid w:val="009B31DA"/>
    <w:rsid w:val="009B4B08"/>
    <w:rsid w:val="009C1FF5"/>
    <w:rsid w:val="009C40D5"/>
    <w:rsid w:val="009C457C"/>
    <w:rsid w:val="009C527F"/>
    <w:rsid w:val="009D1DE1"/>
    <w:rsid w:val="009D7F3A"/>
    <w:rsid w:val="009E658E"/>
    <w:rsid w:val="009F01B4"/>
    <w:rsid w:val="009F4C42"/>
    <w:rsid w:val="00A00EC5"/>
    <w:rsid w:val="00A01175"/>
    <w:rsid w:val="00A050E3"/>
    <w:rsid w:val="00A06DB9"/>
    <w:rsid w:val="00A11F0F"/>
    <w:rsid w:val="00A16EEF"/>
    <w:rsid w:val="00A21B29"/>
    <w:rsid w:val="00A2372C"/>
    <w:rsid w:val="00A25A86"/>
    <w:rsid w:val="00A2797B"/>
    <w:rsid w:val="00A325B3"/>
    <w:rsid w:val="00A3349A"/>
    <w:rsid w:val="00A33D89"/>
    <w:rsid w:val="00A36420"/>
    <w:rsid w:val="00A40A32"/>
    <w:rsid w:val="00A433F5"/>
    <w:rsid w:val="00A44AA5"/>
    <w:rsid w:val="00A54773"/>
    <w:rsid w:val="00A64C03"/>
    <w:rsid w:val="00A6619A"/>
    <w:rsid w:val="00A66F60"/>
    <w:rsid w:val="00A74F94"/>
    <w:rsid w:val="00A75ED2"/>
    <w:rsid w:val="00A7691F"/>
    <w:rsid w:val="00A77A9C"/>
    <w:rsid w:val="00A77A9E"/>
    <w:rsid w:val="00A87AEA"/>
    <w:rsid w:val="00A9068A"/>
    <w:rsid w:val="00A93428"/>
    <w:rsid w:val="00A94DD4"/>
    <w:rsid w:val="00A96366"/>
    <w:rsid w:val="00AA192E"/>
    <w:rsid w:val="00AA3C8C"/>
    <w:rsid w:val="00AA6764"/>
    <w:rsid w:val="00AA70D5"/>
    <w:rsid w:val="00AB2FF0"/>
    <w:rsid w:val="00AC2B59"/>
    <w:rsid w:val="00AC4661"/>
    <w:rsid w:val="00AC72C7"/>
    <w:rsid w:val="00AD05D4"/>
    <w:rsid w:val="00AF4F7C"/>
    <w:rsid w:val="00AF5692"/>
    <w:rsid w:val="00B042BC"/>
    <w:rsid w:val="00B0509A"/>
    <w:rsid w:val="00B05404"/>
    <w:rsid w:val="00B07178"/>
    <w:rsid w:val="00B07DA6"/>
    <w:rsid w:val="00B25856"/>
    <w:rsid w:val="00B34176"/>
    <w:rsid w:val="00B35822"/>
    <w:rsid w:val="00B36A5F"/>
    <w:rsid w:val="00B422B5"/>
    <w:rsid w:val="00B649B6"/>
    <w:rsid w:val="00B7187B"/>
    <w:rsid w:val="00B83A73"/>
    <w:rsid w:val="00B92A81"/>
    <w:rsid w:val="00B977AF"/>
    <w:rsid w:val="00BA12C1"/>
    <w:rsid w:val="00BA279F"/>
    <w:rsid w:val="00BA3D3A"/>
    <w:rsid w:val="00BA410A"/>
    <w:rsid w:val="00BA5999"/>
    <w:rsid w:val="00BA6C3A"/>
    <w:rsid w:val="00BA736E"/>
    <w:rsid w:val="00BB5B5E"/>
    <w:rsid w:val="00BC4534"/>
    <w:rsid w:val="00BC51DE"/>
    <w:rsid w:val="00BC586A"/>
    <w:rsid w:val="00BC5EA8"/>
    <w:rsid w:val="00BC6E24"/>
    <w:rsid w:val="00BD2685"/>
    <w:rsid w:val="00BD3B9C"/>
    <w:rsid w:val="00BD3C80"/>
    <w:rsid w:val="00BD42D1"/>
    <w:rsid w:val="00BD77CD"/>
    <w:rsid w:val="00BD7B90"/>
    <w:rsid w:val="00BE140C"/>
    <w:rsid w:val="00BE34D2"/>
    <w:rsid w:val="00BE383B"/>
    <w:rsid w:val="00BF2078"/>
    <w:rsid w:val="00BF3DBF"/>
    <w:rsid w:val="00BF61BF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30F89"/>
    <w:rsid w:val="00C348B2"/>
    <w:rsid w:val="00C358F7"/>
    <w:rsid w:val="00C41B0E"/>
    <w:rsid w:val="00C440CF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3206"/>
    <w:rsid w:val="00C91C4A"/>
    <w:rsid w:val="00C95958"/>
    <w:rsid w:val="00C97222"/>
    <w:rsid w:val="00CA63DE"/>
    <w:rsid w:val="00CA6854"/>
    <w:rsid w:val="00CB12FA"/>
    <w:rsid w:val="00CB447C"/>
    <w:rsid w:val="00CC1048"/>
    <w:rsid w:val="00CC273E"/>
    <w:rsid w:val="00CD383E"/>
    <w:rsid w:val="00CD3E58"/>
    <w:rsid w:val="00CE5CDE"/>
    <w:rsid w:val="00CE6E72"/>
    <w:rsid w:val="00CF1E57"/>
    <w:rsid w:val="00CF2A4D"/>
    <w:rsid w:val="00CF50D2"/>
    <w:rsid w:val="00D01985"/>
    <w:rsid w:val="00D10C71"/>
    <w:rsid w:val="00D10FF1"/>
    <w:rsid w:val="00D20B8C"/>
    <w:rsid w:val="00D264C8"/>
    <w:rsid w:val="00D268BE"/>
    <w:rsid w:val="00D26DFC"/>
    <w:rsid w:val="00D35B8D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B1E89"/>
    <w:rsid w:val="00DB203E"/>
    <w:rsid w:val="00DB4CA2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F372F"/>
    <w:rsid w:val="00E0521A"/>
    <w:rsid w:val="00E109C1"/>
    <w:rsid w:val="00E148FD"/>
    <w:rsid w:val="00E15E49"/>
    <w:rsid w:val="00E4036B"/>
    <w:rsid w:val="00E41B11"/>
    <w:rsid w:val="00E43928"/>
    <w:rsid w:val="00E44611"/>
    <w:rsid w:val="00E47BDF"/>
    <w:rsid w:val="00E70169"/>
    <w:rsid w:val="00E71723"/>
    <w:rsid w:val="00E73EF3"/>
    <w:rsid w:val="00E7656F"/>
    <w:rsid w:val="00E77384"/>
    <w:rsid w:val="00E8236D"/>
    <w:rsid w:val="00E92CAD"/>
    <w:rsid w:val="00E939BE"/>
    <w:rsid w:val="00EA148F"/>
    <w:rsid w:val="00EA6D08"/>
    <w:rsid w:val="00EA7E93"/>
    <w:rsid w:val="00EB19CE"/>
    <w:rsid w:val="00EB6814"/>
    <w:rsid w:val="00EC233B"/>
    <w:rsid w:val="00EC3DF0"/>
    <w:rsid w:val="00EC5F09"/>
    <w:rsid w:val="00EC6833"/>
    <w:rsid w:val="00ED1305"/>
    <w:rsid w:val="00EE0608"/>
    <w:rsid w:val="00EE0EE6"/>
    <w:rsid w:val="00EE4F21"/>
    <w:rsid w:val="00EF0671"/>
    <w:rsid w:val="00EF2AE4"/>
    <w:rsid w:val="00F0466D"/>
    <w:rsid w:val="00F05EE2"/>
    <w:rsid w:val="00F10DE8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371C"/>
    <w:rsid w:val="00F5581E"/>
    <w:rsid w:val="00F5622B"/>
    <w:rsid w:val="00F61261"/>
    <w:rsid w:val="00F62607"/>
    <w:rsid w:val="00F715F0"/>
    <w:rsid w:val="00F73CE5"/>
    <w:rsid w:val="00F8078C"/>
    <w:rsid w:val="00F80B8B"/>
    <w:rsid w:val="00F83932"/>
    <w:rsid w:val="00F930F1"/>
    <w:rsid w:val="00F95ED4"/>
    <w:rsid w:val="00FA7BEA"/>
    <w:rsid w:val="00FB089B"/>
    <w:rsid w:val="00FB7FFB"/>
    <w:rsid w:val="00FC421D"/>
    <w:rsid w:val="00FC58C5"/>
    <w:rsid w:val="00FC730D"/>
    <w:rsid w:val="00FD09C9"/>
    <w:rsid w:val="00FD34D5"/>
    <w:rsid w:val="00FD36FD"/>
    <w:rsid w:val="00FD3A4A"/>
    <w:rsid w:val="00FD3F0F"/>
    <w:rsid w:val="00FE52C0"/>
    <w:rsid w:val="00FE79BF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2367BA6"/>
  <w15:docId w15:val="{F7810295-7D94-4F49-ACFC-9082516A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DF372F"/>
    <w:pPr>
      <w:spacing w:after="240" w:line="360" w:lineRule="auto"/>
      <w:jc w:val="both"/>
    </w:pPr>
    <w:rPr>
      <w:sz w:val="24"/>
      <w:szCs w:val="22"/>
    </w:rPr>
  </w:style>
  <w:style w:type="paragraph" w:styleId="Ttulo1">
    <w:name w:val="heading 1"/>
    <w:basedOn w:val="Normal"/>
    <w:next w:val="Normal"/>
    <w:autoRedefine/>
    <w:qFormat/>
    <w:rsid w:val="00DF372F"/>
    <w:pPr>
      <w:keepNext/>
      <w:outlineLvl w:val="0"/>
    </w:pPr>
    <w:rPr>
      <w:rFonts w:cs="Arial"/>
      <w:b/>
      <w:bCs/>
      <w:caps/>
      <w:kern w:val="32"/>
    </w:rPr>
  </w:style>
  <w:style w:type="paragraph" w:styleId="Ttulo2">
    <w:name w:val="heading 2"/>
    <w:basedOn w:val="Normal"/>
    <w:next w:val="Normal"/>
    <w:autoRedefine/>
    <w:qFormat/>
    <w:rsid w:val="00C61043"/>
    <w:pPr>
      <w:keepNext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Normal"/>
    <w:autoRedefine/>
    <w:qFormat/>
    <w:rsid w:val="00D60CBA"/>
    <w:pPr>
      <w:keepNext/>
      <w:outlineLvl w:val="2"/>
    </w:pPr>
    <w:rPr>
      <w:rFonts w:cs="Arial"/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semiHidden/>
    <w:rsid w:val="00555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customStyle="1" w:styleId="Default">
    <w:name w:val="Default"/>
    <w:rsid w:val="00555C7B"/>
    <w:pPr>
      <w:autoSpaceDE w:val="0"/>
      <w:autoSpaceDN w:val="0"/>
      <w:adjustRightInd w:val="0"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rsid w:val="00555C7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555C7B"/>
  </w:style>
  <w:style w:type="paragraph" w:styleId="Cabealho">
    <w:name w:val="header"/>
    <w:basedOn w:val="Normal"/>
    <w:link w:val="CabealhoChar"/>
    <w:uiPriority w:val="99"/>
    <w:rsid w:val="00555C7B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555C7B"/>
    <w:rPr>
      <w:b/>
    </w:rPr>
  </w:style>
  <w:style w:type="paragraph" w:styleId="Sumrio2">
    <w:name w:val="toc 2"/>
    <w:basedOn w:val="Normal"/>
    <w:next w:val="Normal"/>
    <w:autoRedefine/>
    <w:uiPriority w:val="39"/>
    <w:rsid w:val="00555C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5C7B"/>
    <w:pPr>
      <w:ind w:left="480"/>
    </w:pPr>
    <w:rPr>
      <w:b/>
    </w:rPr>
  </w:style>
  <w:style w:type="character" w:styleId="Hyperlink">
    <w:name w:val="Hyperlink"/>
    <w:basedOn w:val="Fontepargpadro"/>
    <w:uiPriority w:val="99"/>
    <w:rsid w:val="00555C7B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555C7B"/>
    <w:rPr>
      <w:color w:val="800080"/>
      <w:u w:val="single"/>
    </w:rPr>
  </w:style>
  <w:style w:type="paragraph" w:customStyle="1" w:styleId="EstiloFonte12NegritoCentralizado">
    <w:name w:val="Estilo Fonte 12+Negrito+Centralizado"/>
    <w:basedOn w:val="Normal"/>
    <w:autoRedefine/>
    <w:rsid w:val="003D3766"/>
    <w:pPr>
      <w:jc w:val="center"/>
    </w:pPr>
    <w:rPr>
      <w:b/>
      <w:bCs/>
      <w:szCs w:val="20"/>
    </w:rPr>
  </w:style>
  <w:style w:type="paragraph" w:customStyle="1" w:styleId="CAPA">
    <w:name w:val="CAPA"/>
    <w:basedOn w:val="Normal"/>
    <w:autoRedefine/>
    <w:rsid w:val="00F4415E"/>
    <w:pPr>
      <w:spacing w:line="240" w:lineRule="auto"/>
      <w:jc w:val="center"/>
    </w:pPr>
    <w:rPr>
      <w:b/>
      <w:sz w:val="28"/>
      <w:szCs w:val="20"/>
    </w:rPr>
  </w:style>
  <w:style w:type="paragraph" w:styleId="Sumrio4">
    <w:name w:val="toc 4"/>
    <w:basedOn w:val="Normal"/>
    <w:next w:val="Normal"/>
    <w:autoRedefine/>
    <w:semiHidden/>
    <w:rsid w:val="00555C7B"/>
    <w:pPr>
      <w:ind w:left="720"/>
      <w:jc w:val="left"/>
    </w:pPr>
  </w:style>
  <w:style w:type="paragraph" w:styleId="Sumrio5">
    <w:name w:val="toc 5"/>
    <w:basedOn w:val="Normal"/>
    <w:next w:val="Normal"/>
    <w:autoRedefine/>
    <w:semiHidden/>
    <w:rsid w:val="00555C7B"/>
    <w:pPr>
      <w:ind w:left="960"/>
      <w:jc w:val="left"/>
    </w:pPr>
  </w:style>
  <w:style w:type="paragraph" w:styleId="Sumrio6">
    <w:name w:val="toc 6"/>
    <w:basedOn w:val="Normal"/>
    <w:next w:val="Normal"/>
    <w:autoRedefine/>
    <w:semiHidden/>
    <w:rsid w:val="00555C7B"/>
    <w:pPr>
      <w:ind w:left="1200"/>
      <w:jc w:val="left"/>
    </w:pPr>
  </w:style>
  <w:style w:type="paragraph" w:styleId="Sumrio7">
    <w:name w:val="toc 7"/>
    <w:basedOn w:val="Normal"/>
    <w:next w:val="Normal"/>
    <w:autoRedefine/>
    <w:semiHidden/>
    <w:rsid w:val="00555C7B"/>
    <w:pPr>
      <w:ind w:left="1440"/>
      <w:jc w:val="left"/>
    </w:pPr>
  </w:style>
  <w:style w:type="paragraph" w:styleId="Sumrio8">
    <w:name w:val="toc 8"/>
    <w:basedOn w:val="Normal"/>
    <w:next w:val="Normal"/>
    <w:autoRedefine/>
    <w:semiHidden/>
    <w:rsid w:val="00555C7B"/>
    <w:pPr>
      <w:ind w:left="1680"/>
      <w:jc w:val="left"/>
    </w:pPr>
  </w:style>
  <w:style w:type="paragraph" w:styleId="Sumrio9">
    <w:name w:val="toc 9"/>
    <w:basedOn w:val="Normal"/>
    <w:next w:val="Normal"/>
    <w:autoRedefine/>
    <w:semiHidden/>
    <w:rsid w:val="00555C7B"/>
    <w:pPr>
      <w:ind w:left="1920"/>
      <w:jc w:val="left"/>
    </w:pPr>
  </w:style>
  <w:style w:type="paragraph" w:styleId="SemEspaamento">
    <w:name w:val="No Spacing"/>
    <w:uiPriority w:val="1"/>
    <w:qFormat/>
    <w:rsid w:val="004A0C52"/>
    <w:pPr>
      <w:jc w:val="both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652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24908"/>
    <w:rPr>
      <w:sz w:val="24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5A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AAC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4722EB"/>
    <w:rPr>
      <w:sz w:val="24"/>
      <w:szCs w:val="22"/>
    </w:rPr>
  </w:style>
  <w:style w:type="character" w:styleId="Forte">
    <w:name w:val="Strong"/>
    <w:aliases w:val="Legendas"/>
    <w:basedOn w:val="Fontepargpadro"/>
    <w:uiPriority w:val="22"/>
    <w:qFormat/>
    <w:rsid w:val="00961041"/>
    <w:rPr>
      <w:rFonts w:ascii="Arial" w:hAnsi="Arial"/>
      <w:bCs/>
      <w:sz w:val="20"/>
    </w:rPr>
  </w:style>
  <w:style w:type="paragraph" w:styleId="PargrafodaLista">
    <w:name w:val="List Paragraph"/>
    <w:basedOn w:val="Normal"/>
    <w:uiPriority w:val="34"/>
    <w:qFormat/>
    <w:rsid w:val="005E7C0D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E7C0D"/>
    <w:pPr>
      <w:spacing w:after="20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37119"/>
    <w:pPr>
      <w:spacing w:after="0"/>
    </w:pPr>
  </w:style>
  <w:style w:type="paragraph" w:customStyle="1" w:styleId="Normal1">
    <w:name w:val="Normal1"/>
    <w:rsid w:val="008230D6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30B77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8FAB0-C26E-4FB7-9AFD-4735B89DF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documento de Projeto Final de Curso de Sistemas de Informação da FAI</vt:lpstr>
    </vt:vector>
  </TitlesOfParts>
  <Company>Microsoft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lastModifiedBy>EGS</cp:lastModifiedBy>
  <cp:revision>13</cp:revision>
  <cp:lastPrinted>2021-03-09T13:17:00Z</cp:lastPrinted>
  <dcterms:created xsi:type="dcterms:W3CDTF">2021-08-02T12:41:00Z</dcterms:created>
  <dcterms:modified xsi:type="dcterms:W3CDTF">2026-08-03T15:14:00Z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</Properties>
</file>