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header5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4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FAI – CENTRO DE ENSINO </w:t>
      </w:r>
      <w:r>
        <w:rPr>
          <w:sz w:val="24"/>
          <w:szCs w:val="24"/>
        </w:rPr>
        <w:t xml:space="preserve">SUPERIOR EM GESTÃO, TECNOLOGIA </w:t>
      </w:r>
      <w:r>
        <w:rPr>
          <w:sz w:val="24"/>
          <w:szCs w:val="24"/>
        </w:rPr>
        <w:t xml:space="preserve">E EDUCAÇÃO</w:t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CURSO DE SISTEMAS DE INFORMAÇÃO</w:t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LUCAS FIORRIGI FURLAN</w:t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MIGUEL MARTINS LIMA</w:t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RODRIGO PEREIRA ROMANO</w:t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SISTEMA DE INFORMAÇÃO PARA REPORTE DE OCORRÊNCIAS E APOIO À GESTÃO DE ZELADORIA PÚBLICA: FALA, CIDADE!</w:t>
      </w:r>
      <w:r>
        <w:rPr>
          <w:sz w:val="24"/>
          <w:szCs w:val="24"/>
        </w:rPr>
      </w:r>
    </w:p>
    <w:p>
      <w:pPr>
        <w:pBdr/>
        <w:spacing/>
        <w:ind/>
        <w:rPr>
          <w:szCs w:val="24"/>
        </w:rPr>
      </w:pPr>
      <w:r>
        <w:rPr>
          <w:szCs w:val="24"/>
        </w:rPr>
      </w:r>
      <w:r>
        <w:rPr>
          <w:szCs w:val="24"/>
        </w:rPr>
      </w:r>
    </w:p>
    <w:p>
      <w:pPr>
        <w:pBdr/>
        <w:spacing/>
        <w:ind/>
        <w:jc w:val="center"/>
        <w:rPr>
          <w:szCs w:val="24"/>
        </w:rPr>
      </w:pPr>
      <w:r>
        <w:rPr>
          <w:b/>
          <w:sz w:val="28"/>
        </w:rPr>
        <w:t xml:space="preserve">MANUAL DO USUÁRIO</w:t>
      </w:r>
      <w:r>
        <w:rPr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S</w:t>
      </w:r>
      <w:r>
        <w:rPr>
          <w:sz w:val="24"/>
          <w:szCs w:val="24"/>
        </w:rPr>
        <w:t xml:space="preserve">ANTA RITA DO SAPUCAÍ - MG</w:t>
      </w:r>
      <w:r>
        <w:rPr>
          <w:sz w:val="24"/>
          <w:szCs w:val="24"/>
        </w:rPr>
      </w:r>
    </w:p>
    <w:p>
      <w:pPr>
        <w:pStyle w:val="1463"/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w:t xml:space="preserve">20</w:t>
      </w:r>
      <w:r>
        <w:rPr>
          <w:sz w:val="24"/>
          <w:szCs w:val="24"/>
        </w:rPr>
        <w:t xml:space="preserve">2</w:t>
      </w:r>
      <w:r>
        <w:rPr>
          <w:sz w:val="24"/>
          <w:szCs w:val="24"/>
        </w:rPr>
        <w:t xml:space="preserve">6</w:t>
      </w:r>
      <w:r>
        <w:rPr>
          <w:sz w:val="24"/>
          <w:szCs w:val="24"/>
        </w:rPr>
      </w:r>
    </w:p>
    <w:p>
      <w:pPr>
        <w:pBdr/>
        <w:spacing/>
        <w:ind/>
        <w:rPr>
          <w:sz w:val="28"/>
          <w:szCs w:val="20"/>
        </w:rPr>
      </w:pPr>
      <w:r>
        <w:br w:type="page" w:clear="all"/>
      </w:r>
      <w:r>
        <w:rPr>
          <w:sz w:val="28"/>
          <w:szCs w:val="20"/>
        </w:rPr>
      </w:r>
    </w:p>
    <w:p>
      <w:pPr>
        <w:pStyle w:val="1462"/>
        <w:pBdr/>
        <w:spacing/>
        <w:ind/>
        <w:rPr/>
      </w:pPr>
      <w:r>
        <w:t xml:space="preserve">SUMÁRIO</w:t>
      </w:r>
      <w:r/>
    </w:p>
    <w:p>
      <w:pPr>
        <w:pStyle w:val="1462"/>
        <w:pBdr/>
        <w:spacing/>
        <w:ind/>
        <w:rPr/>
      </w:pPr>
      <w:r/>
      <w:r/>
      <w:r/>
    </w:p>
    <w:sdt>
      <w:sdtPr>
        <w15:appearance w15:val="boundingBox"/>
        <w:id w:val="-433284110"/>
        <w:docPartObj>
          <w:docPartGallery w:val="Table of Contents"/>
          <w:docPartUnique w:val="true"/>
        </w:docPartObj>
        <w:rPr>
          <w:rFonts w:ascii="Times New Roman" w:hAnsi="Times New Roman" w:eastAsia="Times New Roman" w:cs="Times New Roman"/>
          <w:color w:val="auto"/>
          <w:sz w:val="24"/>
          <w:szCs w:val="22"/>
        </w:rPr>
      </w:sdtPr>
      <w:sdtContent>
        <w:p>
          <w:pPr>
            <w:pStyle w:val="1481"/>
            <w:pBdr/>
            <w:spacing/>
            <w:ind/>
            <w:rPr/>
          </w:pPr>
          <w:r/>
          <w:r/>
        </w:p>
        <w:p w14:paraId="4F337639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r/>
          <w:hyperlink w:tooltip="#_Toc1" w:anchor="_Toc1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1 APRESENTAÇÃO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/>
        </w:p>
        <w:p w14:paraId="145FA934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" w:anchor="_Toc2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1.1 Requisitos para uso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/>
        </w:p>
        <w:p w14:paraId="6E46F86A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3" w:anchor="_Toc3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1.2 Instalar como aplicativo (PWA)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/>
        </w:p>
        <w:p w14:paraId="0DC3B8EF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4" w:anchor="_Toc4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1.3 Acessibilidade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3</w:t>
              <w:fldChar w:fldCharType="end"/>
            </w:r>
          </w:hyperlink>
          <w:r/>
        </w:p>
        <w:p w14:paraId="77054129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hyperlink w:tooltip="#_Toc5" w:anchor="_Toc5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2 PRIMEIROS PASSOS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/>
        </w:p>
        <w:p w14:paraId="473F267B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6" w:anchor="_Toc6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2.1 Criar uma conta (Cidadão)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4</w:t>
              <w:fldChar w:fldCharType="end"/>
            </w:r>
          </w:hyperlink>
          <w:r/>
        </w:p>
        <w:p w14:paraId="6B8896B7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7" w:anchor="_Toc7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2.2 Entrar no sistema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5</w:t>
              <w:fldChar w:fldCharType="end"/>
            </w:r>
          </w:hyperlink>
          <w:r/>
        </w:p>
        <w:p w14:paraId="20BF5418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8" w:anchor="_Toc8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2.3 Esqueci minha senha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5</w:t>
              <w:fldChar w:fldCharType="end"/>
            </w:r>
          </w:hyperlink>
          <w:r/>
        </w:p>
        <w:p w14:paraId="3B9559E1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9" w:anchor="_Toc9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2.4 Entrar sem cadastro (Visitante)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6</w:t>
              <w:fldChar w:fldCharType="end"/>
            </w:r>
          </w:hyperlink>
          <w:r/>
        </w:p>
        <w:p w14:paraId="5674FF9A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hyperlink w:tooltip="#_Toc10" w:anchor="_Toc10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3 PERFIL CIDADÃO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6</w:t>
              <w:fldChar w:fldCharType="end"/>
            </w:r>
          </w:hyperlink>
          <w:r/>
        </w:p>
        <w:p w14:paraId="084021CB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11" w:anchor="_Toc11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3.1 Tela inicial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6</w:t>
              <w:fldChar w:fldCharType="end"/>
            </w:r>
          </w:hyperlink>
          <w:r/>
        </w:p>
        <w:p w14:paraId="166CE990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12" w:anchor="_Toc12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3.2 Registrar uma ocorrência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7</w:t>
              <w:fldChar w:fldCharType="end"/>
            </w:r>
          </w:hyperlink>
          <w:r/>
        </w:p>
        <w:p w14:paraId="743FE1D4">
          <w:pPr>
            <w:pStyle w:val="1459"/>
            <w:pBdr/>
            <w:tabs>
              <w:tab w:val="right" w:leader="dot" w:pos="9062"/>
            </w:tabs>
            <w:spacing/>
            <w:ind/>
            <w:rPr/>
          </w:pPr>
          <w:hyperlink w:tooltip="#_Toc13" w:anchor="_Toc13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3.2.1 Alerta de ocorrência repetida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8</w:t>
              <w:fldChar w:fldCharType="end"/>
            </w:r>
          </w:hyperlink>
          <w:r/>
        </w:p>
        <w:p w14:paraId="7123AF26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14" w:anchor="_Toc14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3.3 Acompanhar suas ocorrências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9</w:t>
              <w:fldChar w:fldCharType="end"/>
            </w:r>
          </w:hyperlink>
          <w:r/>
        </w:p>
        <w:p w14:paraId="2365114C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15" w:anchor="_Toc15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3.4 Apoiar uma ocorrência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9</w:t>
              <w:fldChar w:fldCharType="end"/>
            </w:r>
          </w:hyperlink>
          <w:r/>
        </w:p>
        <w:p w14:paraId="7B38EE52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16" w:anchor="_Toc16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3.5 Minha Conta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10</w:t>
              <w:fldChar w:fldCharType="end"/>
            </w:r>
          </w:hyperlink>
          <w:r/>
        </w:p>
        <w:p w14:paraId="70C96151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17" w:anchor="_Toc17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3.6 Contato e Ajuda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10</w:t>
              <w:fldChar w:fldCharType="end"/>
            </w:r>
          </w:hyperlink>
          <w:r/>
        </w:p>
        <w:p w14:paraId="2B095C41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hyperlink w:tooltip="#_Toc18" w:anchor="_Toc18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4 PERFIL VISITANTE (SEM CADASTRO)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10</w:t>
              <w:fldChar w:fldCharType="end"/>
            </w:r>
          </w:hyperlink>
          <w:r/>
        </w:p>
        <w:p w14:paraId="4C61A92F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19" w:anchor="_Toc19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4.1 O que o Visitante pode fazer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10</w:t>
              <w:fldChar w:fldCharType="end"/>
            </w:r>
          </w:hyperlink>
          <w:r/>
        </w:p>
        <w:p w14:paraId="018126CD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0" w:anchor="_Toc20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4.2 O que exige conta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10</w:t>
              <w:fldChar w:fldCharType="end"/>
            </w:r>
          </w:hyperlink>
          <w:r/>
        </w:p>
        <w:p w14:paraId="105450BB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hyperlink w:tooltip="#_Toc21" w:anchor="_Toc21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5 PERFIL FUNCIONÁRIO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11</w:t>
              <w:fldChar w:fldCharType="end"/>
            </w:r>
          </w:hyperlink>
          <w:r/>
        </w:p>
        <w:p w14:paraId="069F432E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2" w:anchor="_Toc22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5.1 Gerenciar ocorrências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11</w:t>
              <w:fldChar w:fldCharType="end"/>
            </w:r>
          </w:hyperlink>
          <w:r/>
        </w:p>
        <w:p w14:paraId="7DB988D6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3" w:anchor="_Toc23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5.2 Encaminhar ao departamento responsável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12</w:t>
              <w:fldChar w:fldCharType="end"/>
            </w:r>
          </w:hyperlink>
          <w:r/>
        </w:p>
        <w:p w14:paraId="0C337FEE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4" w:anchor="_Toc24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5.3 Departamentos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12</w:t>
              <w:fldChar w:fldCharType="end"/>
            </w:r>
          </w:hyperlink>
          <w:r/>
        </w:p>
        <w:p w14:paraId="6E36C63F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5" w:anchor="_Toc25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5.4 Ocorrências agrupadas (mesmo problema)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12</w:t>
              <w:fldChar w:fldCharType="end"/>
            </w:r>
          </w:hyperlink>
          <w:r/>
        </w:p>
        <w:p w14:paraId="4F7EAA5A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6" w:anchor="_Toc26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5.5 Estatísticas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13</w:t>
              <w:fldChar w:fldCharType="end"/>
            </w:r>
          </w:hyperlink>
          <w:r/>
        </w:p>
        <w:p w14:paraId="7F589C4A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hyperlink w:tooltip="#_Toc27" w:anchor="_Toc27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6 PERFIL ADMINISTRADOR DO MUNICÍPIO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13</w:t>
              <w:fldChar w:fldCharType="end"/>
            </w:r>
          </w:hyperlink>
          <w:r/>
        </w:p>
        <w:p w14:paraId="550B7689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8" w:anchor="_Toc28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6.1 Gestão de usuários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13</w:t>
              <w:fldChar w:fldCharType="end"/>
            </w:r>
          </w:hyperlink>
          <w:r/>
        </w:p>
        <w:p w14:paraId="7E451CA8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29" w:anchor="_Toc29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6.2 Visão geral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14</w:t>
              <w:fldChar w:fldCharType="end"/>
            </w:r>
          </w:hyperlink>
          <w:r/>
        </w:p>
        <w:p w14:paraId="78E50DA7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hyperlink w:tooltip="#_Toc30" w:anchor="_Toc30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7 PERFIL SUPER ADMINISTRADOR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14</w:t>
              <w:fldChar w:fldCharType="end"/>
            </w:r>
          </w:hyperlink>
          <w:r/>
        </w:p>
        <w:p w14:paraId="759372E6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31" w:anchor="_Toc31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7.1 Criar administradores e super administradores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14</w:t>
              <w:fldChar w:fldCharType="end"/>
            </w:r>
          </w:hyperlink>
          <w:r/>
        </w:p>
        <w:p w14:paraId="757A74F0">
          <w:pPr>
            <w:pStyle w:val="1458"/>
            <w:pBdr/>
            <w:tabs>
              <w:tab w:val="right" w:leader="dot" w:pos="9062"/>
            </w:tabs>
            <w:spacing/>
            <w:ind/>
            <w:rPr/>
          </w:pPr>
          <w:hyperlink w:tooltip="#_Toc32" w:anchor="_Toc32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7.2 Alcance do Super Administrador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15</w:t>
              <w:fldChar w:fldCharType="end"/>
            </w:r>
          </w:hyperlink>
          <w:r/>
        </w:p>
        <w:p w14:paraId="5C7AF2B9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hyperlink w:tooltip="#_Toc33" w:anchor="_Toc33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8 PERGUNTAS FREQUENTES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15</w:t>
              <w:fldChar w:fldCharType="end"/>
            </w:r>
          </w:hyperlink>
          <w:r/>
        </w:p>
        <w:p w14:paraId="4C48C2CA">
          <w:pPr>
            <w:pStyle w:val="1457"/>
            <w:pBdr/>
            <w:tabs>
              <w:tab w:val="right" w:leader="dot" w:pos="9062"/>
            </w:tabs>
            <w:spacing/>
            <w:ind/>
            <w:rPr/>
          </w:pPr>
          <w:hyperlink w:tooltip="#_Toc34" w:anchor="_Toc34" w:history="1">
            <w:r>
              <w:rPr>
                <w:rStyle w:val="1460"/>
              </w:rPr>
            </w:r>
            <w:r>
              <w:rPr>
                <w:rStyle w:val="1460"/>
              </w:rPr>
              <w:t xml:space="preserve">9 SUPORTE</w:t>
            </w:r>
            <w:r>
              <w:rPr>
                <w:rStyle w:val="1460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16</w:t>
              <w:fldChar w:fldCharType="end"/>
            </w:r>
          </w:hyperlink>
          <w:r/>
        </w:p>
        <w:p w14:paraId="5A431294">
          <w:pPr>
            <w:pBdr/>
            <w:spacing/>
            <w:ind/>
            <w:rPr/>
          </w:pPr>
          <w:r>
            <w:rPr>
              <w:bCs/>
            </w:rPr>
          </w:r>
          <w:r>
            <w:rPr>
              <w:b/>
              <w:bCs/>
            </w:rPr>
            <w:fldChar w:fldCharType="end"/>
          </w:r>
          <w:r/>
          <w:r/>
        </w:p>
      </w:sdtContent>
    </w:sdt>
    <w:p>
      <w:pPr>
        <w:pStyle w:val="1462"/>
        <w:pBdr/>
        <w:spacing/>
        <w:ind/>
        <w:rPr/>
        <w:sectPr>
          <w:headerReference w:type="default" r:id="rId9"/>
          <w:headerReference w:type="even" r:id="rId10"/>
          <w:footnotePr/>
          <w:endnotePr/>
          <w:type w:val="nextPage"/>
          <w:pgSz w:h="16840" w:orient="portrait" w:w="11907"/>
          <w:pgMar w:top="1701" w:right="1134" w:bottom="1134" w:left="1701" w:header="709" w:footer="709" w:gutter="0"/>
          <w:pgNumType w:fmt="lowerRoman"/>
          <w:cols w:num="1" w:sep="0" w:space="708" w:equalWidth="1"/>
          <w:titlePg/>
        </w:sectPr>
      </w:pPr>
      <w:r/>
      <w:r/>
    </w:p>
    <w:p>
      <w:pPr>
        <w:pStyle w:val="1446"/>
        <w:pBdr/>
        <w:spacing w:before="240" w:after="240" w:line="360" w:lineRule="auto"/>
        <w:ind/>
        <w:rPr/>
      </w:pPr>
      <w:r/>
      <w:bookmarkStart w:id="1" w:name="_Toc1"/>
      <w:r>
        <w:t xml:space="preserve">1 APRESENTAÇÃO</w:t>
      </w:r>
      <w:bookmarkEnd w:id="1"/>
      <w:r/>
      <w:r/>
    </w:p>
    <w:p>
      <w:pPr>
        <w:pBdr/>
        <w:spacing w:before="240" w:after="240" w:line="360" w:lineRule="auto"/>
        <w:ind/>
        <w:rPr/>
      </w:pPr>
      <w:r>
        <w:t xml:space="preserve">O Fala, Cidade! é um sistema que aproxima o cidadão da administração pública munici</w:t>
      </w:r>
      <w:r>
        <w:t xml:space="preserve">pal. Por meio dele, qualquer pessoa pode registrar ocorrências de zeladoria urbana — como buracos em vias, iluminação precária, descarte irregular de lixo ou má conservação de espaços públicos — e acompanhar o andamento da solução pelo número de protocolo.</w:t>
      </w:r>
      <w:r/>
    </w:p>
    <w:p>
      <w:pPr>
        <w:pBdr/>
        <w:spacing w:before="240" w:after="240" w:line="360" w:lineRule="auto"/>
        <w:ind/>
        <w:rPr/>
      </w:pPr>
      <w:r>
        <w:t xml:space="preserve">Este manual explica, passo a passo, como utilizar o sistema em cada perfil de usuário: Cidadão, Visitante (sem cadastro), Funcionário da administração pública, Administrador do município e Super Administrador.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2" w:name="_Toc2"/>
      <w:r>
        <w:t xml:space="preserve">1.1 Requisitos para uso</w:t>
      </w:r>
      <w:bookmarkEnd w:id="2"/>
      <w:r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Navegador atualizado: </w:t>
      </w:r>
      <w:r>
        <w:rPr>
          <w:b/>
        </w:rPr>
        <w:t xml:space="preserve">Google Chrome</w:t>
      </w:r>
      <w:r>
        <w:t xml:space="preserve">, </w:t>
      </w:r>
      <w:r>
        <w:rPr>
          <w:b/>
        </w:rPr>
        <w:t xml:space="preserve">Mozilla Firefox</w:t>
      </w:r>
      <w:r>
        <w:t xml:space="preserve"> ou </w:t>
      </w:r>
      <w:r>
        <w:rPr>
          <w:b/>
        </w:rPr>
        <w:t xml:space="preserve">Microsoft Edge</w:t>
      </w:r>
      <w:r>
        <w:t xml:space="preserve">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Conexão com a internet.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Um endereço de e-mail válido (para criar conta e receber notificações).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3" w:name="_Toc3"/>
      <w:r>
        <w:t xml:space="preserve">1.2 Instalar como aplicativo (PWA)</w:t>
      </w:r>
      <w:bookmarkEnd w:id="3"/>
      <w:r/>
      <w:r/>
    </w:p>
    <w:p>
      <w:pPr>
        <w:pBdr/>
        <w:spacing w:before="240" w:after="240" w:line="360" w:lineRule="auto"/>
        <w:ind/>
        <w:rPr/>
      </w:pPr>
      <w:r>
        <w:t xml:space="preserve">O Fala, Cidade! é um aplicativo web progressivo (PWA): pode ser instalado na tela inicial do celular ou do computador, sem loja de aplicativos.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Abra o endereço do sistema no navegador do celular.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No menu do navegador, toque em “Adicionar à tela inicial” (Android/Chrome) ou “Compartilhar → Adicionar à Tela de Início” (iPhone/Safari).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Confirme. O ícone do Fala, Cidade! aparecerá na tela inicial, como um aplicativo comum.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4" w:name="_Toc4"/>
      <w:r>
        <w:t xml:space="preserve">1.3 Acessibilidade</w:t>
      </w:r>
      <w:bookmarkEnd w:id="4"/>
      <w:r/>
      <w:r/>
    </w:p>
    <w:p>
      <w:pPr>
        <w:pBdr/>
        <w:spacing w:before="240" w:after="240" w:line="360" w:lineRule="auto"/>
        <w:ind/>
        <w:rPr/>
      </w:pPr>
      <w:r>
        <w:t xml:space="preserve">Em todas as telas, no canto inferior direito, há controles fixos de acessibilidade: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A− / A / A+</w:t>
      </w:r>
      <w:r>
        <w:t xml:space="preserve"> — diminui, restaura ou aumenta o tamanho das letras (6 níveis).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Sol/Lua</w:t>
      </w:r>
      <w:r>
        <w:t xml:space="preserve"> — alterna entre o tema claro e o tema escuro.</w:t>
      </w:r>
      <w:r/>
    </w:p>
    <w:p>
      <w:pPr>
        <w:pBdr/>
        <w:spacing w:before="240" w:after="240" w:line="360" w:lineRule="auto"/>
        <w:ind/>
        <w:rPr/>
      </w:pPr>
      <w:r>
        <w:t xml:space="preserve">As preferências ficam salvas no dispositivo e valem para as próximas visitas.</w:t>
      </w:r>
      <w:r/>
    </w:p>
    <w:p>
      <w:pPr>
        <w:pStyle w:val="1446"/>
        <w:pBdr/>
        <w:spacing w:before="240" w:after="240" w:line="360" w:lineRule="auto"/>
        <w:ind/>
        <w:rPr/>
      </w:pPr>
      <w:r/>
      <w:bookmarkStart w:id="5" w:name="_Toc5"/>
      <w:r>
        <w:t xml:space="preserve">2 PRIMEIROS PASSOS</w:t>
      </w:r>
      <w:bookmarkEnd w:id="5"/>
      <w:r/>
      <w:r/>
    </w:p>
    <w:p>
      <w:pPr>
        <w:pStyle w:val="1447"/>
        <w:pBdr/>
        <w:spacing w:before="240" w:after="240" w:line="360" w:lineRule="auto"/>
        <w:ind/>
        <w:rPr/>
      </w:pPr>
      <w:r/>
      <w:bookmarkStart w:id="6" w:name="_Toc6"/>
      <w:r>
        <w:t xml:space="preserve">2.1 Criar uma conta (Cidadão)</w:t>
      </w:r>
      <w:bookmarkEnd w:id="6"/>
      <w:r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Na tela de entrada, toque em “Criar conta”.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Preencha nome completo, e-mail, senha e data de nascimento. O telefone é opcional.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Informe a UF e o município onde você mora: o município só fica disponível depois que a UF for informada, e as duas listas se completam enquanto você digita.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A senha deve ter no mínimo 8 caracteres, com letra, número e caractere especial (@$!%*#?&amp;).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Leia e aceite os Termos de Uso e a Política de Privacidade (LGPD).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Se desejar, ative a verificação em duas etapas por e-mail (MFA) já no cadastro.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Toque em “Cadastrar”. Você receberá um e-mail de boas-vindas.</w:t>
      </w:r>
      <w:r/>
    </w:p>
    <w:p>
      <w:pPr>
        <w:pBdr/>
        <w:spacing w:before="240" w:after="24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749062"/>
                <wp:effectExtent l="0" t="0" r="0" b="0"/>
                <wp:docPr id="1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cadastro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580000" cy="37490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39.37pt;height:295.2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FIGURA 1 – Tela de cadastro de novo usuário</w: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Fonte: elaborada pelos autores (2026).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7" w:name="_Toc7"/>
      <w:r>
        <w:t xml:space="preserve">2.2 Entrar no sistema</w:t>
      </w:r>
      <w:bookmarkEnd w:id="7"/>
      <w:r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Informe e-mail e senha e toque em “Entrar”.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Se a verificação em duas etapas (MFA) estiver ativa, digite o código de 6 dígitos do aplicativo autenticador ou o código enviado ao seu e-mail.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</w:t>
      </w:r>
      <w:r>
        <w:rPr>
          <w:i/>
        </w:rPr>
        <w:t xml:space="preserve">Funcionários e Administradores são obrigados a manter ao menos um método de verificação (MFA) ativo.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Localização: o próprio navegador pergunta se você permite o uso da sua localização — ao abrir a tela de entrada e,</w:t>
      </w:r>
      <w:r>
        <w:rPr>
          <w:b/>
        </w:rPr>
        <w:t xml:space="preserve"> se você já estiver conectado, ao abrir a tela inicial. Permitindo, as telas abrem no município onde você está; recusando, você vê as ocorrências de todos os municípios. A escolha pode ser trocada a qualquer momento no seletor de município da tela inicial.</w:t>
      </w:r>
      <w:r/>
    </w:p>
    <w:p>
      <w:pPr>
        <w:pBdr/>
        <w:spacing w:before="240" w:after="24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749062"/>
                <wp:effectExtent l="0" t="0" r="0" b="0"/>
                <wp:docPr id="2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autenticacao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580000" cy="37490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39.37pt;height:295.2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FIGURA 2 – Tela de autenticação</w: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Fonte: elaborada pelos autores (2026).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8" w:name="_Toc8"/>
      <w:r>
        <w:t xml:space="preserve">2.3 Esqueci minha senha</w:t>
      </w:r>
      <w:bookmarkEnd w:id="8"/>
      <w:r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Na tela de entrada, toque em “Esqueci minha senha”.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Informe o e-mail cadastrado — você receberá um link/código de recuperação.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Defina a nova senha seguindo a política de segurança.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9" w:name="_Toc9"/>
      <w:r>
        <w:t xml:space="preserve">2.4 Entrar sem cadastro (Visitante)</w:t>
      </w:r>
      <w:bookmarkEnd w:id="9"/>
      <w:r/>
      <w:r/>
    </w:p>
    <w:p>
      <w:pPr>
        <w:pBdr/>
        <w:spacing w:before="240" w:after="240" w:line="360" w:lineRule="auto"/>
        <w:ind/>
        <w:rPr/>
      </w:pPr>
      <w:r>
        <w:t xml:space="preserve">Na tela de entrada, o botão “Entrar como Usuário Anônimo” dá acesso ao sistema sem criar conta. O Visitante pode ver o mapa e as ocorrências, consultar protocolos e registrar ocorrências anônimas — os detalhes estão na Seção 4.</w:t>
      </w:r>
      <w:r/>
    </w:p>
    <w:p>
      <w:pPr>
        <w:pStyle w:val="1446"/>
        <w:pBdr/>
        <w:spacing w:before="240" w:after="240" w:line="360" w:lineRule="auto"/>
        <w:ind/>
        <w:rPr/>
      </w:pPr>
      <w:r/>
      <w:bookmarkStart w:id="10" w:name="_Toc10"/>
      <w:r>
        <w:t xml:space="preserve">3 PERFIL CIDADÃO</w:t>
      </w:r>
      <w:bookmarkEnd w:id="10"/>
      <w:r/>
      <w:r/>
    </w:p>
    <w:p>
      <w:pPr>
        <w:pStyle w:val="1447"/>
        <w:pBdr/>
        <w:spacing w:before="240" w:after="240" w:line="360" w:lineRule="auto"/>
        <w:ind/>
        <w:rPr/>
      </w:pPr>
      <w:r/>
      <w:bookmarkStart w:id="11" w:name="_Toc11"/>
      <w:r>
        <w:t xml:space="preserve">3.1 Tela inicial</w:t>
      </w:r>
      <w:bookmarkEnd w:id="11"/>
      <w:r/>
      <w:r/>
    </w:p>
    <w:p>
      <w:pPr>
        <w:pBdr/>
        <w:spacing w:before="240" w:after="240" w:line="360" w:lineRule="auto"/>
        <w:ind/>
        <w:rPr/>
      </w:pPr>
      <w:r>
        <w:t xml:space="preserve">Após entrar, a tela inicial mostra as ocorrências recentes e o Mapa de Ocorrências da cidade. Acima do mapa há filtros por bairro, categoria e status, além do b</w:t>
      </w:r>
      <w:r>
        <w:t xml:space="preserve">otão “Limpar”. Cada ocorrência aparece como um ponto colorido conforme o status: O primeiro seletor, acima dos demais, escolhe o município: ao selecionar um município, o mapa se desloca até ele e os números, o mapa e a lista de recentes passam a mostrar ap</w:t>
      </w:r>
      <w:r>
        <w:t xml:space="preserve">enas aquele município; a opção “Todos os municípios” mostra tudo de novo. A lista do seletor traz os municípios que já têm ocorrências, mais o município do seu cadastro — por isso ele aparece ali mesmo que ainda não haja nenhuma ocorrência registrada nele.</w:t>
      </w:r>
      <w:r/>
    </w:p>
    <w:tbl>
      <w:tblPr>
        <w:tblStyle w:val="1471"/>
        <w:tblW w:w="0" w:type="auto"/>
        <w:tblBorders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>
        <w:trPr/>
        <w:tc>
          <w:tcPr>
            <w:tcBorders/>
            <w:tcW w:w="302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Status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Cor no mapa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jc w:val="center"/>
              <w:rPr/>
            </w:pPr>
            <w:r>
              <w:rPr>
                <w:b/>
                <w:sz w:val="20"/>
              </w:rPr>
              <w:t xml:space="preserve">Significado</w:t>
            </w:r>
            <w:r/>
          </w:p>
        </w:tc>
      </w:tr>
      <w:tr>
        <w:trPr/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Pendente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Vermelho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Ocorrência registrada, aguardando triagem da prefeitura.</w:t>
            </w:r>
            <w:r/>
          </w:p>
        </w:tc>
      </w:tr>
      <w:tr>
        <w:trPr/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Em Andamento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Amarelo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A equipe responsável está atuando na solução.</w:t>
            </w:r>
            <w:r/>
          </w:p>
        </w:tc>
      </w:tr>
      <w:tr>
        <w:trPr/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Atendida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Verde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O problema foi resolvido.</w:t>
            </w:r>
            <w:r/>
          </w:p>
        </w:tc>
      </w:tr>
      <w:tr>
        <w:trPr/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Indeferida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Cinza</w:t>
            </w:r>
            <w:r/>
          </w:p>
        </w:tc>
        <w:tc>
          <w:tcPr>
            <w:tcBorders/>
            <w:tcW w:w="3024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sz w:val="20"/>
              </w:rPr>
              <w:t xml:space="preserve">A ocorrência não foi acatada — a justificativa aparece no histórico.</w:t>
            </w:r>
            <w:r/>
          </w:p>
        </w:tc>
      </w:tr>
    </w:tbl>
    <w:p>
      <w:pPr>
        <w:pBdr/>
        <w:spacing w:before="240" w:after="240" w:line="360" w:lineRule="auto"/>
        <w:ind/>
        <w:rPr/>
      </w:pPr>
      <w:r>
        <w:t xml:space="preserve">Ao tocar em um ponto do mapa, um balão mostra o título, o endereço, o status e a quantidade de apoios da ocorrência.</w:t>
      </w:r>
      <w:r/>
    </w:p>
    <w:p>
      <w:pPr>
        <w:pBdr/>
        <w:spacing w:before="240" w:after="24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749062"/>
                <wp:effectExtent l="0" t="0" r="0" b="0"/>
                <wp:docPr id="3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nicio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580000" cy="37490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39.37pt;height:295.2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FIGURA 3 – Tela inicial do perfil Cidadão, com o mapa e as ocorrências recentes</w: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Fonte: elaborada pelos autores (2026).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12" w:name="_Toc12"/>
      <w:r>
        <w:t xml:space="preserve">3.2 Registrar uma ocorrência</w:t>
      </w:r>
      <w:bookmarkEnd w:id="12"/>
      <w:r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No menu, toque em “Nova Ocorrência”.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Dados da ocorrência: informe título e descrição detalhada (obrigatórios).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Categoria da ocorrência: escolha a categoria (ex.: Buraco na Rua, Iluminação Pública). A prioridade é definida automaticamente pelo sistema.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Localização: permita o uso da sua localização OU toque no ponto exato no mapa — logradouro, bairro e município são preen</w:t>
      </w:r>
      <w:r>
        <w:t xml:space="preserve">chidos automaticamente. O número e o ponto de referência podem ser digitados. A UF e o município também podem ser digitados: o município só é oferecido depois da UF. Você pode registrar ocorrências em qualquer município, inclusive fora daquele em que mora.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Se o município escolhido ainda não tiver equipe no Fala, Cidade!, um aviso é exibido antes do envio. O registro continua sendo possível: a ocorrência fica guardada com o seu protocolo e passa a ser atendida quando o município aderir.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Fotos: anexe até 3 fotos do problema (opcional, mas recomendado).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Se preferir não se identificar, marque “Enviar como anônima”.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Toque em “Registrar”. Guarde o número de protocolo exibido — ele também é enviado ao seu e-mail.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</w:t>
      </w:r>
      <w:r>
        <w:rPr>
          <w:i/>
        </w:rPr>
        <w:t xml:space="preserve">Privacidade (LGPD): rostos de pessoas e textos legíveis (como placas de veículos) são desfocados automaticamente nas fotos antes da exibição.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</w:t>
      </w:r>
      <w:r>
        <w:rPr>
          <w:i/>
        </w:rPr>
        <w:t xml:space="preserve">Limite diário: cada usuário pode registrar até 5 ocorrências identificadas por dia.</w:t>
      </w:r>
      <w:r/>
    </w:p>
    <w:p>
      <w:pPr>
        <w:pBdr/>
        <w:spacing w:before="240" w:after="24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749062"/>
                <wp:effectExtent l="0" t="0" r="0" b="0"/>
                <wp:docPr id="4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gistrar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580000" cy="37490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39.37pt;height:295.2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FIGURA 4 – Formulário de registro de ocorrência</w: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Fonte: elaborada pelos autores (2026).</w:t>
      </w:r>
      <w:r/>
    </w:p>
    <w:p>
      <w:pPr>
        <w:pStyle w:val="1448"/>
        <w:pBdr/>
        <w:spacing w:before="240" w:after="240" w:line="360" w:lineRule="auto"/>
        <w:ind/>
        <w:rPr/>
      </w:pPr>
      <w:r/>
      <w:bookmarkStart w:id="13" w:name="_Toc13"/>
      <w:r>
        <w:t xml:space="preserve">3.2.1 Alerta de ocorrência repetida</w:t>
      </w:r>
      <w:bookmarkEnd w:id="13"/>
      <w:r/>
      <w:r/>
    </w:p>
    <w:p>
      <w:pPr>
        <w:pBdr/>
        <w:spacing w:before="240" w:after="240" w:line="360" w:lineRule="auto"/>
        <w:ind/>
        <w:rPr/>
      </w:pPr>
      <w:r>
        <w:t xml:space="preserve">Se já existir uma ocorrência ativa da mesma categor</w:t>
      </w:r>
      <w:r>
        <w:t xml:space="preserve">ia a até 50 metros do local informado, o sistema exibirá um alerta com as ocorrências parecidas. Em vez de criar um protocolo repetido, você pode tocar em “Apoiar” para reforçar a ocorrência existente — quanto mais apoios, maior a visibilidade do problema.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14" w:name="_Toc14"/>
      <w:r>
        <w:t xml:space="preserve">3.3 Acompanhar suas ocorrências</w:t>
      </w:r>
      <w:bookmarkEnd w:id="14"/>
      <w:r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Minhas Ocorrências</w:t>
      </w:r>
      <w:r>
        <w:t xml:space="preserve">: lista tudo o que você registrou, com filtros e agrupamento por categoria, bairro ou status.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Detalhes</w:t>
      </w:r>
      <w:r>
        <w:t xml:space="preserve">: mostra a foto, o mapa, o status atual, a quantidade de apoios e o </w:t>
      </w:r>
      <w:r>
        <w:rPr>
          <w:b/>
        </w:rPr>
        <w:t xml:space="preserve">Histórico</w:t>
      </w:r>
      <w:r>
        <w:t xml:space="preserve"> completo (cada mudança de status, com data e mensagem da equipe).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E-mail</w:t>
      </w:r>
      <w:r>
        <w:t xml:space="preserve">: você recebe uma mensagem a cada mudança de status, incluindo a mensagem da equipe, quando houver.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Ocorrência anônima</w:t>
      </w:r>
      <w:r>
        <w:t xml:space="preserve">: guarde o </w:t>
      </w:r>
      <w:r>
        <w:rPr>
          <w:b/>
        </w:rPr>
        <w:t xml:space="preserve">código de acompanhamento</w:t>
      </w:r>
      <w:r>
        <w:t xml:space="preserve"> exibido no registro; use o botão “Acompanhar ocorrência anônima” para consultá-la.</w:t>
      </w:r>
      <w:r/>
    </w:p>
    <w:p>
      <w:pPr>
        <w:pBdr/>
        <w:spacing w:before="240" w:after="24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749062"/>
                <wp:effectExtent l="0" t="0" r="0" b="0"/>
                <wp:docPr id="5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acompanhar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580000" cy="37490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39.37pt;height:295.2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FIGURA 5 – Listagem de ocorrências, com os filtros de busca</w: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Fonte: elaborada pelos autores (2026).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15" w:name="_Toc15"/>
      <w:r>
        <w:t xml:space="preserve">3.4 Apoiar uma ocorrência</w:t>
      </w:r>
      <w:bookmarkEnd w:id="15"/>
      <w:r/>
      <w:r/>
    </w:p>
    <w:p>
      <w:pPr>
        <w:pBdr/>
        <w:spacing w:before="240" w:after="240" w:line="360" w:lineRule="auto"/>
        <w:ind/>
        <w:rPr/>
      </w:pPr>
      <w:r>
        <w:t xml:space="preserve">Na tela de detalhes de qualquer ocorrência, toque em “🤝 Apoiar”. O contador de apoios ajuda a prefeitura a priorizar os problemas que afetam mais pessoas. Cada cidadão pode apoiar uma ocorrência apenas uma vez.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16" w:name="_Toc16"/>
      <w:r>
        <w:t xml:space="preserve">3.5 Minha Conta</w:t>
      </w:r>
      <w:bookmarkEnd w:id="16"/>
      <w:r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Dados Pessoais</w:t>
      </w:r>
      <w:r>
        <w:t xml:space="preserve">: edite nome, telefone, CEP, logradouro, número, bairro e município e toque em “Salvar dados”.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Alterar Senha</w:t>
      </w:r>
      <w:r>
        <w:t xml:space="preserve">: exige a senha atual e uma nova senha dentro da política de segurança.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Verificação em duas etapas (MFA)</w:t>
      </w:r>
      <w:r>
        <w:t xml:space="preserve">: ative/desative o aplicativo autenticador (QR Code) ou o código por e-mail. A desativação sempre exige o código do método.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Zona de Perigo — Excluir conta</w:t>
      </w:r>
      <w:r>
        <w:t xml:space="preserve">: remove definitivamente a conta e os dados pessoais (LGPD). Se houver MFA ativo, um código de confirmação é exigido.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17" w:name="_Toc17"/>
      <w:r>
        <w:t xml:space="preserve">3.6 Contato e Ajuda</w:t>
      </w:r>
      <w:bookmarkEnd w:id="17"/>
      <w:r/>
      <w:r/>
    </w:p>
    <w:p>
      <w:pPr>
        <w:pBdr/>
        <w:spacing w:before="240" w:after="240" w:line="360" w:lineRule="auto"/>
        <w:ind/>
        <w:rPr/>
      </w:pPr>
      <w:r>
        <w:t xml:space="preserve">Use a página “Contato” para enviar dúvidas, sugestões ou reclamações diretamente à equipe do sistema. A “Central de Ajuda” traz orientações rápidas de uso.</w:t>
      </w:r>
      <w:r/>
    </w:p>
    <w:p>
      <w:pPr>
        <w:pStyle w:val="1446"/>
        <w:pBdr/>
        <w:spacing w:before="240" w:after="240" w:line="360" w:lineRule="auto"/>
        <w:ind/>
        <w:rPr/>
      </w:pPr>
      <w:r/>
      <w:bookmarkStart w:id="18" w:name="_Toc18"/>
      <w:r>
        <w:t xml:space="preserve">4 PERFIL VISITANTE (SEM CADASTRO)</w:t>
      </w:r>
      <w:bookmarkEnd w:id="18"/>
      <w:r/>
      <w:r/>
    </w:p>
    <w:p>
      <w:pPr>
        <w:pBdr/>
        <w:spacing w:before="240" w:after="240" w:line="360" w:lineRule="auto"/>
        <w:ind/>
        <w:rPr/>
      </w:pPr>
      <w:r>
        <w:t xml:space="preserve">O Visitante acessa o sistema pelo botão “Entrar como Usuário Anônimo”, sem informar nenhum dado pessoal.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19" w:name="_Toc19"/>
      <w:r>
        <w:t xml:space="preserve">4.1 O que o Visitante pode fazer</w:t>
      </w:r>
      <w:bookmarkEnd w:id="19"/>
      <w:r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Ver o mapa e a lista de todas as ocorrências (sem os dados pessoais dos autores).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Consultar um protocolo ou código de acompanhamento.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Registrar ocorrência anônima — o formulário envia automaticamente como anônima (limite de 3 por dia por dispositivo).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20" w:name="_Toc20"/>
      <w:r>
        <w:t xml:space="preserve">4.2 O que exige conta</w:t>
      </w:r>
      <w:bookmarkEnd w:id="20"/>
      <w:r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Apoiar uma ocorrência — ao tentar, o sistema oferece o login/cadastro.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Registrar ocorrência identificada, editar dados e receber notificações por e-mail.</w:t>
      </w:r>
      <w:r/>
    </w:p>
    <w:p>
      <w:pPr>
        <w:pStyle w:val="1446"/>
        <w:pBdr/>
        <w:spacing w:before="240" w:after="240" w:line="360" w:lineRule="auto"/>
        <w:ind/>
        <w:rPr/>
      </w:pPr>
      <w:r/>
      <w:bookmarkStart w:id="21" w:name="_Toc21"/>
      <w:r>
        <w:t xml:space="preserve">5 PERFIL FUNCIONÁRIO</w:t>
      </w:r>
      <w:bookmarkEnd w:id="21"/>
      <w:r/>
      <w:r/>
    </w:p>
    <w:p>
      <w:pPr>
        <w:pBdr/>
        <w:spacing w:before="240" w:after="240" w:line="360" w:lineRule="auto"/>
        <w:ind/>
        <w:rPr/>
      </w:pPr>
      <w:r>
        <w:t xml:space="preserve">O Funcionário da administração pública gerencia as ocorrências do seu município. O acesso exige verificação em duas etapas (MFA).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22" w:name="_Toc22"/>
      <w:r>
        <w:t xml:space="preserve">5.1 Gerenciar ocorrências</w:t>
      </w:r>
      <w:bookmarkEnd w:id="22"/>
      <w:r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Abra a ocorrência na lista ou pelo mapa.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Opcional: escreva uma “Mensagem ao cidadão” — ou toque em uma das mensagens prontas (ex.: “Encaminhada para o setor responsável.”). Ela será enviada por e-mail ao autor junto com a mudança de status e ficará no histórico.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Toque em “▶ Iniciar Atendimento” (Pendente → Em Andamento) ou “✓ Marcar como Atendida” (Em Andamento → Atendida).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Para recusar, toque em “✕ Indeferir Ocorrência” e escreva a justificativa (obrigatória).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</w:t>
      </w:r>
      <w:r>
        <w:rPr>
          <w:i/>
        </w:rPr>
        <w:t xml:space="preserve">Toda mudança de status registra automaticamente quem a fez, a data e a hora — e notifica o autor por e-mail.</w:t>
      </w:r>
      <w:r/>
    </w:p>
    <w:p>
      <w:pPr>
        <w:pBdr/>
        <w:spacing w:before="240" w:after="24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749062"/>
                <wp:effectExtent l="0" t="0" r="0" b="0"/>
                <wp:docPr id="6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tratar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580000" cy="37490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39.37pt;height:295.2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FIGURA 6 – Detalhe da ocorrência, com as ações do perfil Funcionário</w: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Fonte: elaborada pelos autores (2026).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23" w:name="_Toc23"/>
      <w:r>
        <w:t xml:space="preserve">5.2 Encaminhar ao departamento responsável</w:t>
      </w:r>
      <w:bookmarkEnd w:id="23"/>
      <w:r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Na tela da ocorrência, toque em “Encaminhar a departamento”.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Escolha o departamento na lista — ela mostra os setores cadastrados no município da ocorrência, com o e-mail de destino — e role para ver os demais.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Toque em “Encaminhar e iniciar atendimento”. O sistema envia ao departamento um e-mail com o protocolo, a categoria, a prioridade, o endereço, o relato e as fotos — sem nenhum dado pessoal do autor.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Concluído o envio, a ocorrência passa automaticamente a “Em Andamento” e o histórico registra “Ocorrência encaminhada para departamento responsável”, com o departamento de destino. Se o envio falhar, nada é alterado — tente novamente.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24" w:name="_Toc24"/>
      <w:r>
        <w:t xml:space="preserve">5.3 Departamentos</w:t>
      </w:r>
      <w:bookmarkEnd w:id="24"/>
      <w:r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No menu “Administração”, toque em “Departamentos” para ver os setores já cadastrados no seu município, com o nome, o e-mail e o município de cada um.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Para cadastrar, toque em “+ Novo departamento” e informe o nome, o e-mail institucional, a UF e o município. O e-mail é o endereço que receberá as ocorrências encaminhadas.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O nome não pode se repetir dentro do mesmo município, e o e-mail não pode estar em uso por outro departamento. O Funcionário cadastra apenas no seu município; o Administrador, em qualquer um.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25" w:name="_Toc25"/>
      <w:r>
        <w:t xml:space="preserve">5.4 Ocorrências agrupadas (mesmo problema)</w:t>
      </w:r>
      <w:bookmarkEnd w:id="25"/>
      <w:r/>
      <w:r/>
    </w:p>
    <w:p>
      <w:pPr>
        <w:pBdr/>
        <w:spacing w:before="240" w:after="240" w:line="360" w:lineRule="auto"/>
        <w:ind/>
        <w:rPr/>
      </w:pPr>
      <w:r>
        <w:t xml:space="preserve">Registros do mesmo problema (mesma categoria, num raio de 50 metros) são encadeados automaticamen</w:t>
      </w:r>
      <w:r>
        <w:t xml:space="preserve">te em um grupo. Na tela de detalhes, a seção “Ocorrências agrupadas” lista todos os protocolos do grupo. Marque “Aplicar a todas as ocorrências agrupadas” antes de mudar o status para atualizar o grupo inteiro de uma vez — todos os autores são notificados.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26" w:name="_Toc26"/>
      <w:r>
        <w:t xml:space="preserve">5.5 Estatísticas</w:t>
      </w:r>
      <w:bookmarkEnd w:id="26"/>
      <w:r/>
      <w:r/>
    </w:p>
    <w:p>
      <w:pPr>
        <w:pBdr/>
        <w:spacing w:before="240" w:after="240" w:line="360" w:lineRule="auto"/>
        <w:ind/>
        <w:rPr/>
      </w:pPr>
      <w:r>
        <w:t xml:space="preserve">O painel “Estatísticas” traz indicadores do município: totais por status, volume por bairro e categoria, tempo médio de resolução e gráficos, com filtros por período, bairro e tipo.</w:t>
      </w:r>
      <w:r/>
    </w:p>
    <w:p>
      <w:pPr>
        <w:pBdr/>
        <w:spacing w:before="240" w:after="24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749062"/>
                <wp:effectExtent l="0" t="0" r="0" b="0"/>
                <wp:docPr id="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estatisticas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580000" cy="37490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39.37pt;height:295.20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FIGURA 7 – Painel de estatísticas das ocorrências</w: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Fonte: elaborada pelos autores (2026).</w:t>
      </w:r>
      <w:r/>
    </w:p>
    <w:p>
      <w:pPr>
        <w:pStyle w:val="1446"/>
        <w:pBdr/>
        <w:spacing w:before="240" w:after="240" w:line="360" w:lineRule="auto"/>
        <w:ind/>
        <w:rPr/>
      </w:pPr>
      <w:r/>
      <w:bookmarkStart w:id="27" w:name="_Toc27"/>
      <w:r>
        <w:t xml:space="preserve">6 PERFIL ADMINISTRADOR DO MUNICÍPIO</w:t>
      </w:r>
      <w:bookmarkEnd w:id="27"/>
      <w:r/>
      <w:r/>
    </w:p>
    <w:p>
      <w:pPr>
        <w:pBdr/>
        <w:spacing w:before="240" w:after="240" w:line="360" w:lineRule="auto"/>
        <w:ind/>
        <w:rPr/>
      </w:pPr>
      <w:r>
        <w:t xml:space="preserve">O Administrador do município tem todas as funções do Funcionário e ainda administra as contas do seu município. O seu alcance termina na divisa: ocorrências, departamentos e contas de outro município não aparecem para ele.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28" w:name="_Toc28"/>
      <w:r>
        <w:t xml:space="preserve">6.1 Gestão de usuários</w:t>
      </w:r>
      <w:bookmarkEnd w:id="28"/>
      <w:r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Cadastrar funcionários: menu “Criar Usuário” — informe nome, e-mail e senha inicial. O município já vem preenchido com o seu e não pode ser alterado; o perfil disponível é apenas “Funcionário”.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Listar usuários: menu “Usuários” — mostra as contas do seu município (inclusive as inativas), com perfil, município e situação.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Ativar/Inativar</w:t>
      </w:r>
      <w:r>
        <w:t xml:space="preserve">: bloqueia ou restaura o acesso de qualquer usuário sem excluir os dados. Usuários inativos não conseguem entrar.</w:t>
      </w:r>
      <w:r/>
    </w:p>
    <w:p>
      <w:pPr>
        <w:pBdr/>
        <w:spacing w:before="240" w:after="240" w:line="360" w:lineRule="auto"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80000" cy="3749062"/>
                <wp:effectExtent l="0" t="0" r="0" b="0"/>
                <wp:docPr id="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suarios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580000" cy="37490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39.37pt;height:295.2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FIGURA 8 – Gestão de contas de usuário do município</w:t>
      </w:r>
      <w:r/>
    </w:p>
    <w:p>
      <w:pPr>
        <w:pStyle w:val="1478"/>
        <w:pBdr/>
        <w:spacing w:before="240" w:after="240" w:line="360" w:lineRule="auto"/>
        <w:ind/>
        <w:jc w:val="center"/>
        <w:rPr/>
      </w:pPr>
      <w:r>
        <w:rPr>
          <w:sz w:val="20"/>
        </w:rPr>
        <w:t xml:space="preserve">Fonte: elaborada pelos autores (2026).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29" w:name="_Toc29"/>
      <w:r>
        <w:t xml:space="preserve">6.2 Visão geral</w:t>
      </w:r>
      <w:bookmarkEnd w:id="29"/>
      <w:r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Acesso às ocorrências, aos departamentos e às contas do seu município.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t xml:space="preserve">Dashboards e relatórios gerenciais para decisão estratégica.</w:t>
      </w:r>
      <w:r/>
    </w:p>
    <w:p>
      <w:pPr>
        <w:pStyle w:val="1446"/>
        <w:pBdr/>
        <w:spacing w:before="240" w:after="240" w:line="360" w:lineRule="auto"/>
        <w:ind/>
        <w:rPr/>
      </w:pPr>
      <w:r/>
      <w:bookmarkStart w:id="30" w:name="_Toc30"/>
      <w:r>
        <w:t xml:space="preserve">7 PERFIL SUPER ADMINISTRADOR</w:t>
      </w:r>
      <w:bookmarkEnd w:id="30"/>
      <w:r/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 Super Administrador cuida do sistema como um todo e não está preso a nenhum município. É o perfil que habilita um novo município: cria o administrador dele, define o município que ele vai cuidar e acompanha o funcionamento geral.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31" w:name="_Toc31"/>
      <w:r>
        <w:t xml:space="preserve">7.1 Criar administradores e super administradores</w:t>
      </w:r>
      <w:bookmarkEnd w:id="31"/>
      <w:r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No menu “Administração”, toque em “Criar Usuário”.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Escolha o perfil: “Funcionário”, “Administrador do município” ou “Super Administrador”.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Para funcionário e administrador, informe a UF e o município — é ele que define o que a conta vai enxergar e atender. O Super Administrador não tem município, e os campos somem do formulário.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Observação: Toda conta criada configura a verificação em duas etapas no primeiro acesso.</w:t>
      </w:r>
      <w:r/>
    </w:p>
    <w:p>
      <w:pPr>
        <w:pStyle w:val="1447"/>
        <w:pBdr/>
        <w:spacing w:before="240" w:after="240" w:line="360" w:lineRule="auto"/>
        <w:ind/>
        <w:rPr/>
      </w:pPr>
      <w:r/>
      <w:bookmarkStart w:id="32" w:name="_Toc32"/>
      <w:r>
        <w:t xml:space="preserve">7.2 Alcance do Super Administrador</w:t>
      </w:r>
      <w:bookmarkEnd w:id="32"/>
      <w:r/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Vê e trata as ocorrências de todos os municípios atendidos.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Vê e cadastra departamentos de qualquer município.</w:t>
      </w:r>
      <w:r/>
    </w:p>
    <w:p>
      <w:pPr>
        <w:pStyle w:val="1477"/>
        <w:pBdr/>
        <w:spacing w:before="240" w:after="240" w:line="360" w:lineRule="auto"/>
        <w:ind w:firstLine="0" w:left="709"/>
        <w:rPr/>
      </w:pPr>
      <w:r>
        <w:rPr>
          <w:b/>
        </w:rPr>
        <w:t xml:space="preserve">Administra todas as contas, inclusive as de administrador e as de outro Super Administrador.</w:t>
      </w:r>
      <w:r/>
    </w:p>
    <w:p>
      <w:pPr>
        <w:pStyle w:val="1446"/>
        <w:pBdr/>
        <w:spacing w:before="240" w:after="240" w:line="360" w:lineRule="auto"/>
        <w:ind/>
        <w:rPr/>
      </w:pPr>
      <w:r/>
      <w:bookmarkStart w:id="33" w:name="_Toc33"/>
      <w:r>
        <w:t xml:space="preserve">8 PERGUNTAS FREQUENTES</w:t>
      </w:r>
      <w:bookmarkEnd w:id="33"/>
      <w:r/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Não recebi o e-mail do sistema. </w:t>
      </w:r>
      <w:r>
        <w:t xml:space="preserve">Verifique a caixa de spam/lixo eletrônico e confirme se o e-mail cadastrado está correto.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Perdi o código da minha ocorrência anônima. </w:t>
      </w:r>
      <w:r>
        <w:t xml:space="preserve">Por proteção do anonimato, não é possível recuperá-lo. Registre uma nova ocorrência, se necessário.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Posso apagar uma ocorrência que registrei? </w:t>
      </w:r>
      <w:r>
        <w:t xml:space="preserve">Não pela tela — use a página de Contato para solicitar a exclusão à equipe.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Posso registrar uma ocorrência em outra cidade? Pode. O que vale é o endereço da ocorrência, e não o município do seu cadastro: quem mora em Santa Rita do Sapucaí pode registrar um problema em Itajubá, e quem atende é a equipe de Itajubá.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Por que o navegador pede minha localização na tela de entrada? Apenas para abrir o mapa no município onde você está. Recusar não impede nada: você continua vendo as ocorrências de todos os municípios e pode escolher o município na tela inicial.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Minha foto ficou desfocada. </w:t>
      </w:r>
      <w:r>
        <w:t xml:space="preserve">O desfoque de rostos e de textos (como placas) é automático, exigido pela LGPD. Se a foto inteira ficou borrada (sem nitidez), o sistema pode rejeitá-la em categorias críticas — tire outra foto com melhor foco.</w:t>
      </w:r>
      <w:r/>
    </w:p>
    <w:p>
      <w:pPr>
        <w:pBdr/>
        <w:spacing w:before="240" w:after="240" w:line="360" w:lineRule="auto"/>
        <w:ind/>
        <w:rPr/>
      </w:pPr>
      <w:r>
        <w:rPr>
          <w:b/>
        </w:rPr>
        <w:t xml:space="preserve">O mapa não encontra meu endereço. </w:t>
      </w:r>
      <w:r>
        <w:t xml:space="preserve">Toque diretamente no ponto do mapa: o endereço é preenchido automaticamente a partir do local tocado.</w:t>
      </w:r>
      <w:r/>
    </w:p>
    <w:p>
      <w:pPr>
        <w:pStyle w:val="1446"/>
        <w:pBdr/>
        <w:spacing w:before="240" w:after="240" w:line="360" w:lineRule="auto"/>
        <w:ind/>
        <w:rPr/>
      </w:pPr>
      <w:r/>
      <w:bookmarkStart w:id="34" w:name="_Toc34"/>
      <w:r>
        <w:t xml:space="preserve">9 SUPORTE</w:t>
      </w:r>
      <w:bookmarkEnd w:id="34"/>
      <w:r/>
      <w:r/>
    </w:p>
    <w:p>
      <w:pPr>
        <w:pBdr/>
        <w:spacing w:before="240" w:after="240" w:line="360" w:lineRule="auto"/>
        <w:ind/>
        <w:rPr/>
      </w:pPr>
      <w:r>
        <w:t xml:space="preserve">Dúvidas, sugestões ou problemas: use a página </w:t>
      </w:r>
      <w:r>
        <w:rPr>
          <w:b/>
        </w:rPr>
        <w:t xml:space="preserve">Contato</w:t>
      </w:r>
      <w:r>
        <w:t xml:space="preserve"> dentro do sistema ou escreva para </w:t>
      </w:r>
      <w:r>
        <w:rPr>
          <w:b/>
        </w:rPr>
        <w:t xml:space="preserve">fala.cidade.faitec@gmail.com</w:t>
      </w:r>
      <w:r>
        <w:t xml:space="preserve">.</w:t>
      </w:r>
      <w:r/>
    </w:p>
    <w:p>
      <w:pPr>
        <w:pBdr/>
        <w:spacing w:before="240" w:after="240" w:line="360" w:lineRule="auto"/>
        <w:ind/>
        <w:rPr/>
      </w:pPr>
      <w:r>
        <w:t xml:space="preserve">Equipe Fala, Cidade! — Santa Rita do Sapucaí, MG.</w:t>
      </w:r>
      <w:r/>
    </w:p>
    <w:sectPr>
      <w:headerReference w:type="default" r:id="rId11"/>
      <w:headerReference w:type="even" r:id="rId12"/>
      <w:headerReference w:type="first" r:id="rId13"/>
      <w:footnotePr/>
      <w:endnotePr/>
      <w:type w:val="nextPage"/>
      <w:pgSz w:h="16840" w:orient="portrait" w:w="11907"/>
      <w:pgMar w:top="1701" w:right="1134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Tahoma">
    <w:panose1 w:val="020B0606030804020204"/>
  </w:font>
  <w:font w:name="INKKGO+TimesNewRoman">
    <w:panose1 w:val="05040102010807070707"/>
  </w:font>
  <w:font w:name="Courier New">
    <w:panose1 w:val="020704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56"/>
      <w:pBdr/>
      <w:spacing/>
      <w:ind/>
      <w:jc w:val="right"/>
      <w:rPr/>
    </w:pPr>
    <w:r/>
    <w:sdt>
      <w:sdtPr>
        <w15:appearance w15:val="boundingBox"/>
        <w:id w:val="245571573"/>
        <w:docPartObj>
          <w:docPartGallery w:val="Page Numbers (Top of Page)"/>
          <w:docPartUnique w:val="true"/>
        </w:docPartObj>
        <w:rPr/>
      </w:sdt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ii</w:t>
        </w:r>
        <w:r>
          <w:fldChar w:fldCharType="end"/>
        </w:r>
      </w:sdtContent>
    </w:sdt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  <w:p>
    <w:pPr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936437513"/>
      <w:docPartObj>
        <w:docPartGallery w:val="Page Numbers (Top of Page)"/>
        <w:docPartUnique w:val="true"/>
      </w:docPartObj>
      <w:rPr/>
    </w:sdtPr>
    <w:sdtContent>
      <w:p>
        <w:pPr>
          <w:pStyle w:val="1456"/>
          <w:pBdr/>
          <w:spacing/>
          <w:ind/>
          <w:jc w:val="right"/>
          <w:rPr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4</w:t>
        </w:r>
        <w:r>
          <w:fldChar w:fldCharType="end"/>
        </w:r>
        <w:r/>
      </w:p>
    </w:sdtContent>
  </w:sdt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56"/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  <w:p>
    <w:pPr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56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010727FD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2">
    <w:nsid w:val="14EC4CF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/>
      <w:start w:val="1"/>
      <w:suff w:val="tab"/>
    </w:lvl>
  </w:abstractNum>
  <w:abstractNum w:abstractNumId="3">
    <w:nsid w:val="1862130C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4">
    <w:nsid w:val="19F3483E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5">
    <w:nsid w:val="1FD13A6F"/>
    <w:lvl w:ilvl="0">
      <w:isLgl w:val="false"/>
      <w:lvlJc w:val="left"/>
      <w:lvlText w:val="%1."/>
      <w:numFmt w:val="decimal"/>
      <w:pPr>
        <w:pBdr/>
        <w:tabs>
          <w:tab w:val="num" w:leader="none" w:pos="480"/>
        </w:tabs>
        <w:spacing/>
        <w:ind w:hanging="480" w:left="480"/>
      </w:pPr>
      <w:rPr>
        <w:rFonts w:hint="default"/>
      </w:rPr>
      <w:start w:val="6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080"/>
        </w:tabs>
        <w:spacing/>
        <w:ind w:hanging="720" w:left="108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1440"/>
        </w:tabs>
        <w:spacing/>
        <w:ind w:hanging="720" w:left="144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2160"/>
        </w:tabs>
        <w:spacing/>
        <w:ind w:hanging="1080" w:left="216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880"/>
        </w:tabs>
        <w:spacing/>
        <w:ind w:hanging="1440" w:left="28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3240"/>
        </w:tabs>
        <w:spacing/>
        <w:ind w:hanging="1440" w:left="32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960"/>
        </w:tabs>
        <w:spacing/>
        <w:ind w:hanging="1800" w:left="39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4680"/>
        </w:tabs>
        <w:spacing/>
        <w:ind w:hanging="2160" w:left="468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5040"/>
        </w:tabs>
        <w:spacing/>
        <w:ind w:hanging="2160" w:left="5040"/>
      </w:pPr>
      <w:rPr>
        <w:rFonts w:hint="default"/>
      </w:rPr>
      <w:start w:val="1"/>
      <w:suff w:val="tab"/>
    </w:lvl>
  </w:abstractNum>
  <w:abstractNum w:abstractNumId="6">
    <w:nsid w:val="27540B40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2C8232F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34E26EA6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9">
    <w:nsid w:val="39F52A64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3EB02082"/>
    <w:lvl w:ilvl="0">
      <w:isLgl w:val="false"/>
      <w:lvlJc w:val="left"/>
      <w:lvlText w:val="%1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7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420"/>
        </w:tabs>
        <w:spacing/>
        <w:ind w:hanging="420" w:left="420"/>
      </w:pPr>
      <w:rPr>
        <w:rFonts w:hint="default"/>
      </w:rPr>
      <w:start w:val="3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</w:abstractNum>
  <w:abstractNum w:abstractNumId="11">
    <w:nsid w:val="43F26983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2">
      <w:isLgl w:val="true"/>
      <w:lvlJc w:val="left"/>
      <w:lvlText w:val="%1.%2.%3"/>
      <w:numFmt w:val="decimal"/>
      <w:pPr>
        <w:pBdr/>
        <w:tabs>
          <w:tab w:val="num" w:leader="none" w:pos="720"/>
        </w:tabs>
        <w:spacing/>
        <w:ind w:hanging="720" w:left="72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tabs>
          <w:tab w:val="num" w:leader="none" w:pos="1080"/>
        </w:tabs>
        <w:spacing/>
        <w:ind w:hanging="1080" w:left="108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tabs>
          <w:tab w:val="num" w:leader="none" w:pos="1440"/>
        </w:tabs>
        <w:spacing/>
        <w:ind w:hanging="144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tabs>
          <w:tab w:val="num" w:leader="none" w:pos="1800"/>
        </w:tabs>
        <w:spacing/>
        <w:ind w:hanging="180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tabs>
          <w:tab w:val="num" w:leader="none" w:pos="2160"/>
        </w:tabs>
        <w:spacing/>
        <w:ind w:hanging="2160" w:left="2160"/>
      </w:pPr>
      <w:rPr>
        <w:rFonts w:hint="default"/>
      </w:rPr>
      <w:start w:val="1"/>
      <w:suff w:val="tab"/>
    </w:lvl>
  </w:abstractNum>
  <w:abstractNum w:abstractNumId="12">
    <w:nsid w:val="5F2F46EB"/>
    <w:lvl w:ilvl="0">
      <w:isLgl w:val="false"/>
      <w:lvlJc w:val="left"/>
      <w:lvlText w:val="%1."/>
      <w:numFmt w:val="decimal"/>
      <w:pPr>
        <w:pBdr/>
        <w:tabs>
          <w:tab w:val="num" w:leader="none" w:pos="840"/>
        </w:tabs>
        <w:spacing/>
        <w:ind w:hanging="480" w:left="840"/>
      </w:pPr>
      <w:rPr>
        <w:rFonts w:hint="default"/>
      </w:rPr>
      <w:start w:val="3"/>
      <w:suff w:val="tab"/>
    </w:lvl>
    <w:lvl w:ilvl="1">
      <w:isLgl w:val="false"/>
      <w:lvlJc w:val="left"/>
      <w:lvlText w:val="%1.%2."/>
      <w:numFmt w:val="decimal"/>
      <w:pPr>
        <w:pBdr/>
        <w:tabs>
          <w:tab w:val="num" w:leader="none" w:pos="1800"/>
        </w:tabs>
        <w:spacing/>
        <w:ind w:hanging="720" w:left="180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tabs>
          <w:tab w:val="num" w:leader="none" w:pos="2520"/>
        </w:tabs>
        <w:spacing/>
        <w:ind w:hanging="720" w:left="25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tabs>
          <w:tab w:val="num" w:leader="none" w:pos="3600"/>
        </w:tabs>
        <w:spacing/>
        <w:ind w:hanging="1080" w:left="360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tabs>
          <w:tab w:val="num" w:leader="none" w:pos="4680"/>
        </w:tabs>
        <w:spacing/>
        <w:ind w:hanging="1440" w:left="46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5400"/>
        </w:tabs>
        <w:spacing/>
        <w:ind w:hanging="1440" w:left="540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6480"/>
        </w:tabs>
        <w:spacing/>
        <w:ind w:hanging="1800" w:left="648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7560"/>
        </w:tabs>
        <w:spacing/>
        <w:ind w:hanging="2160" w:left="75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8280"/>
        </w:tabs>
        <w:spacing/>
        <w:ind w:hanging="2160" w:left="8280"/>
      </w:pPr>
      <w:rPr>
        <w:rFonts w:hint="default"/>
      </w:rPr>
      <w:start w:val="1"/>
      <w:suff w:val="tab"/>
    </w:lvl>
  </w:abstractNum>
  <w:abstractNum w:abstractNumId="13">
    <w:nsid w:val="6344725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14">
    <w:nsid w:val="729A5C18"/>
    <w:lvl w:ilvl="0">
      <w:isLgl w:val="false"/>
      <w:lvlJc w:val="left"/>
      <w:lvlText w:val=""/>
      <w:numFmt w:val="bullet"/>
      <w:pPr>
        <w:pBdr/>
        <w:tabs>
          <w:tab w:val="num" w:leader="none" w:pos="644"/>
        </w:tabs>
        <w:spacing/>
        <w:ind w:hanging="360" w:left="644"/>
      </w:pPr>
      <w:rPr>
        <w:rFonts w:hint="default" w:ascii="Symbol" w:hAnsi="Symbol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2"/>
  </w:num>
  <w:num w:numId="2">
    <w:abstractNumId w:val="13"/>
  </w:num>
  <w:num w:numId="3">
    <w:abstractNumId w:val="11"/>
  </w:num>
  <w:num w:numId="4">
    <w:abstractNumId w:val="5"/>
  </w:num>
  <w:num w:numId="5">
    <w:abstractNumId w:val="1"/>
  </w:num>
  <w:num w:numId="6">
    <w:abstractNumId w:val="8"/>
  </w:num>
  <w:num w:numId="7">
    <w:abstractNumId w:val="4"/>
  </w:num>
  <w:num w:numId="8">
    <w:abstractNumId w:val="12"/>
  </w:num>
  <w:num w:numId="9">
    <w:abstractNumId w:val="3"/>
  </w:num>
  <w:num w:numId="10">
    <w:abstractNumId w:val="0"/>
  </w:num>
  <w:num w:numId="11">
    <w:abstractNumId w:val="10"/>
  </w:num>
  <w:num w:numId="12">
    <w:abstractNumId w:val="9"/>
  </w:num>
  <w:num w:numId="13">
    <w:abstractNumId w:val="14"/>
  </w:num>
  <w:num w:numId="14">
    <w:abstractNumId w:val="7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Times New Roman" w:cs="Times New Roman"/>
        <w:lang w:val="pt-BR" w:eastAsia="pt-B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14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4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4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4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Times New Roman" w:hAnsi="Times New Roman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Times New Roman" w:hAnsi="Times New Roman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Times New Roman" w:hAnsi="Times New Roman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Times New Roman" w:hAnsi="Times New Roman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Times New Roman" w:hAnsi="Times New Roman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Times New Roman" w:hAnsi="Times New Roman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Times New Roman" w:hAnsi="Times New Roman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Times New Roman" w:hAnsi="Times New Roman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Times New Roman" w:hAnsi="Times New Roman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Times New Roman" w:hAnsi="Times New Roman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Times New Roman" w:hAnsi="Times New Roman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Times New Roman" w:hAnsi="Times New Roman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Times New Roman" w:hAnsi="Times New Roman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Times New Roman" w:hAnsi="Times New Roman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Times New Roman" w:hAnsi="Times New Roman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Times New Roman" w:hAnsi="Times New Roman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Times New Roman" w:hAnsi="Times New Roman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Times New Roman" w:hAnsi="Times New Roman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Times New Roman" w:hAnsi="Times New Roman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Times New Roman" w:hAnsi="Times New Roman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Times New Roman" w:hAnsi="Times New Roman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Times New Roman" w:hAnsi="Times New Roman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Times New Roman" w:hAnsi="Times New Roman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Times New Roman" w:hAnsi="Times New Roman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Times New Roman" w:hAnsi="Times New Roman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Times New Roman" w:hAnsi="Times New Roman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Times New Roman" w:hAnsi="Times New Roman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Times New Roman" w:hAnsi="Times New Roman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Times New Roman" w:hAnsi="Times New Roman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Times New Roman" w:hAnsi="Times New Roman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Times New Roman" w:hAnsi="Times New Roman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Times New Roman" w:hAnsi="Times New Roman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Times New Roman" w:hAnsi="Times New Roman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Times New Roman" w:hAnsi="Times New Roman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Times New Roman" w:hAnsi="Times New Roman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Times New Roman" w:hAnsi="Times New Roman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Times New Roman" w:hAnsi="Times New Roman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Times New Roman" w:hAnsi="Times New Roman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Times New Roman" w:hAnsi="Times New Roman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Times New Roman" w:hAnsi="Times New Roman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Times New Roman" w:hAnsi="Times New Roman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Times New Roman" w:hAnsi="Times New Roman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Times New Roman" w:hAnsi="Times New Roman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Times New Roman" w:hAnsi="Times New Roman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Times New Roman" w:hAnsi="Times New Roman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Times New Roman" w:hAnsi="Times New Roman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Times New Roman" w:hAnsi="Times New Roman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Times New Roman" w:hAnsi="Times New Roman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Times New Roman" w:hAnsi="Times New Roman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Times New Roman" w:hAnsi="Times New Roman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Times New Roman" w:hAnsi="Times New Roman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Times New Roman" w:hAnsi="Times New Roman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Times New Roman" w:hAnsi="Times New Roman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Times New Roman" w:hAnsi="Times New Roman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Times New Roman" w:hAnsi="Times New Roman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Times New Roman" w:hAnsi="Times New Roman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Times New Roman" w:hAnsi="Times New Roman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Times New Roman" w:hAnsi="Times New Roman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Times New Roman" w:hAnsi="Times New Roman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Times New Roman" w:hAnsi="Times New Roman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Times New Roman" w:hAnsi="Times New Roman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4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4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2">
    <w:name w:val="Heading 4"/>
    <w:basedOn w:val="1445"/>
    <w:next w:val="1445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Times New Roman" w:hAnsi="Times New Roman" w:eastAsia="Arial" w:cs="Times New Roman"/>
      <w:i/>
      <w:iCs/>
      <w:color w:val="0f4761" w:themeColor="accent1" w:themeShade="BF"/>
    </w:rPr>
  </w:style>
  <w:style w:type="paragraph" w:styleId="143">
    <w:name w:val="Heading 5"/>
    <w:basedOn w:val="1445"/>
    <w:next w:val="1445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Times New Roman" w:hAnsi="Times New Roman" w:eastAsia="Arial" w:cs="Times New Roman"/>
      <w:color w:val="0f4761" w:themeColor="accent1" w:themeShade="BF"/>
    </w:rPr>
  </w:style>
  <w:style w:type="paragraph" w:styleId="144">
    <w:name w:val="Heading 6"/>
    <w:basedOn w:val="1445"/>
    <w:next w:val="1445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Times New Roman" w:hAnsi="Times New Roman" w:eastAsia="Arial" w:cs="Times New Roman"/>
      <w:i/>
      <w:iCs/>
      <w:color w:val="595959" w:themeColor="text1" w:themeTint="A6"/>
    </w:rPr>
  </w:style>
  <w:style w:type="paragraph" w:styleId="145">
    <w:name w:val="Heading 7"/>
    <w:basedOn w:val="1445"/>
    <w:next w:val="1445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Times New Roman" w:hAnsi="Times New Roman" w:eastAsia="Arial" w:cs="Times New Roman"/>
      <w:color w:val="595959" w:themeColor="text1" w:themeTint="A6"/>
    </w:rPr>
  </w:style>
  <w:style w:type="paragraph" w:styleId="146">
    <w:name w:val="Heading 8"/>
    <w:basedOn w:val="1445"/>
    <w:next w:val="1445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Times New Roman" w:hAnsi="Times New Roman" w:eastAsia="Arial" w:cs="Times New Roman"/>
      <w:i/>
      <w:iCs/>
      <w:color w:val="272727" w:themeColor="text1" w:themeTint="D8"/>
    </w:rPr>
  </w:style>
  <w:style w:type="paragraph" w:styleId="147">
    <w:name w:val="Heading 9"/>
    <w:basedOn w:val="1445"/>
    <w:next w:val="1445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Times New Roman" w:hAnsi="Times New Roman" w:eastAsia="Arial" w:cs="Times New Roman"/>
      <w:i/>
      <w:iCs/>
      <w:color w:val="272727" w:themeColor="text1" w:themeTint="D8"/>
    </w:rPr>
  </w:style>
  <w:style w:type="character" w:styleId="150">
    <w:name w:val="Heading 1 Char"/>
    <w:basedOn w:val="1449"/>
    <w:link w:val="1446"/>
    <w:uiPriority w:val="9"/>
    <w:pPr>
      <w:pBdr/>
      <w:spacing/>
      <w:ind/>
    </w:pPr>
    <w:rPr>
      <w:rFonts w:ascii="Times New Roman" w:hAnsi="Times New Roman" w:eastAsia="Arial" w:cs="Times New Roman"/>
      <w:color w:val="0f4761" w:themeColor="accent1" w:themeShade="BF"/>
      <w:sz w:val="40"/>
      <w:szCs w:val="40"/>
    </w:rPr>
  </w:style>
  <w:style w:type="character" w:styleId="151">
    <w:name w:val="Heading 2 Char"/>
    <w:basedOn w:val="1449"/>
    <w:link w:val="1447"/>
    <w:uiPriority w:val="9"/>
    <w:pPr>
      <w:pBdr/>
      <w:spacing/>
      <w:ind/>
    </w:pPr>
    <w:rPr>
      <w:rFonts w:ascii="Times New Roman" w:hAnsi="Times New Roman" w:eastAsia="Arial" w:cs="Times New Roman"/>
      <w:color w:val="0f4761" w:themeColor="accent1" w:themeShade="BF"/>
      <w:sz w:val="32"/>
      <w:szCs w:val="32"/>
    </w:rPr>
  </w:style>
  <w:style w:type="character" w:styleId="152">
    <w:name w:val="Heading 3 Char"/>
    <w:basedOn w:val="1449"/>
    <w:link w:val="1448"/>
    <w:uiPriority w:val="9"/>
    <w:pPr>
      <w:pBdr/>
      <w:spacing/>
      <w:ind/>
    </w:pPr>
    <w:rPr>
      <w:rFonts w:ascii="Times New Roman" w:hAnsi="Times New Roman" w:eastAsia="Arial" w:cs="Times New Roman"/>
      <w:color w:val="0f4761" w:themeColor="accent1" w:themeShade="BF"/>
      <w:sz w:val="28"/>
      <w:szCs w:val="28"/>
    </w:rPr>
  </w:style>
  <w:style w:type="character" w:styleId="153">
    <w:name w:val="Heading 4 Char"/>
    <w:basedOn w:val="1449"/>
    <w:link w:val="142"/>
    <w:uiPriority w:val="9"/>
    <w:pPr>
      <w:pBdr/>
      <w:spacing/>
      <w:ind/>
    </w:pPr>
    <w:rPr>
      <w:rFonts w:ascii="Times New Roman" w:hAnsi="Times New Roman" w:eastAsia="Arial" w:cs="Times New Roman"/>
      <w:i/>
      <w:iCs/>
      <w:color w:val="0f4761" w:themeColor="accent1" w:themeShade="BF"/>
    </w:rPr>
  </w:style>
  <w:style w:type="character" w:styleId="154">
    <w:name w:val="Heading 5 Char"/>
    <w:basedOn w:val="1449"/>
    <w:link w:val="143"/>
    <w:uiPriority w:val="9"/>
    <w:pPr>
      <w:pBdr/>
      <w:spacing/>
      <w:ind/>
    </w:pPr>
    <w:rPr>
      <w:rFonts w:ascii="Times New Roman" w:hAnsi="Times New Roman" w:eastAsia="Arial" w:cs="Times New Roman"/>
      <w:color w:val="0f4761" w:themeColor="accent1" w:themeShade="BF"/>
    </w:rPr>
  </w:style>
  <w:style w:type="character" w:styleId="155">
    <w:name w:val="Heading 6 Char"/>
    <w:basedOn w:val="1449"/>
    <w:link w:val="144"/>
    <w:uiPriority w:val="9"/>
    <w:pPr>
      <w:pBdr/>
      <w:spacing/>
      <w:ind/>
    </w:pPr>
    <w:rPr>
      <w:rFonts w:ascii="Times New Roman" w:hAnsi="Times New Roman" w:eastAsia="Arial" w:cs="Times New Roman"/>
      <w:i/>
      <w:iCs/>
      <w:color w:val="595959" w:themeColor="text1" w:themeTint="A6"/>
    </w:rPr>
  </w:style>
  <w:style w:type="character" w:styleId="156">
    <w:name w:val="Heading 7 Char"/>
    <w:basedOn w:val="1449"/>
    <w:link w:val="145"/>
    <w:uiPriority w:val="9"/>
    <w:pPr>
      <w:pBdr/>
      <w:spacing/>
      <w:ind/>
    </w:pPr>
    <w:rPr>
      <w:rFonts w:ascii="Times New Roman" w:hAnsi="Times New Roman" w:eastAsia="Arial" w:cs="Times New Roman"/>
      <w:color w:val="595959" w:themeColor="text1" w:themeTint="A6"/>
    </w:rPr>
  </w:style>
  <w:style w:type="character" w:styleId="157">
    <w:name w:val="Heading 8 Char"/>
    <w:basedOn w:val="1449"/>
    <w:link w:val="146"/>
    <w:uiPriority w:val="9"/>
    <w:pPr>
      <w:pBdr/>
      <w:spacing/>
      <w:ind/>
    </w:pPr>
    <w:rPr>
      <w:rFonts w:ascii="Times New Roman" w:hAnsi="Times New Roman" w:eastAsia="Arial" w:cs="Times New Roman"/>
      <w:i/>
      <w:iCs/>
      <w:color w:val="272727" w:themeColor="text1" w:themeTint="D8"/>
    </w:rPr>
  </w:style>
  <w:style w:type="character" w:styleId="158">
    <w:name w:val="Heading 9 Char"/>
    <w:basedOn w:val="1449"/>
    <w:link w:val="147"/>
    <w:uiPriority w:val="9"/>
    <w:pPr>
      <w:pBdr/>
      <w:spacing/>
      <w:ind/>
    </w:pPr>
    <w:rPr>
      <w:rFonts w:ascii="Times New Roman" w:hAnsi="Times New Roman" w:eastAsia="Arial" w:cs="Times New Roman"/>
      <w:i/>
      <w:iCs/>
      <w:color w:val="272727" w:themeColor="text1" w:themeTint="D8"/>
    </w:rPr>
  </w:style>
  <w:style w:type="paragraph" w:styleId="159">
    <w:name w:val="Title"/>
    <w:basedOn w:val="1445"/>
    <w:next w:val="1445"/>
    <w:link w:val="160"/>
    <w:uiPriority w:val="10"/>
    <w:qFormat/>
    <w:pPr>
      <w:pBdr/>
      <w:spacing w:after="80" w:line="240" w:lineRule="auto"/>
      <w:ind/>
      <w:contextualSpacing w:val="true"/>
    </w:pPr>
    <w:rPr>
      <w:rFonts w:ascii="Times New Roman" w:hAnsi="Times New Roman" w:eastAsia="Arial" w:cs="Times New Roman"/>
      <w:spacing w:val="-10"/>
      <w:sz w:val="56"/>
      <w:szCs w:val="56"/>
    </w:rPr>
  </w:style>
  <w:style w:type="character" w:styleId="160">
    <w:name w:val="Title Char"/>
    <w:basedOn w:val="1449"/>
    <w:link w:val="159"/>
    <w:uiPriority w:val="10"/>
    <w:pPr>
      <w:pBdr/>
      <w:spacing/>
      <w:ind/>
    </w:pPr>
    <w:rPr>
      <w:rFonts w:ascii="Times New Roman" w:hAnsi="Times New Roman" w:eastAsia="Arial" w:cs="Times New Roman"/>
      <w:spacing w:val="-10"/>
      <w:sz w:val="56"/>
      <w:szCs w:val="56"/>
    </w:rPr>
  </w:style>
  <w:style w:type="paragraph" w:styleId="161">
    <w:name w:val="Subtitle"/>
    <w:basedOn w:val="1445"/>
    <w:next w:val="1445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49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445"/>
    <w:next w:val="1445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49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4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445"/>
    <w:next w:val="1445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49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4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4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49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4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4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1449"/>
    <w:link w:val="1456"/>
    <w:uiPriority w:val="99"/>
    <w:pPr>
      <w:pBdr/>
      <w:spacing/>
      <w:ind/>
    </w:pPr>
  </w:style>
  <w:style w:type="character" w:styleId="179">
    <w:name w:val="Footer Char"/>
    <w:basedOn w:val="1449"/>
    <w:link w:val="1454"/>
    <w:uiPriority w:val="99"/>
    <w:pPr>
      <w:pBdr/>
      <w:spacing/>
      <w:ind/>
    </w:pPr>
  </w:style>
  <w:style w:type="paragraph" w:styleId="181">
    <w:name w:val="footnote text"/>
    <w:basedOn w:val="1445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49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49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445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49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49"/>
    <w:uiPriority w:val="99"/>
    <w:semiHidden/>
    <w:unhideWhenUsed/>
    <w:pPr>
      <w:pBdr/>
      <w:spacing/>
      <w:ind/>
    </w:pPr>
    <w:rPr>
      <w:vertAlign w:val="superscript"/>
    </w:rPr>
  </w:style>
  <w:style w:type="character" w:styleId="198">
    <w:name w:val="Placeholder Text"/>
    <w:basedOn w:val="1449"/>
    <w:uiPriority w:val="99"/>
    <w:semiHidden/>
    <w:pPr>
      <w:pBdr/>
      <w:spacing/>
      <w:ind/>
    </w:pPr>
    <w:rPr>
      <w:color w:val="666666"/>
    </w:rPr>
  </w:style>
  <w:style w:type="paragraph" w:styleId="1445" w:default="1">
    <w:name w:val="Normal"/>
    <w:qFormat/>
    <w:pPr>
      <w:pBdr/>
      <w:spacing w:after="240" w:line="360" w:lineRule="auto"/>
      <w:ind/>
      <w:jc w:val="both"/>
    </w:pPr>
    <w:rPr>
      <w:sz w:val="24"/>
      <w:szCs w:val="22"/>
    </w:rPr>
  </w:style>
  <w:style w:type="paragraph" w:styleId="1446">
    <w:name w:val="Heading 1"/>
    <w:basedOn w:val="1445"/>
    <w:next w:val="1445"/>
    <w:qFormat/>
    <w:pPr>
      <w:keepNext w:val="true"/>
      <w:pBdr/>
      <w:spacing/>
      <w:ind/>
      <w:outlineLvl w:val="0"/>
    </w:pPr>
    <w:rPr>
      <w:rFonts w:cs="Times New Roman"/>
      <w:b/>
      <w:bCs/>
      <w:caps/>
    </w:rPr>
  </w:style>
  <w:style w:type="paragraph" w:styleId="1447">
    <w:name w:val="Heading 2"/>
    <w:basedOn w:val="1445"/>
    <w:next w:val="1445"/>
    <w:qFormat/>
    <w:pPr>
      <w:keepNext w:val="true"/>
      <w:pBdr/>
      <w:spacing/>
      <w:ind/>
      <w:outlineLvl w:val="1"/>
    </w:pPr>
    <w:rPr>
      <w:rFonts w:cs="Times New Roman"/>
      <w:bCs/>
      <w:iCs/>
      <w:caps/>
    </w:rPr>
  </w:style>
  <w:style w:type="paragraph" w:styleId="1448">
    <w:name w:val="Heading 3"/>
    <w:basedOn w:val="1445"/>
    <w:next w:val="1445"/>
    <w:qFormat/>
    <w:pPr>
      <w:keepNext w:val="true"/>
      <w:pBdr/>
      <w:spacing/>
      <w:ind/>
      <w:outlineLvl w:val="2"/>
    </w:pPr>
    <w:rPr>
      <w:rFonts w:cs="Times New Roman"/>
      <w:b/>
      <w:bCs/>
      <w:szCs w:val="26"/>
    </w:rPr>
  </w:style>
  <w:style w:type="character" w:styleId="1449" w:default="1">
    <w:name w:val="Default Paragraph Font"/>
    <w:uiPriority w:val="1"/>
    <w:semiHidden/>
    <w:unhideWhenUsed/>
    <w:pPr>
      <w:pBdr/>
      <w:spacing/>
      <w:ind/>
    </w:pPr>
  </w:style>
  <w:style w:type="table" w:styleId="145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51" w:default="1">
    <w:name w:val="No List"/>
    <w:uiPriority w:val="99"/>
    <w:semiHidden/>
    <w:unhideWhenUsed/>
    <w:pPr>
      <w:pBdr/>
      <w:spacing/>
      <w:ind/>
    </w:pPr>
  </w:style>
  <w:style w:type="paragraph" w:styleId="1452">
    <w:name w:val="HTML Preformatted"/>
    <w:basedOn w:val="1445"/>
    <w:semiHidden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eastAsia="Courier New"/>
      <w:color w:val="000000"/>
      <w:sz w:val="20"/>
      <w:szCs w:val="20"/>
    </w:rPr>
  </w:style>
  <w:style w:type="paragraph" w:styleId="1453" w:customStyle="1">
    <w:name w:val="Default"/>
    <w:pPr>
      <w:pBdr/>
      <w:spacing/>
      <w:ind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1454">
    <w:name w:val="Footer"/>
    <w:basedOn w:val="1445"/>
    <w:link w:val="1475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1455">
    <w:name w:val="page number"/>
    <w:basedOn w:val="1449"/>
    <w:semiHidden/>
    <w:pPr>
      <w:pBdr/>
      <w:spacing/>
      <w:ind/>
    </w:pPr>
  </w:style>
  <w:style w:type="paragraph" w:styleId="1456">
    <w:name w:val="Header"/>
    <w:basedOn w:val="1445"/>
    <w:link w:val="1472"/>
    <w:uiPriority w:val="99"/>
    <w:pPr>
      <w:pBdr/>
      <w:tabs>
        <w:tab w:val="center" w:leader="none" w:pos="4419"/>
        <w:tab w:val="right" w:leader="none" w:pos="8838"/>
      </w:tabs>
      <w:spacing/>
      <w:ind/>
    </w:pPr>
  </w:style>
  <w:style w:type="paragraph" w:styleId="1457">
    <w:name w:val="toc 1"/>
    <w:basedOn w:val="1445"/>
    <w:next w:val="1445"/>
    <w:uiPriority w:val="39"/>
    <w:pPr>
      <w:pBdr/>
      <w:spacing/>
      <w:ind/>
    </w:pPr>
    <w:rPr>
      <w:b/>
    </w:rPr>
  </w:style>
  <w:style w:type="paragraph" w:styleId="1458">
    <w:name w:val="toc 2"/>
    <w:basedOn w:val="1445"/>
    <w:next w:val="1445"/>
    <w:uiPriority w:val="39"/>
    <w:pPr>
      <w:pBdr/>
      <w:spacing/>
      <w:ind w:left="240"/>
    </w:pPr>
  </w:style>
  <w:style w:type="paragraph" w:styleId="1459">
    <w:name w:val="toc 3"/>
    <w:basedOn w:val="1445"/>
    <w:next w:val="1445"/>
    <w:uiPriority w:val="39"/>
    <w:pPr>
      <w:pBdr/>
      <w:spacing/>
      <w:ind w:left="480"/>
    </w:pPr>
    <w:rPr>
      <w:b/>
    </w:rPr>
  </w:style>
  <w:style w:type="character" w:styleId="1460">
    <w:name w:val="Hyperlink"/>
    <w:basedOn w:val="1449"/>
    <w:uiPriority w:val="99"/>
    <w:pPr>
      <w:pBdr/>
      <w:spacing/>
      <w:ind/>
    </w:pPr>
    <w:rPr>
      <w:color w:val="0000ff"/>
      <w:u w:val="single"/>
    </w:rPr>
  </w:style>
  <w:style w:type="character" w:styleId="1461">
    <w:name w:val="FollowedHyperlink"/>
    <w:basedOn w:val="1449"/>
    <w:semiHidden/>
    <w:pPr>
      <w:pBdr/>
      <w:spacing/>
      <w:ind/>
    </w:pPr>
    <w:rPr>
      <w:color w:val="800080"/>
      <w:u w:val="single"/>
    </w:rPr>
  </w:style>
  <w:style w:type="paragraph" w:styleId="1462" w:customStyle="1">
    <w:name w:val="Estilo Fonte 12+Negrito+Centralizado"/>
    <w:basedOn w:val="1445"/>
    <w:pPr>
      <w:pBdr/>
      <w:spacing/>
      <w:ind/>
      <w:jc w:val="center"/>
    </w:pPr>
    <w:rPr>
      <w:b/>
      <w:bCs/>
      <w:szCs w:val="20"/>
    </w:rPr>
  </w:style>
  <w:style w:type="paragraph" w:styleId="1463" w:customStyle="1">
    <w:name w:val="CAPA"/>
    <w:basedOn w:val="1445"/>
    <w:pPr>
      <w:pBdr/>
      <w:spacing w:line="240" w:lineRule="auto"/>
      <w:ind/>
      <w:jc w:val="center"/>
    </w:pPr>
    <w:rPr>
      <w:b/>
      <w:sz w:val="28"/>
      <w:szCs w:val="20"/>
    </w:rPr>
  </w:style>
  <w:style w:type="paragraph" w:styleId="1464">
    <w:name w:val="toc 4"/>
    <w:basedOn w:val="1445"/>
    <w:next w:val="1445"/>
    <w:semiHidden/>
    <w:pPr>
      <w:pBdr/>
      <w:spacing/>
      <w:ind w:left="720"/>
      <w:jc w:val="left"/>
    </w:pPr>
  </w:style>
  <w:style w:type="paragraph" w:styleId="1465">
    <w:name w:val="toc 5"/>
    <w:basedOn w:val="1445"/>
    <w:next w:val="1445"/>
    <w:semiHidden/>
    <w:pPr>
      <w:pBdr/>
      <w:spacing/>
      <w:ind w:left="960"/>
      <w:jc w:val="left"/>
    </w:pPr>
  </w:style>
  <w:style w:type="paragraph" w:styleId="1466">
    <w:name w:val="toc 6"/>
    <w:basedOn w:val="1445"/>
    <w:next w:val="1445"/>
    <w:semiHidden/>
    <w:pPr>
      <w:pBdr/>
      <w:spacing/>
      <w:ind w:left="1200"/>
      <w:jc w:val="left"/>
    </w:pPr>
  </w:style>
  <w:style w:type="paragraph" w:styleId="1467">
    <w:name w:val="toc 7"/>
    <w:basedOn w:val="1445"/>
    <w:next w:val="1445"/>
    <w:semiHidden/>
    <w:pPr>
      <w:pBdr/>
      <w:spacing/>
      <w:ind w:left="1440"/>
      <w:jc w:val="left"/>
    </w:pPr>
  </w:style>
  <w:style w:type="paragraph" w:styleId="1468">
    <w:name w:val="toc 8"/>
    <w:basedOn w:val="1445"/>
    <w:next w:val="1445"/>
    <w:semiHidden/>
    <w:pPr>
      <w:pBdr/>
      <w:spacing/>
      <w:ind w:left="1680"/>
      <w:jc w:val="left"/>
    </w:pPr>
  </w:style>
  <w:style w:type="paragraph" w:styleId="1469">
    <w:name w:val="toc 9"/>
    <w:basedOn w:val="1445"/>
    <w:next w:val="1445"/>
    <w:semiHidden/>
    <w:pPr>
      <w:pBdr/>
      <w:spacing/>
      <w:ind w:left="1920"/>
      <w:jc w:val="left"/>
    </w:pPr>
  </w:style>
  <w:style w:type="paragraph" w:styleId="1470">
    <w:name w:val="No Spacing"/>
    <w:uiPriority w:val="1"/>
    <w:qFormat/>
    <w:pPr>
      <w:pBdr/>
      <w:spacing/>
      <w:ind/>
      <w:jc w:val="both"/>
    </w:pPr>
    <w:rPr>
      <w:sz w:val="24"/>
      <w:szCs w:val="24"/>
    </w:rPr>
  </w:style>
  <w:style w:type="table" w:styleId="1471">
    <w:name w:val="Table Grid"/>
    <w:basedOn w:val="1450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472" w:customStyle="1">
    <w:name w:val="Cabeçalho Char"/>
    <w:basedOn w:val="1449"/>
    <w:link w:val="1456"/>
    <w:uiPriority w:val="99"/>
    <w:pPr>
      <w:pBdr/>
      <w:spacing/>
      <w:ind/>
    </w:pPr>
    <w:rPr>
      <w:sz w:val="24"/>
      <w:szCs w:val="22"/>
    </w:rPr>
  </w:style>
  <w:style w:type="paragraph" w:styleId="1473">
    <w:name w:val="Balloon Text"/>
    <w:basedOn w:val="1445"/>
    <w:link w:val="1474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1474" w:customStyle="1">
    <w:name w:val="Texto de balão Char"/>
    <w:basedOn w:val="1449"/>
    <w:link w:val="1473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character" w:styleId="1475" w:customStyle="1">
    <w:name w:val="Rodapé Char"/>
    <w:basedOn w:val="1449"/>
    <w:link w:val="1454"/>
    <w:uiPriority w:val="99"/>
    <w:pPr>
      <w:pBdr/>
      <w:spacing/>
      <w:ind/>
    </w:pPr>
    <w:rPr>
      <w:sz w:val="24"/>
      <w:szCs w:val="22"/>
    </w:rPr>
  </w:style>
  <w:style w:type="character" w:styleId="1476">
    <w:name w:val="Strong"/>
    <w:basedOn w:val="1449"/>
    <w:uiPriority w:val="22"/>
    <w:qFormat/>
    <w:pPr>
      <w:pBdr/>
      <w:spacing/>
      <w:ind/>
    </w:pPr>
    <w:rPr>
      <w:rFonts w:ascii="Times New Roman" w:hAnsi="Times New Roman"/>
      <w:bCs/>
      <w:sz w:val="20"/>
    </w:rPr>
  </w:style>
  <w:style w:type="paragraph" w:styleId="1477">
    <w:name w:val="List Paragraph"/>
    <w:basedOn w:val="1445"/>
    <w:uiPriority w:val="34"/>
    <w:qFormat/>
    <w:pPr>
      <w:pBdr/>
      <w:spacing/>
      <w:ind w:left="720"/>
      <w:contextualSpacing w:val="true"/>
    </w:pPr>
  </w:style>
  <w:style w:type="paragraph" w:styleId="1478">
    <w:name w:val="Caption"/>
    <w:basedOn w:val="1445"/>
    <w:next w:val="1445"/>
    <w:uiPriority w:val="35"/>
    <w:unhideWhenUsed/>
    <w:qFormat/>
    <w:pPr>
      <w:pBdr/>
      <w:spacing w:after="200" w:line="240" w:lineRule="auto"/>
      <w:ind/>
    </w:pPr>
    <w:rPr>
      <w:bCs/>
      <w:sz w:val="20"/>
      <w:szCs w:val="18"/>
    </w:rPr>
  </w:style>
  <w:style w:type="paragraph" w:styleId="1479">
    <w:name w:val="table of figures"/>
    <w:basedOn w:val="1445"/>
    <w:next w:val="1445"/>
    <w:uiPriority w:val="99"/>
    <w:unhideWhenUsed/>
    <w:pPr>
      <w:pBdr/>
      <w:spacing w:after="0"/>
      <w:ind/>
    </w:pPr>
  </w:style>
  <w:style w:type="paragraph" w:styleId="1480" w:customStyle="1">
    <w:name w:val="Normal1"/>
    <w:pPr>
      <w:pBdr/>
      <w:spacing w:line="276" w:lineRule="auto"/>
      <w:ind/>
    </w:pPr>
    <w:rPr>
      <w:rFonts w:ascii="Times New Roman" w:hAnsi="Times New Roman" w:eastAsia="Arial" w:cs="Times New Roman"/>
      <w:sz w:val="22"/>
      <w:szCs w:val="22"/>
    </w:rPr>
  </w:style>
  <w:style w:type="paragraph" w:styleId="1481">
    <w:name w:val="TOC Heading"/>
    <w:basedOn w:val="1446"/>
    <w:next w:val="1445"/>
    <w:uiPriority w:val="39"/>
    <w:unhideWhenUsed/>
    <w:qFormat/>
    <w:pPr>
      <w:keepLines w:val="true"/>
      <w:pBdr/>
      <w:spacing w:after="0" w:before="240" w:line="259" w:lineRule="auto"/>
      <w:ind/>
      <w:jc w:val="left"/>
      <w:outlineLvl w:val="9"/>
    </w:pPr>
    <w:rPr>
      <w:rFonts w:asciiTheme="majorHAnsi" w:hAnsiTheme="majorHAnsi" w:eastAsiaTheme="majorEastAsia" w:cstheme="majorBidi"/>
      <w:b w:val="0"/>
      <w:bCs w:val="0"/>
      <w:caps w:val="0"/>
      <w:color w:val="365f91" w:themeColor="accent1" w:themeShade="BF"/>
      <w:sz w:val="32"/>
      <w:szCs w:val="3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customXml" Target="../customXml/item1.xml" 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Escritório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33767344-F2D5-4878-9F81-31B56D71E1C9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>Microsoft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revision>24</cp:revision>
  <dcterms:created xsi:type="dcterms:W3CDTF">2021-08-02T12:41:00Z</dcterms:created>
  <dcterms:modified xsi:type="dcterms:W3CDTF">2026-09-23T17:39:28Z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