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color w:val="111C40"/>
        </w:rPr>
        <w:id w:val="1287938355"/>
        <w:docPartObj>
          <w:docPartGallery w:val="Cover Pages"/>
          <w:docPartUnique/>
        </w:docPartObj>
      </w:sdtPr>
      <w:sdtEndPr/>
      <w:sdtContent>
        <w:p w:rsidR="00A42B84" w:rsidRPr="00C5183F" w:rsidRDefault="00A42B84">
          <w:pPr>
            <w:rPr>
              <w:rFonts w:ascii="Arial" w:hAnsi="Arial" w:cs="Arial"/>
              <w:color w:val="111C40"/>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5183F" w:rsidRPr="00C5183F">
            <w:sdt>
              <w:sdtPr>
                <w:rPr>
                  <w:rFonts w:ascii="Arial" w:hAnsi="Arial" w:cs="Arial"/>
                  <w:color w:val="111C40"/>
                  <w:sz w:val="24"/>
                  <w:szCs w:val="24"/>
                </w:rPr>
                <w:alias w:val="Société"/>
                <w:id w:val="13406915"/>
                <w:placeholder>
                  <w:docPart w:val="A2878A33929B4EE2A55B3E9D77E7D79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42B84" w:rsidRPr="00C5183F" w:rsidRDefault="00C5183F" w:rsidP="00C5183F">
                    <w:pPr>
                      <w:pStyle w:val="Sansinterligne"/>
                      <w:rPr>
                        <w:rFonts w:ascii="Arial" w:hAnsi="Arial" w:cs="Arial"/>
                        <w:color w:val="111C40"/>
                        <w:sz w:val="24"/>
                      </w:rPr>
                    </w:pPr>
                    <w:r w:rsidRPr="00C5183F">
                      <w:rPr>
                        <w:rFonts w:ascii="Arial" w:hAnsi="Arial" w:cs="Arial"/>
                        <w:color w:val="111C40"/>
                        <w:sz w:val="24"/>
                        <w:szCs w:val="24"/>
                      </w:rPr>
                      <w:t>ADRAR Pôle Numérique</w:t>
                    </w:r>
                  </w:p>
                </w:tc>
              </w:sdtContent>
            </w:sdt>
          </w:tr>
          <w:tr w:rsidR="00C5183F" w:rsidRPr="00C5183F">
            <w:tc>
              <w:tcPr>
                <w:tcW w:w="7672" w:type="dxa"/>
              </w:tcPr>
              <w:sdt>
                <w:sdtPr>
                  <w:rPr>
                    <w:rFonts w:ascii="Arial" w:eastAsiaTheme="majorEastAsia" w:hAnsi="Arial" w:cs="Arial"/>
                    <w:color w:val="111C40"/>
                    <w:sz w:val="88"/>
                    <w:szCs w:val="88"/>
                  </w:rPr>
                  <w:alias w:val="Titre"/>
                  <w:id w:val="13406919"/>
                  <w:placeholder>
                    <w:docPart w:val="4ED4A74210B94D4C950D02AC4CE4109F"/>
                  </w:placeholder>
                  <w:dataBinding w:prefixMappings="xmlns:ns0='http://schemas.openxmlformats.org/package/2006/metadata/core-properties' xmlns:ns1='http://purl.org/dc/elements/1.1/'" w:xpath="/ns0:coreProperties[1]/ns1:title[1]" w:storeItemID="{6C3C8BC8-F283-45AE-878A-BAB7291924A1}"/>
                  <w:text/>
                </w:sdtPr>
                <w:sdtEndPr/>
                <w:sdtContent>
                  <w:p w:rsidR="00A42B84" w:rsidRPr="00C5183F" w:rsidRDefault="00C5183F" w:rsidP="00C5183F">
                    <w:pPr>
                      <w:pStyle w:val="Sansinterligne"/>
                      <w:spacing w:line="216" w:lineRule="auto"/>
                      <w:rPr>
                        <w:rFonts w:ascii="Arial" w:eastAsiaTheme="majorEastAsia" w:hAnsi="Arial" w:cs="Arial"/>
                        <w:color w:val="111C40"/>
                        <w:sz w:val="88"/>
                        <w:szCs w:val="88"/>
                      </w:rPr>
                    </w:pPr>
                    <w:r w:rsidRPr="00C5183F">
                      <w:rPr>
                        <w:rFonts w:ascii="Arial" w:eastAsiaTheme="majorEastAsia" w:hAnsi="Arial" w:cs="Arial"/>
                        <w:color w:val="111C40"/>
                        <w:sz w:val="88"/>
                        <w:szCs w:val="88"/>
                      </w:rPr>
                      <w:t>Cahier des charges</w:t>
                    </w:r>
                  </w:p>
                </w:sdtContent>
              </w:sdt>
            </w:tc>
          </w:tr>
          <w:tr w:rsidR="00C5183F" w:rsidRPr="00C5183F">
            <w:sdt>
              <w:sdtPr>
                <w:rPr>
                  <w:rFonts w:ascii="Arial" w:hAnsi="Arial" w:cs="Arial"/>
                  <w:color w:val="111C40"/>
                  <w:sz w:val="24"/>
                  <w:szCs w:val="24"/>
                </w:rPr>
                <w:alias w:val="Sous-titre"/>
                <w:id w:val="13406923"/>
                <w:placeholder>
                  <w:docPart w:val="BF54B7B669D543698304B01C9E84B43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42B84" w:rsidRPr="00C5183F" w:rsidRDefault="00C5183F" w:rsidP="00C5183F">
                    <w:pPr>
                      <w:pStyle w:val="Sansinterligne"/>
                      <w:rPr>
                        <w:rFonts w:ascii="Arial" w:hAnsi="Arial" w:cs="Arial"/>
                        <w:color w:val="111C40"/>
                        <w:sz w:val="24"/>
                      </w:rPr>
                    </w:pPr>
                    <w:r w:rsidRPr="00C5183F">
                      <w:rPr>
                        <w:rFonts w:ascii="Arial" w:hAnsi="Arial" w:cs="Arial"/>
                        <w:color w:val="111C40"/>
                        <w:sz w:val="24"/>
                        <w:szCs w:val="24"/>
                      </w:rPr>
                      <w:t>Web développement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5183F" w:rsidRPr="00C5183F">
            <w:tc>
              <w:tcPr>
                <w:tcW w:w="7221" w:type="dxa"/>
                <w:tcMar>
                  <w:top w:w="216" w:type="dxa"/>
                  <w:left w:w="115" w:type="dxa"/>
                  <w:bottom w:w="216" w:type="dxa"/>
                  <w:right w:w="115" w:type="dxa"/>
                </w:tcMar>
              </w:tcPr>
              <w:p w:rsidR="00A42B84" w:rsidRPr="00C5183F" w:rsidRDefault="00A42B84" w:rsidP="00B06DD8">
                <w:pPr>
                  <w:pStyle w:val="Sansinterligne"/>
                  <w:rPr>
                    <w:rFonts w:ascii="Arial" w:hAnsi="Arial" w:cs="Arial"/>
                    <w:color w:val="111C40"/>
                  </w:rPr>
                </w:pPr>
              </w:p>
            </w:tc>
          </w:tr>
        </w:tbl>
        <w:p w:rsidR="00A42B84" w:rsidRPr="00C5183F" w:rsidRDefault="00A251F3">
          <w:pPr>
            <w:rPr>
              <w:rFonts w:ascii="Arial" w:eastAsiaTheme="majorEastAsia" w:hAnsi="Arial" w:cs="Arial"/>
              <w:color w:val="111C40"/>
              <w:sz w:val="32"/>
              <w:szCs w:val="32"/>
            </w:rPr>
          </w:pPr>
        </w:p>
      </w:sdtContent>
    </w:sdt>
    <w:p w:rsidR="00CA7781" w:rsidRDefault="003854D4" w:rsidP="00B06DD8">
      <w:pPr>
        <w:pStyle w:val="Titre1"/>
      </w:pPr>
      <w:bookmarkStart w:id="0" w:name="_Toc77077369"/>
      <w:r w:rsidRPr="00C5183F">
        <w:lastRenderedPageBreak/>
        <w:t>Introduction</w:t>
      </w:r>
      <w:r w:rsidR="00496C76" w:rsidRPr="00C5183F">
        <w:t> </w:t>
      </w:r>
      <w:bookmarkEnd w:id="0"/>
    </w:p>
    <w:p w:rsidR="002842D1" w:rsidRPr="002842D1" w:rsidRDefault="002842D1" w:rsidP="002842D1"/>
    <w:p w:rsidR="00496C76" w:rsidRDefault="00496C76" w:rsidP="002842D1">
      <w:pPr>
        <w:pStyle w:val="Titre2"/>
        <w:rPr>
          <w:rFonts w:ascii="Arial" w:hAnsi="Arial" w:cs="Arial"/>
          <w:color w:val="111C40"/>
        </w:rPr>
      </w:pPr>
      <w:bookmarkStart w:id="1" w:name="_Toc77077370"/>
      <w:r w:rsidRPr="00C5183F">
        <w:rPr>
          <w:rFonts w:ascii="Arial" w:hAnsi="Arial" w:cs="Arial"/>
          <w:color w:val="111C40"/>
        </w:rPr>
        <w:t>Présentation de l’entreprise :</w:t>
      </w:r>
      <w:bookmarkEnd w:id="1"/>
    </w:p>
    <w:p w:rsidR="00C17B08" w:rsidRPr="00C17B08" w:rsidRDefault="00C17B08" w:rsidP="00C17B08"/>
    <w:p w:rsidR="00C17B08" w:rsidRPr="00C17B08" w:rsidRDefault="00C17B08" w:rsidP="00B06DD8">
      <w:pPr>
        <w:rPr>
          <w:rFonts w:ascii="Arial" w:hAnsi="Arial" w:cs="Arial"/>
          <w:color w:val="111C40"/>
          <w:sz w:val="24"/>
          <w:szCs w:val="24"/>
          <w:shd w:val="clear" w:color="auto" w:fill="FEFEFE"/>
        </w:rPr>
      </w:pPr>
      <w:r w:rsidRPr="00C17B08">
        <w:rPr>
          <w:rFonts w:ascii="Arial" w:hAnsi="Arial" w:cs="Arial"/>
          <w:color w:val="111C40"/>
          <w:sz w:val="24"/>
          <w:szCs w:val="24"/>
          <w:shd w:val="clear" w:color="auto" w:fill="FEFEFE"/>
        </w:rPr>
        <w:t xml:space="preserve">Le Pôle NUMERIQUE du centre de formation ADRAR, propose en OCCITANIE des formations innovantes aux métiers &amp; technologies du numérique dans les domaines du DEVELOPPEMENT Web et Web Mobile, des INFRASTRUCTURES Systèmes &amp; Réseaux, de la CYBERSECURITE des applications et des infrastructures, du DEVOPS </w:t>
      </w:r>
      <w:proofErr w:type="spellStart"/>
      <w:r w:rsidRPr="00C17B08">
        <w:rPr>
          <w:rFonts w:ascii="Arial" w:hAnsi="Arial" w:cs="Arial"/>
          <w:color w:val="111C40"/>
          <w:sz w:val="24"/>
          <w:szCs w:val="24"/>
          <w:shd w:val="clear" w:color="auto" w:fill="FEFEFE"/>
        </w:rPr>
        <w:t>scripting</w:t>
      </w:r>
      <w:proofErr w:type="spellEnd"/>
      <w:r w:rsidRPr="00C17B08">
        <w:rPr>
          <w:rFonts w:ascii="Arial" w:hAnsi="Arial" w:cs="Arial"/>
          <w:color w:val="111C40"/>
          <w:sz w:val="24"/>
          <w:szCs w:val="24"/>
          <w:shd w:val="clear" w:color="auto" w:fill="FEFEFE"/>
        </w:rPr>
        <w:t xml:space="preserve"> et de l’automatisation des tâches.</w:t>
      </w:r>
    </w:p>
    <w:p w:rsidR="00C17B08" w:rsidRPr="00C17B08" w:rsidRDefault="00C17B08" w:rsidP="00B06DD8">
      <w:pPr>
        <w:rPr>
          <w:rFonts w:ascii="Arial" w:hAnsi="Arial" w:cs="Arial"/>
          <w:color w:val="111C40"/>
          <w:sz w:val="24"/>
          <w:szCs w:val="24"/>
          <w:shd w:val="clear" w:color="auto" w:fill="FEFEFE"/>
        </w:rPr>
      </w:pPr>
      <w:r w:rsidRPr="00C17B08">
        <w:rPr>
          <w:rFonts w:ascii="Arial" w:hAnsi="Arial" w:cs="Arial"/>
          <w:color w:val="111C40"/>
          <w:sz w:val="24"/>
          <w:szCs w:val="24"/>
          <w:shd w:val="clear" w:color="auto" w:fill="FEFEFE"/>
        </w:rPr>
        <w:t xml:space="preserve">Notre offre de formation est positionnée sur des formations métiers dont les validations sont des Titres Professionnels ou Diplômes de niveaux 4 (Bac), 5 (Bac+2) et 6 (Bac+3/4) et des formations modulaires </w:t>
      </w:r>
      <w:proofErr w:type="spellStart"/>
      <w:r w:rsidRPr="00C17B08">
        <w:rPr>
          <w:rFonts w:ascii="Arial" w:hAnsi="Arial" w:cs="Arial"/>
          <w:color w:val="111C40"/>
          <w:sz w:val="24"/>
          <w:szCs w:val="24"/>
          <w:shd w:val="clear" w:color="auto" w:fill="FEFEFE"/>
        </w:rPr>
        <w:t>certifiantes</w:t>
      </w:r>
      <w:proofErr w:type="spellEnd"/>
      <w:r w:rsidRPr="00C17B08">
        <w:rPr>
          <w:rFonts w:ascii="Arial" w:hAnsi="Arial" w:cs="Arial"/>
          <w:color w:val="111C40"/>
          <w:sz w:val="24"/>
          <w:szCs w:val="24"/>
          <w:shd w:val="clear" w:color="auto" w:fill="FEFEFE"/>
        </w:rPr>
        <w:t xml:space="preserve"> orientées « compétences » sur les techniques, technologies de nos différentes filières.</w:t>
      </w:r>
    </w:p>
    <w:p w:rsidR="00C17B08" w:rsidRPr="00C17B08" w:rsidRDefault="00C17B08" w:rsidP="00B06DD8">
      <w:pPr>
        <w:rPr>
          <w:rFonts w:ascii="Arial" w:hAnsi="Arial" w:cs="Arial"/>
          <w:color w:val="111C40"/>
          <w:sz w:val="24"/>
          <w:szCs w:val="24"/>
          <w:shd w:val="clear" w:color="auto" w:fill="FEFEFE"/>
        </w:rPr>
      </w:pPr>
      <w:r w:rsidRPr="00C17B08">
        <w:rPr>
          <w:rFonts w:ascii="Arial" w:hAnsi="Arial" w:cs="Arial"/>
          <w:color w:val="111C40"/>
          <w:sz w:val="24"/>
          <w:szCs w:val="24"/>
          <w:shd w:val="clear" w:color="auto" w:fill="FEFEFE"/>
        </w:rPr>
        <w:t>Notre pédagogie, ancrée sur le besoin de compétences opérationnelles des entreprises, se veut innovante, tant sur ses modalités d’application et d’animation (Pédagogie par projets, collaborative, où la pratique est au cœur des apprentissages, dynamisée par la synergie du groupe, tout en accompagnant et individualisant la progression de chacun) que sur les moyens et outils mis en place pour la relayer.</w:t>
      </w:r>
    </w:p>
    <w:p w:rsidR="00C17B08" w:rsidRPr="00C17B08" w:rsidRDefault="00C17B08" w:rsidP="00B06DD8">
      <w:pPr>
        <w:rPr>
          <w:rFonts w:ascii="Arial" w:hAnsi="Arial" w:cs="Arial"/>
          <w:color w:val="111C40"/>
          <w:sz w:val="24"/>
          <w:szCs w:val="24"/>
        </w:rPr>
      </w:pPr>
      <w:r w:rsidRPr="00C17B08">
        <w:rPr>
          <w:rFonts w:ascii="Arial" w:hAnsi="Arial" w:cs="Arial"/>
          <w:color w:val="111C40"/>
          <w:sz w:val="24"/>
          <w:szCs w:val="24"/>
          <w:shd w:val="clear" w:color="auto" w:fill="FEFEFE"/>
        </w:rPr>
        <w:t xml:space="preserve">Nos parcours sont accessibles sans prérequis de diplômes spécifiques, c’est à dire </w:t>
      </w:r>
      <w:proofErr w:type="spellStart"/>
      <w:r w:rsidRPr="00C17B08">
        <w:rPr>
          <w:rFonts w:ascii="Arial" w:hAnsi="Arial" w:cs="Arial"/>
          <w:color w:val="111C40"/>
          <w:sz w:val="24"/>
          <w:szCs w:val="24"/>
          <w:shd w:val="clear" w:color="auto" w:fill="FEFEFE"/>
        </w:rPr>
        <w:t>quelquesoit</w:t>
      </w:r>
      <w:proofErr w:type="spellEnd"/>
      <w:r w:rsidRPr="00C17B08">
        <w:rPr>
          <w:rFonts w:ascii="Arial" w:hAnsi="Arial" w:cs="Arial"/>
          <w:color w:val="111C40"/>
          <w:sz w:val="24"/>
          <w:szCs w:val="24"/>
          <w:shd w:val="clear" w:color="auto" w:fill="FEFEFE"/>
        </w:rPr>
        <w:t xml:space="preserve"> le niveau « académique » des candidats. Nous favorisons l’expérience, les aptitudes et une forte motivation dans un projet de reconversion professionnelle ou/et de montée en compétence. Notre pédagogie est conçue dans ce sens.</w:t>
      </w:r>
    </w:p>
    <w:p w:rsidR="00496C76" w:rsidRPr="002842D1" w:rsidRDefault="00496C76" w:rsidP="00B06DD8">
      <w:pPr>
        <w:pStyle w:val="Paragraphedeliste"/>
        <w:numPr>
          <w:ilvl w:val="0"/>
          <w:numId w:val="3"/>
        </w:numPr>
        <w:ind w:left="360"/>
        <w:rPr>
          <w:rFonts w:ascii="Arial" w:hAnsi="Arial" w:cs="Arial"/>
          <w:color w:val="111C40"/>
          <w:sz w:val="24"/>
          <w:szCs w:val="24"/>
        </w:rPr>
      </w:pPr>
      <w:r w:rsidRPr="002842D1">
        <w:rPr>
          <w:rFonts w:ascii="Arial" w:hAnsi="Arial" w:cs="Arial"/>
          <w:color w:val="111C40"/>
          <w:sz w:val="24"/>
          <w:szCs w:val="24"/>
        </w:rPr>
        <w:t>Les services ou produits vendus</w:t>
      </w:r>
    </w:p>
    <w:p w:rsidR="003854D4" w:rsidRDefault="002842D1" w:rsidP="00B06DD8">
      <w:pPr>
        <w:rPr>
          <w:rFonts w:ascii="Arial" w:hAnsi="Arial" w:cs="Arial"/>
          <w:color w:val="111C40"/>
          <w:sz w:val="24"/>
          <w:szCs w:val="24"/>
        </w:rPr>
      </w:pPr>
      <w:r w:rsidRPr="002842D1">
        <w:rPr>
          <w:rFonts w:ascii="Arial" w:hAnsi="Arial" w:cs="Arial"/>
          <w:color w:val="111C40"/>
          <w:sz w:val="24"/>
          <w:szCs w:val="24"/>
        </w:rPr>
        <w:t>Formations, structure conseil, écoute, activités</w:t>
      </w:r>
      <w:r>
        <w:rPr>
          <w:rFonts w:ascii="Arial" w:hAnsi="Arial" w:cs="Arial"/>
          <w:color w:val="111C40"/>
          <w:sz w:val="24"/>
          <w:szCs w:val="24"/>
        </w:rPr>
        <w:t>.</w:t>
      </w:r>
    </w:p>
    <w:p w:rsidR="002842D1" w:rsidRPr="002842D1" w:rsidRDefault="002842D1" w:rsidP="002842D1">
      <w:pPr>
        <w:ind w:left="360"/>
        <w:rPr>
          <w:rFonts w:ascii="Arial" w:hAnsi="Arial" w:cs="Arial"/>
          <w:color w:val="111C40"/>
          <w:sz w:val="24"/>
          <w:szCs w:val="24"/>
        </w:rPr>
      </w:pPr>
    </w:p>
    <w:p w:rsidR="003854D4" w:rsidRDefault="003854D4" w:rsidP="002842D1">
      <w:pPr>
        <w:pStyle w:val="Titre2"/>
        <w:rPr>
          <w:rFonts w:ascii="Arial" w:hAnsi="Arial" w:cs="Arial"/>
          <w:color w:val="111C40"/>
          <w:sz w:val="28"/>
          <w:szCs w:val="24"/>
        </w:rPr>
      </w:pPr>
      <w:bookmarkStart w:id="2" w:name="_Toc77077371"/>
      <w:r w:rsidRPr="002842D1">
        <w:rPr>
          <w:rFonts w:ascii="Arial" w:hAnsi="Arial" w:cs="Arial"/>
          <w:color w:val="111C40"/>
          <w:sz w:val="28"/>
          <w:szCs w:val="24"/>
        </w:rPr>
        <w:t>Intervenants principaux :</w:t>
      </w:r>
      <w:bookmarkEnd w:id="2"/>
    </w:p>
    <w:p w:rsidR="002842D1" w:rsidRPr="002842D1" w:rsidRDefault="002842D1" w:rsidP="002842D1"/>
    <w:p w:rsidR="00496C76" w:rsidRPr="002842D1" w:rsidRDefault="002842D1" w:rsidP="00B06DD8">
      <w:pPr>
        <w:jc w:val="both"/>
        <w:rPr>
          <w:rFonts w:ascii="Arial" w:hAnsi="Arial" w:cs="Arial"/>
          <w:color w:val="111C40"/>
          <w:sz w:val="24"/>
          <w:szCs w:val="24"/>
        </w:rPr>
      </w:pPr>
      <w:r w:rsidRPr="002842D1">
        <w:rPr>
          <w:rFonts w:ascii="Arial" w:hAnsi="Arial" w:cs="Arial"/>
          <w:color w:val="111C40"/>
          <w:sz w:val="24"/>
          <w:szCs w:val="24"/>
          <w:shd w:val="clear" w:color="auto" w:fill="FEFEFE"/>
        </w:rPr>
        <w:t xml:space="preserve">Avec </w:t>
      </w:r>
      <w:r w:rsidRPr="002842D1">
        <w:rPr>
          <w:rStyle w:val="artdeco-hoverable-trigger"/>
          <w:rFonts w:ascii="Arial" w:hAnsi="Arial" w:cs="Arial"/>
          <w:color w:val="111C40"/>
          <w:sz w:val="24"/>
          <w:szCs w:val="24"/>
        </w:rPr>
        <w:t>Jérôme Chrétienne, responsable du pôle numérique de l’ADRAR ,</w:t>
      </w:r>
      <w:r w:rsidRPr="002842D1">
        <w:rPr>
          <w:rFonts w:ascii="Arial" w:hAnsi="Arial" w:cs="Arial"/>
          <w:color w:val="111C40"/>
          <w:sz w:val="24"/>
          <w:szCs w:val="24"/>
          <w:shd w:val="clear" w:color="auto" w:fill="FEFEFE"/>
        </w:rPr>
        <w:t>Sophie &amp; Mathieu sont nos 2 coordinateurs de filière à la manœuvre avec </w:t>
      </w:r>
      <w:hyperlink r:id="rId8" w:anchor="team" w:history="1">
        <w:r w:rsidRPr="002842D1">
          <w:rPr>
            <w:rStyle w:val="Lienhypertexte"/>
            <w:rFonts w:ascii="Arial" w:hAnsi="Arial" w:cs="Arial"/>
            <w:bCs/>
            <w:color w:val="111C40"/>
            <w:sz w:val="24"/>
            <w:szCs w:val="24"/>
            <w:u w:val="none"/>
            <w:shd w:val="clear" w:color="auto" w:fill="FEFEFE"/>
          </w:rPr>
          <w:t>toute la team du Pôle Numérique </w:t>
        </w:r>
      </w:hyperlink>
      <w:r w:rsidRPr="002842D1">
        <w:rPr>
          <w:rFonts w:ascii="Arial" w:hAnsi="Arial" w:cs="Arial"/>
          <w:bCs/>
          <w:color w:val="111C40"/>
          <w:sz w:val="24"/>
          <w:szCs w:val="24"/>
          <w:shd w:val="clear" w:color="auto" w:fill="FEFEFE"/>
        </w:rPr>
        <w:t xml:space="preserve">de 30 personnes </w:t>
      </w:r>
      <w:r w:rsidRPr="002842D1">
        <w:rPr>
          <w:rFonts w:ascii="Arial" w:hAnsi="Arial" w:cs="Arial"/>
          <w:color w:val="111C40"/>
          <w:sz w:val="24"/>
          <w:szCs w:val="24"/>
          <w:shd w:val="clear" w:color="auto" w:fill="FEFEFE"/>
        </w:rPr>
        <w:t>pour relever vos challenges, concevoir, planifier et mettre en œuvre vos </w:t>
      </w:r>
      <w:r w:rsidRPr="002842D1">
        <w:rPr>
          <w:rFonts w:ascii="Arial" w:hAnsi="Arial" w:cs="Arial"/>
          <w:bCs/>
          <w:color w:val="111C40"/>
          <w:sz w:val="24"/>
          <w:szCs w:val="24"/>
          <w:shd w:val="clear" w:color="auto" w:fill="FEFEFE"/>
        </w:rPr>
        <w:t>parcours de formation</w:t>
      </w:r>
      <w:r w:rsidRPr="002842D1">
        <w:rPr>
          <w:rFonts w:ascii="Arial" w:hAnsi="Arial" w:cs="Arial"/>
          <w:color w:val="111C40"/>
          <w:sz w:val="24"/>
          <w:szCs w:val="24"/>
          <w:shd w:val="clear" w:color="auto" w:fill="FEFEFE"/>
        </w:rPr>
        <w:t> et les </w:t>
      </w:r>
      <w:r w:rsidRPr="002842D1">
        <w:rPr>
          <w:rFonts w:ascii="Arial" w:hAnsi="Arial" w:cs="Arial"/>
          <w:bCs/>
          <w:color w:val="111C40"/>
          <w:sz w:val="24"/>
          <w:szCs w:val="24"/>
          <w:shd w:val="clear" w:color="auto" w:fill="FEFEFE"/>
        </w:rPr>
        <w:t>recrutements</w:t>
      </w:r>
      <w:r w:rsidRPr="002842D1">
        <w:rPr>
          <w:rFonts w:ascii="Arial" w:hAnsi="Arial" w:cs="Arial"/>
          <w:color w:val="111C40"/>
          <w:sz w:val="24"/>
          <w:szCs w:val="24"/>
          <w:shd w:val="clear" w:color="auto" w:fill="FEFEFE"/>
        </w:rPr>
        <w:t> associés. Fidèles à nos valeurs, </w:t>
      </w:r>
      <w:r w:rsidRPr="002842D1">
        <w:rPr>
          <w:rFonts w:ascii="Arial" w:hAnsi="Arial" w:cs="Arial"/>
          <w:bCs/>
          <w:color w:val="111C40"/>
          <w:sz w:val="24"/>
          <w:szCs w:val="24"/>
          <w:shd w:val="clear" w:color="auto" w:fill="FEFEFE"/>
        </w:rPr>
        <w:t>conscients des enjeux</w:t>
      </w:r>
      <w:r w:rsidRPr="002842D1">
        <w:rPr>
          <w:rFonts w:ascii="Arial" w:hAnsi="Arial" w:cs="Arial"/>
          <w:color w:val="111C40"/>
          <w:sz w:val="24"/>
          <w:szCs w:val="24"/>
          <w:shd w:val="clear" w:color="auto" w:fill="FEFEFE"/>
        </w:rPr>
        <w:t> de vos </w:t>
      </w:r>
      <w:r w:rsidRPr="002842D1">
        <w:rPr>
          <w:rFonts w:ascii="Arial" w:hAnsi="Arial" w:cs="Arial"/>
          <w:bCs/>
          <w:color w:val="111C40"/>
          <w:sz w:val="24"/>
          <w:szCs w:val="24"/>
          <w:shd w:val="clear" w:color="auto" w:fill="FEFEFE"/>
        </w:rPr>
        <w:t>reconversions</w:t>
      </w:r>
      <w:r w:rsidRPr="002842D1">
        <w:rPr>
          <w:rFonts w:ascii="Arial" w:hAnsi="Arial" w:cs="Arial"/>
          <w:color w:val="111C40"/>
          <w:sz w:val="24"/>
          <w:szCs w:val="24"/>
          <w:shd w:val="clear" w:color="auto" w:fill="FEFEFE"/>
        </w:rPr>
        <w:t>, de vos montées en </w:t>
      </w:r>
      <w:r w:rsidRPr="002842D1">
        <w:rPr>
          <w:rFonts w:ascii="Arial" w:hAnsi="Arial" w:cs="Arial"/>
          <w:bCs/>
          <w:color w:val="111C40"/>
          <w:sz w:val="24"/>
          <w:szCs w:val="24"/>
          <w:shd w:val="clear" w:color="auto" w:fill="FEFEFE"/>
        </w:rPr>
        <w:t>compétences</w:t>
      </w:r>
      <w:r w:rsidRPr="002842D1">
        <w:rPr>
          <w:rFonts w:ascii="Arial" w:hAnsi="Arial" w:cs="Arial"/>
          <w:color w:val="111C40"/>
          <w:sz w:val="24"/>
          <w:szCs w:val="24"/>
          <w:shd w:val="clear" w:color="auto" w:fill="FEFEFE"/>
        </w:rPr>
        <w:t>, de l’importance de les </w:t>
      </w:r>
      <w:r w:rsidRPr="002842D1">
        <w:rPr>
          <w:rFonts w:ascii="Arial" w:hAnsi="Arial" w:cs="Arial"/>
          <w:bCs/>
          <w:color w:val="111C40"/>
          <w:sz w:val="24"/>
          <w:szCs w:val="24"/>
          <w:shd w:val="clear" w:color="auto" w:fill="FEFEFE"/>
        </w:rPr>
        <w:t>certifier</w:t>
      </w:r>
      <w:r w:rsidRPr="002842D1">
        <w:rPr>
          <w:rFonts w:ascii="Arial" w:hAnsi="Arial" w:cs="Arial"/>
          <w:color w:val="111C40"/>
          <w:sz w:val="24"/>
          <w:szCs w:val="24"/>
          <w:shd w:val="clear" w:color="auto" w:fill="FEFEFE"/>
        </w:rPr>
        <w:t> et les valoriser auprès des </w:t>
      </w:r>
      <w:r w:rsidRPr="002842D1">
        <w:rPr>
          <w:rFonts w:ascii="Arial" w:hAnsi="Arial" w:cs="Arial"/>
          <w:bCs/>
          <w:color w:val="111C40"/>
          <w:sz w:val="24"/>
          <w:szCs w:val="24"/>
          <w:shd w:val="clear" w:color="auto" w:fill="FEFEFE"/>
        </w:rPr>
        <w:t>entreprises</w:t>
      </w:r>
      <w:r w:rsidRPr="002842D1">
        <w:rPr>
          <w:rFonts w:ascii="Arial" w:hAnsi="Arial" w:cs="Arial"/>
          <w:color w:val="111C40"/>
          <w:sz w:val="24"/>
          <w:szCs w:val="24"/>
          <w:shd w:val="clear" w:color="auto" w:fill="FEFEFE"/>
        </w:rPr>
        <w:t> en recherche de </w:t>
      </w:r>
      <w:r w:rsidRPr="002842D1">
        <w:rPr>
          <w:rFonts w:ascii="Arial" w:hAnsi="Arial" w:cs="Arial"/>
          <w:bCs/>
          <w:color w:val="111C40"/>
          <w:sz w:val="24"/>
          <w:szCs w:val="24"/>
          <w:shd w:val="clear" w:color="auto" w:fill="FEFEFE"/>
        </w:rPr>
        <w:t>talents à recruter</w:t>
      </w:r>
      <w:r w:rsidRPr="002842D1">
        <w:rPr>
          <w:rFonts w:ascii="Arial" w:hAnsi="Arial" w:cs="Arial"/>
          <w:color w:val="111C40"/>
          <w:sz w:val="24"/>
          <w:szCs w:val="24"/>
          <w:shd w:val="clear" w:color="auto" w:fill="FEFEFE"/>
        </w:rPr>
        <w:t> ou à associer sur des </w:t>
      </w:r>
      <w:r w:rsidRPr="002842D1">
        <w:rPr>
          <w:rFonts w:ascii="Arial" w:hAnsi="Arial" w:cs="Arial"/>
          <w:bCs/>
          <w:color w:val="111C40"/>
          <w:sz w:val="24"/>
          <w:szCs w:val="24"/>
          <w:shd w:val="clear" w:color="auto" w:fill="FEFEFE"/>
        </w:rPr>
        <w:t>projets</w:t>
      </w:r>
      <w:r w:rsidRPr="002842D1">
        <w:rPr>
          <w:rFonts w:ascii="Arial" w:hAnsi="Arial" w:cs="Arial"/>
          <w:color w:val="111C40"/>
          <w:sz w:val="24"/>
          <w:szCs w:val="24"/>
          <w:shd w:val="clear" w:color="auto" w:fill="FEFEFE"/>
        </w:rPr>
        <w:t>… toute l’équipe du Pôle Numérique de l’ADRAR aborde avec sérénité et ambition les années </w:t>
      </w:r>
      <w:r w:rsidRPr="002842D1">
        <w:rPr>
          <w:rFonts w:ascii="Arial" w:hAnsi="Arial" w:cs="Arial"/>
          <w:iCs/>
          <w:color w:val="111C40"/>
          <w:sz w:val="24"/>
          <w:szCs w:val="24"/>
          <w:shd w:val="clear" w:color="auto" w:fill="FEFEFE"/>
        </w:rPr>
        <w:t>numériques</w:t>
      </w:r>
      <w:r w:rsidRPr="002842D1">
        <w:rPr>
          <w:rFonts w:ascii="Arial" w:hAnsi="Arial" w:cs="Arial"/>
          <w:color w:val="111C40"/>
          <w:sz w:val="24"/>
          <w:szCs w:val="24"/>
          <w:shd w:val="clear" w:color="auto" w:fill="FEFEFE"/>
        </w:rPr>
        <w:t> à venir...</w:t>
      </w:r>
    </w:p>
    <w:p w:rsidR="00496C76" w:rsidRDefault="00496C76" w:rsidP="00496C76">
      <w:pPr>
        <w:rPr>
          <w:rFonts w:ascii="Arial" w:hAnsi="Arial" w:cs="Arial"/>
          <w:color w:val="111C40"/>
          <w:sz w:val="24"/>
          <w:szCs w:val="24"/>
        </w:rPr>
      </w:pPr>
    </w:p>
    <w:p w:rsidR="002842D1" w:rsidRPr="002842D1" w:rsidRDefault="002842D1" w:rsidP="00496C76">
      <w:pPr>
        <w:rPr>
          <w:rFonts w:ascii="Arial" w:hAnsi="Arial" w:cs="Arial"/>
          <w:color w:val="111C40"/>
          <w:sz w:val="24"/>
          <w:szCs w:val="24"/>
        </w:rPr>
      </w:pPr>
    </w:p>
    <w:p w:rsidR="00496C76" w:rsidRDefault="007B700F" w:rsidP="00B06DD8">
      <w:pPr>
        <w:pStyle w:val="Titre1"/>
      </w:pPr>
      <w:bookmarkStart w:id="3" w:name="_Toc77077372"/>
      <w:r w:rsidRPr="00C5183F">
        <w:lastRenderedPageBreak/>
        <w:t>Contexte </w:t>
      </w:r>
      <w:bookmarkEnd w:id="3"/>
    </w:p>
    <w:p w:rsidR="002842D1" w:rsidRPr="002842D1" w:rsidRDefault="002842D1" w:rsidP="002842D1"/>
    <w:p w:rsidR="007B700F" w:rsidRDefault="007B700F" w:rsidP="002842D1">
      <w:pPr>
        <w:pStyle w:val="Titre2"/>
        <w:spacing w:after="240"/>
        <w:rPr>
          <w:rFonts w:ascii="Arial" w:hAnsi="Arial" w:cs="Arial"/>
          <w:color w:val="111C40"/>
        </w:rPr>
      </w:pPr>
      <w:bookmarkStart w:id="4" w:name="_Toc77077373"/>
      <w:r w:rsidRPr="00C5183F">
        <w:rPr>
          <w:rFonts w:ascii="Arial" w:hAnsi="Arial" w:cs="Arial"/>
          <w:color w:val="111C40"/>
        </w:rPr>
        <w:t>Objectif du site :</w:t>
      </w:r>
      <w:bookmarkEnd w:id="4"/>
    </w:p>
    <w:p w:rsidR="00C17B08" w:rsidRPr="00C17B08" w:rsidRDefault="002842D1" w:rsidP="002842D1">
      <w:pPr>
        <w:spacing w:before="240"/>
        <w:jc w:val="both"/>
        <w:rPr>
          <w:rFonts w:ascii="Arial" w:hAnsi="Arial" w:cs="Arial"/>
          <w:color w:val="111C40"/>
          <w:sz w:val="24"/>
          <w:szCs w:val="24"/>
          <w:bdr w:val="none" w:sz="0" w:space="0" w:color="auto" w:frame="1"/>
        </w:rPr>
      </w:pPr>
      <w:r w:rsidRPr="002842D1">
        <w:rPr>
          <w:rFonts w:ascii="Arial" w:hAnsi="Arial" w:cs="Arial"/>
          <w:color w:val="111C40"/>
          <w:sz w:val="24"/>
          <w:szCs w:val="24"/>
          <w:bdr w:val="none" w:sz="0" w:space="0" w:color="auto" w:frame="1"/>
        </w:rPr>
        <w:t xml:space="preserve">L’objectif principal du site est de présenter le métier de développeur web ainsi que les principaux langages de programmation utilisés (HTML, CSS, </w:t>
      </w:r>
      <w:proofErr w:type="spellStart"/>
      <w:r w:rsidRPr="002842D1">
        <w:rPr>
          <w:rFonts w:ascii="Arial" w:hAnsi="Arial" w:cs="Arial"/>
          <w:color w:val="111C40"/>
          <w:sz w:val="24"/>
          <w:szCs w:val="24"/>
          <w:bdr w:val="none" w:sz="0" w:space="0" w:color="auto" w:frame="1"/>
        </w:rPr>
        <w:t>Javascript</w:t>
      </w:r>
      <w:proofErr w:type="spellEnd"/>
      <w:r w:rsidRPr="002842D1">
        <w:rPr>
          <w:rFonts w:ascii="Arial" w:hAnsi="Arial" w:cs="Arial"/>
          <w:color w:val="111C40"/>
          <w:sz w:val="24"/>
          <w:szCs w:val="24"/>
          <w:bdr w:val="none" w:sz="0" w:space="0" w:color="auto" w:frame="1"/>
        </w:rPr>
        <w:t>).</w:t>
      </w:r>
    </w:p>
    <w:p w:rsidR="002842D1" w:rsidRPr="002842D1" w:rsidRDefault="007B700F" w:rsidP="002842D1">
      <w:pPr>
        <w:pStyle w:val="Titre2"/>
        <w:spacing w:after="240"/>
        <w:rPr>
          <w:rFonts w:ascii="Arial" w:hAnsi="Arial" w:cs="Arial"/>
          <w:color w:val="111C40"/>
        </w:rPr>
      </w:pPr>
      <w:bookmarkStart w:id="5" w:name="_Toc77077374"/>
      <w:r w:rsidRPr="00C5183F">
        <w:rPr>
          <w:rFonts w:ascii="Arial" w:hAnsi="Arial" w:cs="Arial"/>
          <w:color w:val="111C40"/>
        </w:rPr>
        <w:t>Les cibles :</w:t>
      </w:r>
      <w:bookmarkEnd w:id="5"/>
    </w:p>
    <w:p w:rsidR="007B700F" w:rsidRPr="00281CA3" w:rsidRDefault="002842D1" w:rsidP="00496C76">
      <w:pPr>
        <w:rPr>
          <w:rFonts w:ascii="Arial" w:hAnsi="Arial" w:cs="Arial"/>
          <w:color w:val="111C40"/>
          <w:sz w:val="24"/>
        </w:rPr>
      </w:pPr>
      <w:r w:rsidRPr="002842D1">
        <w:rPr>
          <w:rFonts w:ascii="Arial" w:hAnsi="Arial" w:cs="Arial"/>
          <w:color w:val="111C40"/>
          <w:sz w:val="24"/>
          <w:bdr w:val="none" w:sz="0" w:space="0" w:color="auto" w:frame="1"/>
        </w:rPr>
        <w:t>La cible principale de notre site internet sont les personnes désirantes d’apprendre le code, qu’elles soient en reconversion professionnelles ou par simple désir d’enrichir ses connaissances personnelles. Le profil type de nos prospects est homme ou femme d’une trentaine d’années en reconversion professionnelle.</w:t>
      </w:r>
    </w:p>
    <w:p w:rsidR="002842D1" w:rsidRDefault="002842D1" w:rsidP="00496C76">
      <w:pPr>
        <w:rPr>
          <w:rFonts w:ascii="Arial" w:hAnsi="Arial" w:cs="Arial"/>
          <w:color w:val="111C40"/>
        </w:rPr>
      </w:pPr>
    </w:p>
    <w:p w:rsidR="002842D1" w:rsidRDefault="00281CA3" w:rsidP="00281CA3">
      <w:pPr>
        <w:jc w:val="center"/>
        <w:rPr>
          <w:rFonts w:ascii="Arial" w:hAnsi="Arial" w:cs="Arial"/>
          <w:color w:val="111C40"/>
        </w:rPr>
      </w:pPr>
      <w:r>
        <w:rPr>
          <w:rFonts w:ascii="Arial" w:hAnsi="Arial" w:cs="Arial"/>
          <w:noProof/>
          <w:color w:val="111C40"/>
          <w:lang w:eastAsia="fr-FR"/>
        </w:rPr>
        <w:drawing>
          <wp:inline distT="0" distB="0" distL="0" distR="0">
            <wp:extent cx="4817453" cy="5613990"/>
            <wp:effectExtent l="0" t="0" r="254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PNG"/>
                    <pic:cNvPicPr/>
                  </pic:nvPicPr>
                  <pic:blipFill>
                    <a:blip r:embed="rId9">
                      <a:extLst>
                        <a:ext uri="{28A0092B-C50C-407E-A947-70E740481C1C}">
                          <a14:useLocalDpi xmlns:a14="http://schemas.microsoft.com/office/drawing/2010/main" val="0"/>
                        </a:ext>
                      </a:extLst>
                    </a:blip>
                    <a:stretch>
                      <a:fillRect/>
                    </a:stretch>
                  </pic:blipFill>
                  <pic:spPr>
                    <a:xfrm>
                      <a:off x="0" y="0"/>
                      <a:ext cx="4838107" cy="5638060"/>
                    </a:xfrm>
                    <a:prstGeom prst="rect">
                      <a:avLst/>
                    </a:prstGeom>
                  </pic:spPr>
                </pic:pic>
              </a:graphicData>
            </a:graphic>
          </wp:inline>
        </w:drawing>
      </w:r>
    </w:p>
    <w:p w:rsidR="00281CA3" w:rsidRDefault="00281CA3" w:rsidP="00281CA3">
      <w:pPr>
        <w:jc w:val="center"/>
        <w:rPr>
          <w:rFonts w:ascii="Arial" w:hAnsi="Arial" w:cs="Arial"/>
          <w:color w:val="111C40"/>
        </w:rPr>
      </w:pPr>
    </w:p>
    <w:p w:rsidR="00281CA3" w:rsidRDefault="00281CA3" w:rsidP="00281CA3">
      <w:pPr>
        <w:jc w:val="center"/>
        <w:rPr>
          <w:rFonts w:ascii="Arial" w:hAnsi="Arial" w:cs="Arial"/>
          <w:color w:val="111C40"/>
        </w:rPr>
      </w:pPr>
      <w:r>
        <w:rPr>
          <w:rFonts w:ascii="Arial" w:hAnsi="Arial" w:cs="Arial"/>
          <w:noProof/>
          <w:color w:val="111C40"/>
          <w:lang w:eastAsia="fr-FR"/>
        </w:rPr>
        <w:lastRenderedPageBreak/>
        <w:drawing>
          <wp:inline distT="0" distB="0" distL="0" distR="0">
            <wp:extent cx="4889329" cy="6775832"/>
            <wp:effectExtent l="0" t="0" r="698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selle.PNG"/>
                    <pic:cNvPicPr/>
                  </pic:nvPicPr>
                  <pic:blipFill>
                    <a:blip r:embed="rId10">
                      <a:extLst>
                        <a:ext uri="{28A0092B-C50C-407E-A947-70E740481C1C}">
                          <a14:useLocalDpi xmlns:a14="http://schemas.microsoft.com/office/drawing/2010/main" val="0"/>
                        </a:ext>
                      </a:extLst>
                    </a:blip>
                    <a:stretch>
                      <a:fillRect/>
                    </a:stretch>
                  </pic:blipFill>
                  <pic:spPr>
                    <a:xfrm>
                      <a:off x="0" y="0"/>
                      <a:ext cx="4893511" cy="6781628"/>
                    </a:xfrm>
                    <a:prstGeom prst="rect">
                      <a:avLst/>
                    </a:prstGeom>
                  </pic:spPr>
                </pic:pic>
              </a:graphicData>
            </a:graphic>
          </wp:inline>
        </w:drawing>
      </w:r>
    </w:p>
    <w:p w:rsidR="002842D1" w:rsidRDefault="002842D1" w:rsidP="00496C76">
      <w:pPr>
        <w:rPr>
          <w:rFonts w:ascii="Arial" w:hAnsi="Arial" w:cs="Arial"/>
          <w:color w:val="111C40"/>
        </w:rPr>
      </w:pPr>
    </w:p>
    <w:p w:rsidR="002842D1" w:rsidRDefault="002842D1" w:rsidP="00496C76">
      <w:pPr>
        <w:rPr>
          <w:rFonts w:ascii="Arial" w:hAnsi="Arial" w:cs="Arial"/>
          <w:color w:val="111C40"/>
        </w:rPr>
      </w:pPr>
    </w:p>
    <w:p w:rsidR="002842D1" w:rsidRDefault="002842D1" w:rsidP="00496C76">
      <w:pPr>
        <w:rPr>
          <w:rFonts w:ascii="Arial" w:hAnsi="Arial" w:cs="Arial"/>
          <w:color w:val="111C40"/>
        </w:rPr>
      </w:pPr>
    </w:p>
    <w:p w:rsidR="00B06DD8" w:rsidRPr="00C5183F" w:rsidRDefault="00B06DD8" w:rsidP="00B06DD8">
      <w:pPr>
        <w:pStyle w:val="Titre1"/>
      </w:pPr>
      <w:bookmarkStart w:id="6" w:name="_Toc77077376"/>
      <w:r w:rsidRPr="00C5183F">
        <w:lastRenderedPageBreak/>
        <w:t>Graphisme et ergonomie</w:t>
      </w:r>
      <w:bookmarkEnd w:id="6"/>
    </w:p>
    <w:p w:rsidR="00B06DD8" w:rsidRDefault="00B06DD8" w:rsidP="00B06DD8">
      <w:pPr>
        <w:pStyle w:val="Titre2"/>
        <w:rPr>
          <w:rFonts w:ascii="Arial" w:hAnsi="Arial" w:cs="Arial"/>
          <w:color w:val="111C40"/>
        </w:rPr>
      </w:pPr>
      <w:bookmarkStart w:id="7" w:name="_Toc77077377"/>
      <w:r w:rsidRPr="00C5183F">
        <w:rPr>
          <w:rFonts w:ascii="Arial" w:hAnsi="Arial" w:cs="Arial"/>
          <w:color w:val="111C40"/>
        </w:rPr>
        <w:t>La charte graphique :</w:t>
      </w:r>
      <w:bookmarkEnd w:id="7"/>
    </w:p>
    <w:p w:rsidR="00B06DD8" w:rsidRDefault="00B06DD8" w:rsidP="00B06DD8"/>
    <w:p w:rsidR="00B06DD8" w:rsidRPr="00883919" w:rsidRDefault="00B06DD8" w:rsidP="00B06DD8">
      <w:pPr>
        <w:rPr>
          <w:rFonts w:ascii="Arial" w:hAnsi="Arial" w:cs="Arial"/>
          <w:color w:val="111C40"/>
          <w:sz w:val="24"/>
        </w:rPr>
      </w:pPr>
      <w:r w:rsidRPr="00883919">
        <w:rPr>
          <w:rFonts w:ascii="Arial" w:hAnsi="Arial" w:cs="Arial"/>
          <w:color w:val="111C40"/>
          <w:sz w:val="24"/>
        </w:rPr>
        <w:t xml:space="preserve">Adrar souhaite refaire complètement son identité visuelle. Nous devons faire une proposition avec les polices et une charte graphique épurée avec du bleu marine en couleur principale. </w:t>
      </w:r>
    </w:p>
    <w:p w:rsidR="00B06DD8" w:rsidRPr="00883919" w:rsidRDefault="00B06DD8" w:rsidP="00B06DD8">
      <w:pPr>
        <w:rPr>
          <w:rFonts w:ascii="Arial" w:hAnsi="Arial" w:cs="Arial"/>
          <w:color w:val="111C40"/>
          <w:sz w:val="24"/>
        </w:rPr>
      </w:pPr>
      <w:r>
        <w:rPr>
          <w:rFonts w:ascii="Arial" w:hAnsi="Arial" w:cs="Arial"/>
          <w:noProof/>
          <w:color w:val="111C40"/>
          <w:sz w:val="24"/>
          <w:lang w:eastAsia="fr-FR"/>
        </w:rPr>
        <w:drawing>
          <wp:inline distT="0" distB="0" distL="0" distR="0" wp14:anchorId="1D9F4D9A" wp14:editId="0370CD50">
            <wp:extent cx="5760720" cy="41332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yleT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33215"/>
                    </a:xfrm>
                    <a:prstGeom prst="rect">
                      <a:avLst/>
                    </a:prstGeom>
                  </pic:spPr>
                </pic:pic>
              </a:graphicData>
            </a:graphic>
          </wp:inline>
        </w:drawing>
      </w:r>
    </w:p>
    <w:p w:rsidR="00B06DD8" w:rsidRPr="00C5183F" w:rsidRDefault="00B06DD8" w:rsidP="00B06DD8">
      <w:pPr>
        <w:rPr>
          <w:rFonts w:ascii="Arial" w:hAnsi="Arial" w:cs="Arial"/>
          <w:color w:val="111C40"/>
        </w:rPr>
      </w:pPr>
    </w:p>
    <w:p w:rsidR="00B06DD8" w:rsidRPr="00C5183F" w:rsidRDefault="00B06DD8" w:rsidP="00B06DD8">
      <w:pPr>
        <w:rPr>
          <w:rFonts w:ascii="Arial" w:hAnsi="Arial" w:cs="Arial"/>
          <w:color w:val="111C40"/>
        </w:rPr>
      </w:pPr>
    </w:p>
    <w:p w:rsidR="00B06DD8" w:rsidRDefault="00B06DD8" w:rsidP="00B06DD8">
      <w:pPr>
        <w:pStyle w:val="Titre2"/>
        <w:rPr>
          <w:rFonts w:ascii="Arial" w:hAnsi="Arial" w:cs="Arial"/>
          <w:color w:val="111C40"/>
        </w:rPr>
      </w:pPr>
      <w:bookmarkStart w:id="8" w:name="_Toc77077378"/>
      <w:r w:rsidRPr="00C5183F">
        <w:rPr>
          <w:rFonts w:ascii="Arial" w:hAnsi="Arial" w:cs="Arial"/>
          <w:color w:val="111C40"/>
        </w:rPr>
        <w:t>M</w:t>
      </w:r>
      <w:r>
        <w:rPr>
          <w:rFonts w:ascii="Arial" w:hAnsi="Arial" w:cs="Arial"/>
          <w:color w:val="111C40"/>
        </w:rPr>
        <w:t>aquette</w:t>
      </w:r>
      <w:bookmarkEnd w:id="8"/>
      <w:r>
        <w:rPr>
          <w:rFonts w:ascii="Arial" w:hAnsi="Arial" w:cs="Arial"/>
          <w:color w:val="111C40"/>
        </w:rPr>
        <w:t> :</w:t>
      </w:r>
    </w:p>
    <w:p w:rsidR="00B06DD8" w:rsidRDefault="00B06DD8" w:rsidP="00B06DD8"/>
    <w:p w:rsidR="00B06DD8" w:rsidRPr="00B06DD8" w:rsidRDefault="00B06DD8" w:rsidP="00B06DD8">
      <w:r>
        <w:rPr>
          <w:noProof/>
          <w:lang w:eastAsia="fr-FR"/>
        </w:rPr>
        <w:drawing>
          <wp:inline distT="0" distB="0" distL="0" distR="0" wp14:anchorId="19812AAA" wp14:editId="0B4E82DE">
            <wp:extent cx="5760720" cy="11144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14425"/>
                    </a:xfrm>
                    <a:prstGeom prst="rect">
                      <a:avLst/>
                    </a:prstGeom>
                  </pic:spPr>
                </pic:pic>
              </a:graphicData>
            </a:graphic>
          </wp:inline>
        </w:drawing>
      </w:r>
    </w:p>
    <w:p w:rsidR="00B06DD8" w:rsidRPr="00C5183F" w:rsidRDefault="00B06DD8" w:rsidP="00B06DD8">
      <w:pPr>
        <w:jc w:val="center"/>
        <w:rPr>
          <w:rFonts w:ascii="Arial" w:hAnsi="Arial" w:cs="Arial"/>
          <w:color w:val="111C40"/>
        </w:rPr>
      </w:pPr>
      <w:r>
        <w:rPr>
          <w:noProof/>
          <w:lang w:eastAsia="fr-FR"/>
        </w:rPr>
        <w:lastRenderedPageBreak/>
        <w:drawing>
          <wp:inline distT="0" distB="0" distL="0" distR="0" wp14:anchorId="5DFF4095" wp14:editId="245D8E57">
            <wp:extent cx="4136065" cy="4033484"/>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533" cy="4048568"/>
                    </a:xfrm>
                    <a:prstGeom prst="rect">
                      <a:avLst/>
                    </a:prstGeom>
                  </pic:spPr>
                </pic:pic>
              </a:graphicData>
            </a:graphic>
          </wp:inline>
        </w:drawing>
      </w:r>
    </w:p>
    <w:p w:rsidR="00B06DD8" w:rsidRPr="00C5183F" w:rsidRDefault="00B06DD8" w:rsidP="00B06DD8">
      <w:pPr>
        <w:rPr>
          <w:rFonts w:ascii="Arial" w:hAnsi="Arial" w:cs="Arial"/>
          <w:color w:val="111C40"/>
        </w:rPr>
      </w:pPr>
    </w:p>
    <w:p w:rsidR="00B06DD8" w:rsidRPr="00C5183F" w:rsidRDefault="00B06DD8" w:rsidP="00B06DD8">
      <w:pPr>
        <w:rPr>
          <w:rFonts w:ascii="Arial" w:hAnsi="Arial" w:cs="Arial"/>
          <w:color w:val="111C40"/>
        </w:rPr>
      </w:pPr>
    </w:p>
    <w:p w:rsidR="00B06DD8" w:rsidRDefault="00B06DD8" w:rsidP="00B06DD8">
      <w:pPr>
        <w:pStyle w:val="Paragraphedeliste"/>
        <w:numPr>
          <w:ilvl w:val="0"/>
          <w:numId w:val="1"/>
        </w:numPr>
        <w:rPr>
          <w:rFonts w:ascii="Arial" w:hAnsi="Arial" w:cs="Arial"/>
          <w:color w:val="111C40"/>
          <w:sz w:val="32"/>
        </w:rPr>
      </w:pPr>
      <w:r w:rsidRPr="00B06DD8">
        <w:rPr>
          <w:rFonts w:ascii="Arial" w:hAnsi="Arial" w:cs="Arial"/>
          <w:color w:val="111C40"/>
          <w:sz w:val="32"/>
        </w:rPr>
        <w:t>Organisation du groupe</w:t>
      </w:r>
    </w:p>
    <w:p w:rsidR="00B06DD8" w:rsidRDefault="00B06DD8" w:rsidP="00B06DD8">
      <w:pPr>
        <w:rPr>
          <w:rFonts w:ascii="Arial" w:hAnsi="Arial" w:cs="Arial"/>
          <w:color w:val="111C40"/>
          <w:sz w:val="26"/>
          <w:szCs w:val="26"/>
        </w:rPr>
      </w:pPr>
      <w:r w:rsidRPr="00B06DD8">
        <w:rPr>
          <w:rFonts w:ascii="Arial" w:hAnsi="Arial" w:cs="Arial"/>
          <w:color w:val="111C40"/>
          <w:sz w:val="26"/>
          <w:szCs w:val="26"/>
        </w:rPr>
        <w:t>Brainstorming</w:t>
      </w:r>
    </w:p>
    <w:p w:rsidR="00B06DD8" w:rsidRPr="00B06DD8" w:rsidRDefault="00B06DD8" w:rsidP="00B06DD8">
      <w:pPr>
        <w:pStyle w:val="Paragraphedeliste"/>
        <w:numPr>
          <w:ilvl w:val="0"/>
          <w:numId w:val="3"/>
        </w:numPr>
        <w:rPr>
          <w:rFonts w:ascii="Arial" w:hAnsi="Arial" w:cs="Arial"/>
          <w:color w:val="111C40"/>
          <w:sz w:val="24"/>
          <w:szCs w:val="26"/>
        </w:rPr>
      </w:pPr>
      <w:r w:rsidRPr="00B06DD8">
        <w:rPr>
          <w:rFonts w:ascii="Arial" w:hAnsi="Arial" w:cs="Arial"/>
          <w:color w:val="111C40"/>
          <w:sz w:val="24"/>
          <w:szCs w:val="26"/>
        </w:rPr>
        <w:t>Toute l’équipe</w:t>
      </w:r>
    </w:p>
    <w:p w:rsidR="00B06DD8" w:rsidRDefault="00B06DD8" w:rsidP="00B06DD8">
      <w:pPr>
        <w:rPr>
          <w:rFonts w:ascii="Arial" w:hAnsi="Arial" w:cs="Arial"/>
          <w:color w:val="111C40"/>
          <w:sz w:val="26"/>
          <w:szCs w:val="26"/>
        </w:rPr>
      </w:pPr>
      <w:r w:rsidRPr="00B06DD8">
        <w:rPr>
          <w:rFonts w:ascii="Arial" w:hAnsi="Arial" w:cs="Arial"/>
          <w:color w:val="111C40"/>
          <w:sz w:val="26"/>
          <w:szCs w:val="26"/>
        </w:rPr>
        <w:t>Cahier des charges</w:t>
      </w:r>
    </w:p>
    <w:p w:rsidR="00B06DD8" w:rsidRPr="00B06DD8" w:rsidRDefault="00B06DD8" w:rsidP="00B06DD8">
      <w:pPr>
        <w:pStyle w:val="Paragraphedeliste"/>
        <w:numPr>
          <w:ilvl w:val="0"/>
          <w:numId w:val="3"/>
        </w:numPr>
        <w:rPr>
          <w:rFonts w:ascii="Arial" w:hAnsi="Arial" w:cs="Arial"/>
          <w:color w:val="111C40"/>
          <w:sz w:val="24"/>
          <w:szCs w:val="26"/>
        </w:rPr>
      </w:pPr>
      <w:r w:rsidRPr="00B06DD8">
        <w:rPr>
          <w:rFonts w:ascii="Arial" w:hAnsi="Arial" w:cs="Arial"/>
          <w:color w:val="111C40"/>
          <w:sz w:val="24"/>
          <w:szCs w:val="26"/>
        </w:rPr>
        <w:t>Introduction – Mehdi</w:t>
      </w:r>
    </w:p>
    <w:p w:rsidR="00B06DD8" w:rsidRPr="00B06DD8" w:rsidRDefault="00B06DD8" w:rsidP="00B06DD8">
      <w:pPr>
        <w:pStyle w:val="Paragraphedeliste"/>
        <w:numPr>
          <w:ilvl w:val="0"/>
          <w:numId w:val="3"/>
        </w:numPr>
        <w:rPr>
          <w:rFonts w:ascii="Arial" w:hAnsi="Arial" w:cs="Arial"/>
          <w:color w:val="111C40"/>
          <w:sz w:val="24"/>
          <w:szCs w:val="26"/>
        </w:rPr>
      </w:pPr>
      <w:r w:rsidRPr="00B06DD8">
        <w:rPr>
          <w:rFonts w:ascii="Arial" w:hAnsi="Arial" w:cs="Arial"/>
          <w:color w:val="111C40"/>
          <w:sz w:val="24"/>
          <w:szCs w:val="26"/>
        </w:rPr>
        <w:t>Contexte – Rémy</w:t>
      </w:r>
    </w:p>
    <w:p w:rsidR="00CC6068" w:rsidRPr="00CC6068" w:rsidRDefault="00B06DD8" w:rsidP="00CC6068">
      <w:pPr>
        <w:pStyle w:val="Paragraphedeliste"/>
        <w:numPr>
          <w:ilvl w:val="0"/>
          <w:numId w:val="3"/>
        </w:numPr>
        <w:rPr>
          <w:rFonts w:ascii="Arial" w:hAnsi="Arial" w:cs="Arial"/>
          <w:color w:val="111C40"/>
          <w:sz w:val="24"/>
          <w:szCs w:val="26"/>
        </w:rPr>
      </w:pPr>
      <w:r w:rsidRPr="00B06DD8">
        <w:rPr>
          <w:rFonts w:ascii="Arial" w:hAnsi="Arial" w:cs="Arial"/>
          <w:color w:val="111C40"/>
          <w:sz w:val="24"/>
          <w:szCs w:val="26"/>
        </w:rPr>
        <w:t>Graphisme et ergonomie</w:t>
      </w:r>
      <w:r w:rsidR="009D2A0E">
        <w:rPr>
          <w:rFonts w:ascii="Arial" w:hAnsi="Arial" w:cs="Arial"/>
          <w:color w:val="111C40"/>
          <w:sz w:val="24"/>
          <w:szCs w:val="26"/>
        </w:rPr>
        <w:t>, mise en commun des informations</w:t>
      </w:r>
      <w:bookmarkStart w:id="9" w:name="_GoBack"/>
      <w:bookmarkEnd w:id="9"/>
      <w:r w:rsidRPr="00B06DD8">
        <w:rPr>
          <w:rFonts w:ascii="Arial" w:hAnsi="Arial" w:cs="Arial"/>
          <w:color w:val="111C40"/>
          <w:sz w:val="24"/>
          <w:szCs w:val="26"/>
        </w:rPr>
        <w:t xml:space="preserve"> </w:t>
      </w:r>
      <w:r w:rsidR="00CC6068">
        <w:rPr>
          <w:rFonts w:ascii="Arial" w:hAnsi="Arial" w:cs="Arial"/>
          <w:color w:val="111C40"/>
          <w:sz w:val="24"/>
          <w:szCs w:val="26"/>
        </w:rPr>
        <w:t>–</w:t>
      </w:r>
      <w:r w:rsidRPr="00B06DD8">
        <w:rPr>
          <w:rFonts w:ascii="Arial" w:hAnsi="Arial" w:cs="Arial"/>
          <w:color w:val="111C40"/>
          <w:sz w:val="24"/>
          <w:szCs w:val="26"/>
        </w:rPr>
        <w:t xml:space="preserve"> Marija</w:t>
      </w:r>
    </w:p>
    <w:p w:rsidR="00B06DD8" w:rsidRDefault="00CC6068" w:rsidP="00B06DD8">
      <w:pPr>
        <w:rPr>
          <w:rFonts w:ascii="Arial" w:hAnsi="Arial" w:cs="Arial"/>
          <w:color w:val="111C40"/>
          <w:sz w:val="26"/>
          <w:szCs w:val="26"/>
        </w:rPr>
      </w:pPr>
      <w:r>
        <w:rPr>
          <w:rFonts w:ascii="Arial" w:hAnsi="Arial" w:cs="Arial"/>
          <w:color w:val="111C40"/>
          <w:sz w:val="26"/>
          <w:szCs w:val="26"/>
        </w:rPr>
        <w:t>Développement html/</w:t>
      </w:r>
      <w:proofErr w:type="spellStart"/>
      <w:r>
        <w:rPr>
          <w:rFonts w:ascii="Arial" w:hAnsi="Arial" w:cs="Arial"/>
          <w:color w:val="111C40"/>
          <w:sz w:val="26"/>
          <w:szCs w:val="26"/>
        </w:rPr>
        <w:t>css</w:t>
      </w:r>
      <w:proofErr w:type="spellEnd"/>
    </w:p>
    <w:p w:rsidR="00CC6068" w:rsidRPr="00CC6068" w:rsidRDefault="00CC6068" w:rsidP="00CC6068">
      <w:pPr>
        <w:pStyle w:val="Paragraphedeliste"/>
        <w:numPr>
          <w:ilvl w:val="0"/>
          <w:numId w:val="28"/>
        </w:numPr>
        <w:rPr>
          <w:rFonts w:ascii="Arial" w:hAnsi="Arial" w:cs="Arial"/>
          <w:color w:val="111C40"/>
          <w:sz w:val="24"/>
          <w:szCs w:val="26"/>
        </w:rPr>
      </w:pPr>
      <w:r w:rsidRPr="00CC6068">
        <w:rPr>
          <w:rFonts w:ascii="Arial" w:hAnsi="Arial" w:cs="Arial"/>
          <w:color w:val="111C40"/>
          <w:sz w:val="24"/>
          <w:szCs w:val="26"/>
        </w:rPr>
        <w:t>Pages : accueil, html - Rémy</w:t>
      </w:r>
    </w:p>
    <w:p w:rsidR="00CC6068" w:rsidRDefault="00CC6068" w:rsidP="00CC6068">
      <w:pPr>
        <w:pStyle w:val="Paragraphedeliste"/>
        <w:numPr>
          <w:ilvl w:val="0"/>
          <w:numId w:val="28"/>
        </w:numPr>
        <w:rPr>
          <w:rFonts w:ascii="Arial" w:hAnsi="Arial" w:cs="Arial"/>
          <w:color w:val="111C40"/>
          <w:sz w:val="24"/>
          <w:szCs w:val="26"/>
        </w:rPr>
      </w:pPr>
      <w:r w:rsidRPr="00CC6068">
        <w:rPr>
          <w:rFonts w:ascii="Arial" w:hAnsi="Arial" w:cs="Arial"/>
          <w:color w:val="111C40"/>
          <w:sz w:val="24"/>
          <w:szCs w:val="26"/>
        </w:rPr>
        <w:t xml:space="preserve">Pages : </w:t>
      </w:r>
      <w:proofErr w:type="spellStart"/>
      <w:r w:rsidRPr="00CC6068">
        <w:rPr>
          <w:rFonts w:ascii="Arial" w:hAnsi="Arial" w:cs="Arial"/>
          <w:color w:val="111C40"/>
          <w:sz w:val="24"/>
          <w:szCs w:val="26"/>
        </w:rPr>
        <w:t>css</w:t>
      </w:r>
      <w:proofErr w:type="spellEnd"/>
      <w:r w:rsidRPr="00CC6068">
        <w:rPr>
          <w:rFonts w:ascii="Arial" w:hAnsi="Arial" w:cs="Arial"/>
          <w:color w:val="111C40"/>
          <w:sz w:val="24"/>
          <w:szCs w:val="26"/>
        </w:rPr>
        <w:t xml:space="preserve">, contact </w:t>
      </w:r>
      <w:r>
        <w:rPr>
          <w:rFonts w:ascii="Arial" w:hAnsi="Arial" w:cs="Arial"/>
          <w:color w:val="111C40"/>
          <w:sz w:val="24"/>
          <w:szCs w:val="26"/>
        </w:rPr>
        <w:t>–</w:t>
      </w:r>
      <w:r w:rsidRPr="00CC6068">
        <w:rPr>
          <w:rFonts w:ascii="Arial" w:hAnsi="Arial" w:cs="Arial"/>
          <w:color w:val="111C40"/>
          <w:sz w:val="24"/>
          <w:szCs w:val="26"/>
        </w:rPr>
        <w:t xml:space="preserve"> Mehdi</w:t>
      </w:r>
    </w:p>
    <w:p w:rsidR="00B06DD8" w:rsidRPr="00CC6068" w:rsidRDefault="00CC6068" w:rsidP="00B06DD8">
      <w:pPr>
        <w:pStyle w:val="Paragraphedeliste"/>
        <w:numPr>
          <w:ilvl w:val="0"/>
          <w:numId w:val="28"/>
        </w:numPr>
        <w:rPr>
          <w:rFonts w:ascii="Arial" w:hAnsi="Arial" w:cs="Arial"/>
          <w:color w:val="111C40"/>
          <w:sz w:val="24"/>
          <w:szCs w:val="26"/>
        </w:rPr>
      </w:pPr>
      <w:r>
        <w:rPr>
          <w:rFonts w:ascii="Arial" w:hAnsi="Arial" w:cs="Arial"/>
          <w:color w:val="111C40"/>
          <w:sz w:val="24"/>
          <w:szCs w:val="26"/>
        </w:rPr>
        <w:t>Pages : à définir pour Marija</w:t>
      </w:r>
    </w:p>
    <w:p w:rsidR="00B06DD8" w:rsidRPr="00C5183F" w:rsidRDefault="00B06DD8" w:rsidP="00B06DD8">
      <w:pPr>
        <w:rPr>
          <w:rFonts w:ascii="Arial" w:hAnsi="Arial" w:cs="Arial"/>
          <w:color w:val="111C40"/>
        </w:rPr>
      </w:pPr>
    </w:p>
    <w:p w:rsidR="00B06DD8" w:rsidRPr="00C5183F" w:rsidRDefault="00B06DD8" w:rsidP="00B06DD8">
      <w:pPr>
        <w:rPr>
          <w:rFonts w:ascii="Arial" w:hAnsi="Arial" w:cs="Arial"/>
          <w:color w:val="111C40"/>
        </w:rPr>
      </w:pPr>
    </w:p>
    <w:p w:rsidR="002842D1" w:rsidRDefault="002842D1" w:rsidP="00496C76">
      <w:pPr>
        <w:rPr>
          <w:rFonts w:ascii="Arial" w:hAnsi="Arial" w:cs="Arial"/>
          <w:color w:val="111C40"/>
        </w:rPr>
      </w:pPr>
    </w:p>
    <w:p w:rsidR="006A4DF1" w:rsidRPr="00C5183F" w:rsidRDefault="006A4DF1" w:rsidP="006A4DF1">
      <w:pPr>
        <w:rPr>
          <w:rFonts w:ascii="Arial" w:hAnsi="Arial" w:cs="Arial"/>
          <w:color w:val="111C40"/>
        </w:rPr>
      </w:pPr>
    </w:p>
    <w:sectPr w:rsidR="006A4DF1" w:rsidRPr="00C5183F" w:rsidSect="00A42B84">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1F3" w:rsidRDefault="00A251F3" w:rsidP="00A42B84">
      <w:pPr>
        <w:spacing w:after="0" w:line="240" w:lineRule="auto"/>
      </w:pPr>
      <w:r>
        <w:separator/>
      </w:r>
    </w:p>
  </w:endnote>
  <w:endnote w:type="continuationSeparator" w:id="0">
    <w:p w:rsidR="00A251F3" w:rsidRDefault="00A251F3" w:rsidP="00A4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62367"/>
      <w:docPartObj>
        <w:docPartGallery w:val="Page Numbers (Bottom of Page)"/>
        <w:docPartUnique/>
      </w:docPartObj>
    </w:sdtPr>
    <w:sdtEndPr/>
    <w:sdtContent>
      <w:p w:rsidR="00A42B84" w:rsidRDefault="00A42B84">
        <w:pPr>
          <w:pStyle w:val="Pieddepage"/>
          <w:jc w:val="right"/>
        </w:pPr>
        <w:r>
          <w:fldChar w:fldCharType="begin"/>
        </w:r>
        <w:r>
          <w:instrText>PAGE   \* MERGEFORMAT</w:instrText>
        </w:r>
        <w:r>
          <w:fldChar w:fldCharType="separate"/>
        </w:r>
        <w:r w:rsidR="009D2A0E">
          <w:rPr>
            <w:noProof/>
          </w:rPr>
          <w:t>4</w:t>
        </w:r>
        <w:r>
          <w:fldChar w:fldCharType="end"/>
        </w:r>
      </w:p>
    </w:sdtContent>
  </w:sdt>
  <w:p w:rsidR="00A42B84" w:rsidRDefault="00A42B8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1F3" w:rsidRDefault="00A251F3" w:rsidP="00A42B84">
      <w:pPr>
        <w:spacing w:after="0" w:line="240" w:lineRule="auto"/>
      </w:pPr>
      <w:r>
        <w:separator/>
      </w:r>
    </w:p>
  </w:footnote>
  <w:footnote w:type="continuationSeparator" w:id="0">
    <w:p w:rsidR="00A251F3" w:rsidRDefault="00A251F3" w:rsidP="00A42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7631"/>
    <w:multiLevelType w:val="hybridMultilevel"/>
    <w:tmpl w:val="1542F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88225A"/>
    <w:multiLevelType w:val="hybridMultilevel"/>
    <w:tmpl w:val="1C020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93149"/>
    <w:multiLevelType w:val="hybridMultilevel"/>
    <w:tmpl w:val="E2BCDF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680706D"/>
    <w:multiLevelType w:val="hybridMultilevel"/>
    <w:tmpl w:val="A120D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E831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98228A"/>
    <w:multiLevelType w:val="hybridMultilevel"/>
    <w:tmpl w:val="6700F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C46F8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C76D42"/>
    <w:multiLevelType w:val="hybridMultilevel"/>
    <w:tmpl w:val="8EEEA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C10C21"/>
    <w:multiLevelType w:val="hybridMultilevel"/>
    <w:tmpl w:val="E9F636C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784CAB"/>
    <w:multiLevelType w:val="hybridMultilevel"/>
    <w:tmpl w:val="69A8B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F51449"/>
    <w:multiLevelType w:val="hybridMultilevel"/>
    <w:tmpl w:val="B3CC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62EB3"/>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1702E0"/>
    <w:multiLevelType w:val="hybridMultilevel"/>
    <w:tmpl w:val="1242E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85090D"/>
    <w:multiLevelType w:val="hybridMultilevel"/>
    <w:tmpl w:val="DD9AF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DF012D"/>
    <w:multiLevelType w:val="hybridMultilevel"/>
    <w:tmpl w:val="A42CB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CC2CB1"/>
    <w:multiLevelType w:val="hybridMultilevel"/>
    <w:tmpl w:val="64B29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7346C0"/>
    <w:multiLevelType w:val="hybridMultilevel"/>
    <w:tmpl w:val="03563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A8161B"/>
    <w:multiLevelType w:val="multilevel"/>
    <w:tmpl w:val="0A70F046"/>
    <w:lvl w:ilvl="0">
      <w:start w:val="1"/>
      <w:numFmt w:val="decimal"/>
      <w:pStyle w:val="Titre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7393DA0"/>
    <w:multiLevelType w:val="hybridMultilevel"/>
    <w:tmpl w:val="CF428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F35F1E"/>
    <w:multiLevelType w:val="hybridMultilevel"/>
    <w:tmpl w:val="8F1A7F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B76533"/>
    <w:multiLevelType w:val="hybridMultilevel"/>
    <w:tmpl w:val="3A52D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FD6A33"/>
    <w:multiLevelType w:val="hybridMultilevel"/>
    <w:tmpl w:val="E5765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E5F0EB7"/>
    <w:multiLevelType w:val="hybridMultilevel"/>
    <w:tmpl w:val="5EAED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C63C91"/>
    <w:multiLevelType w:val="hybridMultilevel"/>
    <w:tmpl w:val="6DC23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19143B"/>
    <w:multiLevelType w:val="hybridMultilevel"/>
    <w:tmpl w:val="79924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8B143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91A1A07"/>
    <w:multiLevelType w:val="hybridMultilevel"/>
    <w:tmpl w:val="7FECF0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F5707A0"/>
    <w:multiLevelType w:val="hybridMultilevel"/>
    <w:tmpl w:val="7CF68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24"/>
  </w:num>
  <w:num w:numId="4">
    <w:abstractNumId w:val="18"/>
  </w:num>
  <w:num w:numId="5">
    <w:abstractNumId w:val="21"/>
  </w:num>
  <w:num w:numId="6">
    <w:abstractNumId w:val="22"/>
  </w:num>
  <w:num w:numId="7">
    <w:abstractNumId w:val="14"/>
  </w:num>
  <w:num w:numId="8">
    <w:abstractNumId w:val="25"/>
  </w:num>
  <w:num w:numId="9">
    <w:abstractNumId w:val="1"/>
  </w:num>
  <w:num w:numId="10">
    <w:abstractNumId w:val="19"/>
  </w:num>
  <w:num w:numId="11">
    <w:abstractNumId w:val="26"/>
  </w:num>
  <w:num w:numId="12">
    <w:abstractNumId w:val="16"/>
  </w:num>
  <w:num w:numId="13">
    <w:abstractNumId w:val="6"/>
  </w:num>
  <w:num w:numId="14">
    <w:abstractNumId w:val="11"/>
  </w:num>
  <w:num w:numId="15">
    <w:abstractNumId w:val="4"/>
  </w:num>
  <w:num w:numId="16">
    <w:abstractNumId w:val="5"/>
  </w:num>
  <w:num w:numId="17">
    <w:abstractNumId w:val="12"/>
  </w:num>
  <w:num w:numId="18">
    <w:abstractNumId w:val="9"/>
  </w:num>
  <w:num w:numId="19">
    <w:abstractNumId w:val="10"/>
  </w:num>
  <w:num w:numId="20">
    <w:abstractNumId w:val="23"/>
  </w:num>
  <w:num w:numId="21">
    <w:abstractNumId w:val="0"/>
  </w:num>
  <w:num w:numId="22">
    <w:abstractNumId w:val="3"/>
  </w:num>
  <w:num w:numId="23">
    <w:abstractNumId w:val="2"/>
  </w:num>
  <w:num w:numId="24">
    <w:abstractNumId w:val="15"/>
  </w:num>
  <w:num w:numId="25">
    <w:abstractNumId w:val="13"/>
  </w:num>
  <w:num w:numId="26">
    <w:abstractNumId w:val="27"/>
  </w:num>
  <w:num w:numId="27">
    <w:abstractNumId w:val="2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76"/>
    <w:rsid w:val="000E63EC"/>
    <w:rsid w:val="0014221B"/>
    <w:rsid w:val="001E782A"/>
    <w:rsid w:val="00281CA3"/>
    <w:rsid w:val="002842D1"/>
    <w:rsid w:val="00314375"/>
    <w:rsid w:val="00317842"/>
    <w:rsid w:val="003854D4"/>
    <w:rsid w:val="003D38D6"/>
    <w:rsid w:val="0043375B"/>
    <w:rsid w:val="00496C76"/>
    <w:rsid w:val="004C068E"/>
    <w:rsid w:val="005C6EA0"/>
    <w:rsid w:val="0063293A"/>
    <w:rsid w:val="006826E3"/>
    <w:rsid w:val="006A4DF1"/>
    <w:rsid w:val="00742A3F"/>
    <w:rsid w:val="007431E8"/>
    <w:rsid w:val="007869AC"/>
    <w:rsid w:val="007B700F"/>
    <w:rsid w:val="008776B9"/>
    <w:rsid w:val="00883919"/>
    <w:rsid w:val="009D2A0E"/>
    <w:rsid w:val="00A251F3"/>
    <w:rsid w:val="00A42B84"/>
    <w:rsid w:val="00B06DD8"/>
    <w:rsid w:val="00BD716C"/>
    <w:rsid w:val="00C17B08"/>
    <w:rsid w:val="00C20660"/>
    <w:rsid w:val="00C5183F"/>
    <w:rsid w:val="00CA7781"/>
    <w:rsid w:val="00CC6068"/>
    <w:rsid w:val="00D45EB7"/>
    <w:rsid w:val="00EC6C31"/>
    <w:rsid w:val="00EE4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919B"/>
  <w15:chartTrackingRefBased/>
  <w15:docId w15:val="{884E3555-89A5-4477-B602-984741C0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B06DD8"/>
    <w:pPr>
      <w:keepNext/>
      <w:keepLines/>
      <w:pageBreakBefore/>
      <w:numPr>
        <w:numId w:val="1"/>
      </w:numPr>
      <w:spacing w:before="240" w:after="0"/>
      <w:outlineLvl w:val="0"/>
    </w:pPr>
    <w:rPr>
      <w:rFonts w:ascii="Arial" w:eastAsiaTheme="majorEastAsia" w:hAnsi="Arial" w:cs="Arial"/>
      <w:color w:val="111C40"/>
      <w:sz w:val="32"/>
      <w:szCs w:val="32"/>
    </w:rPr>
  </w:style>
  <w:style w:type="paragraph" w:styleId="Titre2">
    <w:name w:val="heading 2"/>
    <w:basedOn w:val="Normal"/>
    <w:next w:val="Normal"/>
    <w:link w:val="Titre2Car"/>
    <w:uiPriority w:val="9"/>
    <w:unhideWhenUsed/>
    <w:qFormat/>
    <w:rsid w:val="00496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96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DD8"/>
    <w:rPr>
      <w:rFonts w:ascii="Arial" w:eastAsiaTheme="majorEastAsia" w:hAnsi="Arial" w:cs="Arial"/>
      <w:color w:val="111C40"/>
      <w:sz w:val="32"/>
      <w:szCs w:val="32"/>
    </w:rPr>
  </w:style>
  <w:style w:type="character" w:customStyle="1" w:styleId="Titre2Car">
    <w:name w:val="Titre 2 Car"/>
    <w:basedOn w:val="Policepardfaut"/>
    <w:link w:val="Titre2"/>
    <w:uiPriority w:val="9"/>
    <w:rsid w:val="00496C7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96C7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96C76"/>
    <w:pPr>
      <w:ind w:left="720"/>
      <w:contextualSpacing/>
    </w:pPr>
  </w:style>
  <w:style w:type="paragraph" w:styleId="Sansinterligne">
    <w:name w:val="No Spacing"/>
    <w:link w:val="SansinterligneCar"/>
    <w:uiPriority w:val="1"/>
    <w:qFormat/>
    <w:rsid w:val="00A42B8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2B84"/>
    <w:rPr>
      <w:rFonts w:eastAsiaTheme="minorEastAsia"/>
      <w:lang w:eastAsia="fr-FR"/>
    </w:rPr>
  </w:style>
  <w:style w:type="paragraph" w:styleId="En-tte">
    <w:name w:val="header"/>
    <w:basedOn w:val="Normal"/>
    <w:link w:val="En-tteCar"/>
    <w:uiPriority w:val="99"/>
    <w:unhideWhenUsed/>
    <w:rsid w:val="00A42B84"/>
    <w:pPr>
      <w:tabs>
        <w:tab w:val="center" w:pos="4536"/>
        <w:tab w:val="right" w:pos="9072"/>
      </w:tabs>
      <w:spacing w:after="0" w:line="240" w:lineRule="auto"/>
    </w:pPr>
  </w:style>
  <w:style w:type="character" w:customStyle="1" w:styleId="En-tteCar">
    <w:name w:val="En-tête Car"/>
    <w:basedOn w:val="Policepardfaut"/>
    <w:link w:val="En-tte"/>
    <w:uiPriority w:val="99"/>
    <w:rsid w:val="00A42B84"/>
  </w:style>
  <w:style w:type="paragraph" w:styleId="Pieddepage">
    <w:name w:val="footer"/>
    <w:basedOn w:val="Normal"/>
    <w:link w:val="PieddepageCar"/>
    <w:uiPriority w:val="99"/>
    <w:unhideWhenUsed/>
    <w:rsid w:val="00A42B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B84"/>
  </w:style>
  <w:style w:type="paragraph" w:styleId="En-ttedetabledesmatires">
    <w:name w:val="TOC Heading"/>
    <w:basedOn w:val="Titre1"/>
    <w:next w:val="Normal"/>
    <w:uiPriority w:val="39"/>
    <w:unhideWhenUsed/>
    <w:qFormat/>
    <w:rsid w:val="00A42B84"/>
    <w:pPr>
      <w:pageBreakBefore w:val="0"/>
      <w:outlineLvl w:val="9"/>
    </w:pPr>
    <w:rPr>
      <w:lang w:eastAsia="fr-FR"/>
    </w:rPr>
  </w:style>
  <w:style w:type="paragraph" w:styleId="TM1">
    <w:name w:val="toc 1"/>
    <w:basedOn w:val="Normal"/>
    <w:next w:val="Normal"/>
    <w:autoRedefine/>
    <w:uiPriority w:val="39"/>
    <w:unhideWhenUsed/>
    <w:rsid w:val="00A42B84"/>
    <w:pPr>
      <w:spacing w:after="100"/>
    </w:pPr>
  </w:style>
  <w:style w:type="paragraph" w:styleId="TM2">
    <w:name w:val="toc 2"/>
    <w:basedOn w:val="Normal"/>
    <w:next w:val="Normal"/>
    <w:autoRedefine/>
    <w:uiPriority w:val="39"/>
    <w:unhideWhenUsed/>
    <w:rsid w:val="00A42B84"/>
    <w:pPr>
      <w:spacing w:after="100"/>
      <w:ind w:left="220"/>
    </w:pPr>
  </w:style>
  <w:style w:type="character" w:styleId="Lienhypertexte">
    <w:name w:val="Hyperlink"/>
    <w:basedOn w:val="Policepardfaut"/>
    <w:uiPriority w:val="99"/>
    <w:unhideWhenUsed/>
    <w:rsid w:val="00A42B84"/>
    <w:rPr>
      <w:color w:val="0563C1" w:themeColor="hyperlink"/>
      <w:u w:val="single"/>
    </w:rPr>
  </w:style>
  <w:style w:type="character" w:customStyle="1" w:styleId="artdeco-hoverable-trigger">
    <w:name w:val="artdeco-hoverable-trigger"/>
    <w:basedOn w:val="Policepardfaut"/>
    <w:rsid w:val="00284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rar-numerique.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878A33929B4EE2A55B3E9D77E7D79E"/>
        <w:category>
          <w:name w:val="Général"/>
          <w:gallery w:val="placeholder"/>
        </w:category>
        <w:types>
          <w:type w:val="bbPlcHdr"/>
        </w:types>
        <w:behaviors>
          <w:behavior w:val="content"/>
        </w:behaviors>
        <w:guid w:val="{AD1ADD31-3F0C-45BB-B325-9881CDE13BAF}"/>
      </w:docPartPr>
      <w:docPartBody>
        <w:p w:rsidR="0075330A" w:rsidRDefault="001E55E2" w:rsidP="001E55E2">
          <w:pPr>
            <w:pStyle w:val="A2878A33929B4EE2A55B3E9D77E7D79E"/>
          </w:pPr>
          <w:r>
            <w:rPr>
              <w:color w:val="2E74B5" w:themeColor="accent1" w:themeShade="BF"/>
              <w:sz w:val="24"/>
              <w:szCs w:val="24"/>
            </w:rPr>
            <w:t>[Nom de la société]</w:t>
          </w:r>
        </w:p>
      </w:docPartBody>
    </w:docPart>
    <w:docPart>
      <w:docPartPr>
        <w:name w:val="4ED4A74210B94D4C950D02AC4CE4109F"/>
        <w:category>
          <w:name w:val="Général"/>
          <w:gallery w:val="placeholder"/>
        </w:category>
        <w:types>
          <w:type w:val="bbPlcHdr"/>
        </w:types>
        <w:behaviors>
          <w:behavior w:val="content"/>
        </w:behaviors>
        <w:guid w:val="{A5ECA6E1-23B5-40D9-A0DF-750A17935422}"/>
      </w:docPartPr>
      <w:docPartBody>
        <w:p w:rsidR="0075330A" w:rsidRDefault="001E55E2" w:rsidP="001E55E2">
          <w:pPr>
            <w:pStyle w:val="4ED4A74210B94D4C950D02AC4CE4109F"/>
          </w:pPr>
          <w:r>
            <w:rPr>
              <w:rFonts w:asciiTheme="majorHAnsi" w:eastAsiaTheme="majorEastAsia" w:hAnsiTheme="majorHAnsi" w:cstheme="majorBidi"/>
              <w:color w:val="5B9BD5" w:themeColor="accent1"/>
              <w:sz w:val="88"/>
              <w:szCs w:val="88"/>
            </w:rPr>
            <w:t>[Titre du document]</w:t>
          </w:r>
        </w:p>
      </w:docPartBody>
    </w:docPart>
    <w:docPart>
      <w:docPartPr>
        <w:name w:val="BF54B7B669D543698304B01C9E84B43A"/>
        <w:category>
          <w:name w:val="Général"/>
          <w:gallery w:val="placeholder"/>
        </w:category>
        <w:types>
          <w:type w:val="bbPlcHdr"/>
        </w:types>
        <w:behaviors>
          <w:behavior w:val="content"/>
        </w:behaviors>
        <w:guid w:val="{B0214F7B-4704-4FC0-ACF0-7FC5E2D886A7}"/>
      </w:docPartPr>
      <w:docPartBody>
        <w:p w:rsidR="0075330A" w:rsidRDefault="001E55E2" w:rsidP="001E55E2">
          <w:pPr>
            <w:pStyle w:val="BF54B7B669D543698304B01C9E84B43A"/>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E2"/>
    <w:rsid w:val="001E55E2"/>
    <w:rsid w:val="0075330A"/>
    <w:rsid w:val="007A595A"/>
    <w:rsid w:val="007B7C71"/>
    <w:rsid w:val="00AF3B89"/>
    <w:rsid w:val="00ED6BE8"/>
    <w:rsid w:val="00EF6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2878A33929B4EE2A55B3E9D77E7D79E">
    <w:name w:val="A2878A33929B4EE2A55B3E9D77E7D79E"/>
    <w:rsid w:val="001E55E2"/>
  </w:style>
  <w:style w:type="paragraph" w:customStyle="1" w:styleId="4ED4A74210B94D4C950D02AC4CE4109F">
    <w:name w:val="4ED4A74210B94D4C950D02AC4CE4109F"/>
    <w:rsid w:val="001E55E2"/>
  </w:style>
  <w:style w:type="paragraph" w:customStyle="1" w:styleId="BF54B7B669D543698304B01C9E84B43A">
    <w:name w:val="BF54B7B669D543698304B01C9E84B43A"/>
    <w:rsid w:val="001E55E2"/>
  </w:style>
  <w:style w:type="paragraph" w:customStyle="1" w:styleId="5CFAAE092E5045709A1B5F4DF084DF8E">
    <w:name w:val="5CFAAE092E5045709A1B5F4DF084DF8E"/>
    <w:rsid w:val="001E55E2"/>
  </w:style>
  <w:style w:type="paragraph" w:customStyle="1" w:styleId="CCD67D6DC7304CC8A8EBF30CC0D2354A">
    <w:name w:val="CCD67D6DC7304CC8A8EBF30CC0D2354A"/>
    <w:rsid w:val="001E5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02809-A394-4FE3-A27D-6F20A01C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522</Words>
  <Characters>2874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Cahier des charges</vt:lpstr>
    </vt:vector>
  </TitlesOfParts>
  <Company>ADRAR Pôle Numérique</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Web développement</dc:subject>
  <dc:creator>[Nom de l’auteur]</dc:creator>
  <cp:keywords/>
  <dc:description/>
  <cp:lastModifiedBy>Marija</cp:lastModifiedBy>
  <cp:revision>5</cp:revision>
  <dcterms:created xsi:type="dcterms:W3CDTF">2023-12-20T11:23:00Z</dcterms:created>
  <dcterms:modified xsi:type="dcterms:W3CDTF">2023-12-20T14:03:00Z</dcterms:modified>
</cp:coreProperties>
</file>