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c4mez0lxcawk" w:id="0"/>
      <w:bookmarkEnd w:id="0"/>
      <w:r w:rsidDel="00000000" w:rsidR="00000000" w:rsidRPr="00000000">
        <w:rPr>
          <w:b w:val="1"/>
          <w:color w:val="000000"/>
          <w:sz w:val="26"/>
          <w:szCs w:val="26"/>
          <w:rtl w:val="0"/>
        </w:rPr>
        <w:t xml:space="preserve">Integrating Frank Wilczek's Contributions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Frank Wilczek, a Nobel laureate in physics, has made groundbreaking contributions to quantum chromodynamics (QCD), axion physics, and the concept of time crystals. His work on symmetry, gauge theories, and dynamic systems aligns deeply with the principles of Multiplicity Theory, offering opportunities to expand its quantum and computational frameworks.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yatndqyw42y" w:id="1"/>
      <w:bookmarkEnd w:id="1"/>
      <w:r w:rsidDel="00000000" w:rsidR="00000000" w:rsidRPr="00000000">
        <w:rPr>
          <w:b w:val="1"/>
          <w:color w:val="000000"/>
          <w:sz w:val="26"/>
          <w:szCs w:val="26"/>
          <w:rtl w:val="0"/>
        </w:rPr>
        <w:t xml:space="preserve">1. Wilczek's Key Contributions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uf0dahsgnc4l" w:id="2"/>
      <w:bookmarkEnd w:id="2"/>
      <w:r w:rsidDel="00000000" w:rsidR="00000000" w:rsidRPr="00000000">
        <w:rPr>
          <w:b w:val="1"/>
          <w:color w:val="000000"/>
          <w:sz w:val="22"/>
          <w:szCs w:val="22"/>
          <w:rtl w:val="0"/>
        </w:rPr>
        <w:t xml:space="preserve">1.1 Quantum Chromodynamics (QCD)</w:t>
      </w:r>
    </w:p>
    <w:p w:rsidR="00000000" w:rsidDel="00000000" w:rsidP="00000000" w:rsidRDefault="00000000" w:rsidRPr="00000000" w14:paraId="00000006">
      <w:pPr>
        <w:numPr>
          <w:ilvl w:val="0"/>
          <w:numId w:val="15"/>
        </w:numPr>
        <w:spacing w:after="0" w:afterAutospacing="0" w:before="240" w:lineRule="auto"/>
        <w:ind w:left="720" w:hanging="360"/>
      </w:pPr>
      <w:r w:rsidDel="00000000" w:rsidR="00000000" w:rsidRPr="00000000">
        <w:rPr>
          <w:rtl w:val="0"/>
        </w:rPr>
        <w:t xml:space="preserve">Wilczek’s contributions to QCD, particularly asymptotic freedom, describe how quarks behave at high energies, allowing for stable composite particles.</w:t>
      </w:r>
    </w:p>
    <w:p w:rsidR="00000000" w:rsidDel="00000000" w:rsidP="00000000" w:rsidRDefault="00000000" w:rsidRPr="00000000" w14:paraId="00000007">
      <w:pPr>
        <w:numPr>
          <w:ilvl w:val="0"/>
          <w:numId w:val="15"/>
        </w:numPr>
        <w:spacing w:after="240" w:before="0" w:beforeAutospacing="0" w:lineRule="auto"/>
        <w:ind w:left="720" w:hanging="360"/>
      </w:pPr>
      <w:r w:rsidDel="00000000" w:rsidR="00000000" w:rsidRPr="00000000">
        <w:rPr>
          <w:rtl w:val="0"/>
        </w:rPr>
        <w:t xml:space="preserve">Multiplicity Theory can leverage these principles to model high-dimensional interactions and stability in quantum-inspired systems.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r13knjw3maf0" w:id="3"/>
      <w:bookmarkEnd w:id="3"/>
      <w:r w:rsidDel="00000000" w:rsidR="00000000" w:rsidRPr="00000000">
        <w:rPr>
          <w:b w:val="1"/>
          <w:color w:val="000000"/>
          <w:sz w:val="22"/>
          <w:szCs w:val="22"/>
          <w:rtl w:val="0"/>
        </w:rPr>
        <w:t xml:space="preserve">1.2 Axions and Dark Matter</w:t>
      </w:r>
    </w:p>
    <w:p w:rsidR="00000000" w:rsidDel="00000000" w:rsidP="00000000" w:rsidRDefault="00000000" w:rsidRPr="00000000" w14:paraId="00000009">
      <w:pPr>
        <w:numPr>
          <w:ilvl w:val="0"/>
          <w:numId w:val="16"/>
        </w:numPr>
        <w:spacing w:after="0" w:afterAutospacing="0" w:before="240" w:lineRule="auto"/>
        <w:ind w:left="720" w:hanging="360"/>
      </w:pPr>
      <w:r w:rsidDel="00000000" w:rsidR="00000000" w:rsidRPr="00000000">
        <w:rPr>
          <w:rtl w:val="0"/>
        </w:rPr>
        <w:t xml:space="preserve">Wilczek proposed axions as a solution to the strong CP problem in QCD, offering a candidate for dark matter.</w:t>
      </w:r>
    </w:p>
    <w:p w:rsidR="00000000" w:rsidDel="00000000" w:rsidP="00000000" w:rsidRDefault="00000000" w:rsidRPr="00000000" w14:paraId="0000000A">
      <w:pPr>
        <w:numPr>
          <w:ilvl w:val="0"/>
          <w:numId w:val="16"/>
        </w:numPr>
        <w:spacing w:after="240" w:before="0" w:beforeAutospacing="0" w:lineRule="auto"/>
        <w:ind w:left="720" w:hanging="360"/>
      </w:pPr>
      <w:r w:rsidDel="00000000" w:rsidR="00000000" w:rsidRPr="00000000">
        <w:rPr>
          <w:rtl w:val="0"/>
        </w:rPr>
        <w:t xml:space="preserve">Multiplicity Theory can incorporate axion-like particles into its eigenvalue-driven frameworks to represent unseen or "hidden" influences in computational or physical systems.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d7s5waqm2hhn" w:id="4"/>
      <w:bookmarkEnd w:id="4"/>
      <w:r w:rsidDel="00000000" w:rsidR="00000000" w:rsidRPr="00000000">
        <w:rPr>
          <w:b w:val="1"/>
          <w:color w:val="000000"/>
          <w:sz w:val="22"/>
          <w:szCs w:val="22"/>
          <w:rtl w:val="0"/>
        </w:rPr>
        <w:t xml:space="preserve">1.3 Time Crystals</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Wilczek introduced the concept of time crystals, where systems exhibit periodic behavior in time despite being in a ground state.</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This concept can enhance Multiplicity’s feedback loops and time-dependent dynamics.</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jryyw6hgjqoc" w:id="5"/>
      <w:bookmarkEnd w:id="5"/>
      <w:r w:rsidDel="00000000" w:rsidR="00000000" w:rsidRPr="00000000">
        <w:rPr>
          <w:b w:val="1"/>
          <w:color w:val="000000"/>
          <w:sz w:val="22"/>
          <w:szCs w:val="22"/>
          <w:rtl w:val="0"/>
        </w:rPr>
        <w:t xml:space="preserve">1.4 Symmetry and Gauge Theories</w:t>
      </w:r>
    </w:p>
    <w:p w:rsidR="00000000" w:rsidDel="00000000" w:rsidP="00000000" w:rsidRDefault="00000000" w:rsidRPr="00000000" w14:paraId="0000000F">
      <w:pPr>
        <w:numPr>
          <w:ilvl w:val="0"/>
          <w:numId w:val="9"/>
        </w:numPr>
        <w:spacing w:after="240" w:before="240" w:lineRule="auto"/>
        <w:ind w:left="720" w:hanging="360"/>
      </w:pPr>
      <w:r w:rsidDel="00000000" w:rsidR="00000000" w:rsidRPr="00000000">
        <w:rPr>
          <w:rtl w:val="0"/>
        </w:rPr>
        <w:t xml:space="preserve">His work on symmetries and gauge invariance provides tools for maintaining coherence and consistency in dynamic systems, essential for Multiplicity Theory’s tensor networks and recursive feedback.</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mfqn60n3b4js" w:id="6"/>
      <w:bookmarkEnd w:id="6"/>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ta3d6qqgnegd" w:id="7"/>
      <w:bookmarkEnd w:id="7"/>
      <w:r w:rsidDel="00000000" w:rsidR="00000000" w:rsidRPr="00000000">
        <w:rPr>
          <w:b w:val="1"/>
          <w:color w:val="000000"/>
          <w:sz w:val="22"/>
          <w:szCs w:val="22"/>
          <w:rtl w:val="0"/>
        </w:rPr>
        <w:t xml:space="preserve">2.1 Tensor Networks with QCD-Inspired Dynamics</w:t>
      </w:r>
    </w:p>
    <w:p w:rsidR="00000000" w:rsidDel="00000000" w:rsidP="00000000" w:rsidRDefault="00000000" w:rsidRPr="00000000" w14:paraId="00000013">
      <w:pPr>
        <w:pStyle w:val="Heading5"/>
        <w:keepNext w:val="0"/>
        <w:keepLines w:val="0"/>
        <w:spacing w:after="40" w:before="220" w:lineRule="auto"/>
        <w:rPr>
          <w:b w:val="1"/>
          <w:color w:val="000000"/>
          <w:sz w:val="20"/>
          <w:szCs w:val="20"/>
        </w:rPr>
      </w:pPr>
      <w:bookmarkStart w:colFirst="0" w:colLast="0" w:name="_bqa1dbg5cek8" w:id="8"/>
      <w:bookmarkEnd w:id="8"/>
      <w:r w:rsidDel="00000000" w:rsidR="00000000" w:rsidRPr="00000000">
        <w:rPr>
          <w:b w:val="1"/>
          <w:color w:val="000000"/>
          <w:sz w:val="20"/>
          <w:szCs w:val="20"/>
          <w:rtl w:val="0"/>
        </w:rPr>
        <w:t xml:space="preserve">Coupling Tensor Extensions:</w:t>
      </w:r>
    </w:p>
    <w:p w:rsidR="00000000" w:rsidDel="00000000" w:rsidP="00000000" w:rsidRDefault="00000000" w:rsidRPr="00000000" w14:paraId="00000014">
      <w:pPr>
        <w:spacing w:after="240" w:before="240" w:lineRule="auto"/>
        <w:rPr/>
      </w:pPr>
      <w:r w:rsidDel="00000000" w:rsidR="00000000" w:rsidRPr="00000000">
        <w:rPr>
          <w:rtl w:val="0"/>
        </w:rPr>
        <w:t xml:space="preserve">Extend Multiplicity Theory’s tensors to include QCD-like interactions:</w:t>
      </w:r>
    </w:p>
    <w:p w:rsidR="00000000" w:rsidDel="00000000" w:rsidP="00000000" w:rsidRDefault="00000000" w:rsidRPr="00000000" w14:paraId="00000015">
      <w:pPr>
        <w:spacing w:after="240" w:before="240" w:lineRule="auto"/>
        <w:rPr/>
      </w:pPr>
      <w:r w:rsidDel="00000000" w:rsidR="00000000" w:rsidRPr="00000000">
        <w:rPr>
          <w:rtl w:val="0"/>
        </w:rPr>
        <w:t xml:space="preserve">Tμνρ(t)=Tμνρ(Q)+Tμνρ(M)T_{\mu\nu\rho}(t) = T_{\mu\nu\rho}^{(Q)} + T_{\mu\nu\rho}^{(M)}Tμνρ​(t)=Tμνρ(Q)​+Tμνρ(M)​</w:t>
      </w:r>
    </w:p>
    <w:p w:rsidR="00000000" w:rsidDel="00000000" w:rsidP="00000000" w:rsidRDefault="00000000" w:rsidRPr="00000000" w14:paraId="00000016">
      <w:pPr>
        <w:numPr>
          <w:ilvl w:val="0"/>
          <w:numId w:val="12"/>
        </w:numPr>
        <w:spacing w:after="0" w:afterAutospacing="0" w:before="240" w:lineRule="auto"/>
        <w:ind w:left="720" w:hanging="360"/>
      </w:pPr>
      <w:r w:rsidDel="00000000" w:rsidR="00000000" w:rsidRPr="00000000">
        <w:rPr>
          <w:rtl w:val="0"/>
        </w:rPr>
        <w:t xml:space="preserve">Tμνρ(Q)T_{\mu\nu\rho}^{(Q)}Tμνρ(Q)​: QCD-inspired coupling tensor modeling high-energy interactions.</w:t>
      </w:r>
    </w:p>
    <w:p w:rsidR="00000000" w:rsidDel="00000000" w:rsidP="00000000" w:rsidRDefault="00000000" w:rsidRPr="00000000" w14:paraId="00000017">
      <w:pPr>
        <w:numPr>
          <w:ilvl w:val="0"/>
          <w:numId w:val="12"/>
        </w:numPr>
        <w:spacing w:after="240" w:before="0" w:beforeAutospacing="0" w:lineRule="auto"/>
        <w:ind w:left="720" w:hanging="360"/>
      </w:pPr>
      <w:r w:rsidDel="00000000" w:rsidR="00000000" w:rsidRPr="00000000">
        <w:rPr>
          <w:rtl w:val="0"/>
        </w:rPr>
        <w:t xml:space="preserve">Tμνρ(M)T_{\mu\nu\rho}^{(M)}Tμνρ(M)​: Multiplicity tensor describing eigenvalue and coherence dynamics.</w:t>
      </w:r>
    </w:p>
    <w:p w:rsidR="00000000" w:rsidDel="00000000" w:rsidP="00000000" w:rsidRDefault="00000000" w:rsidRPr="00000000" w14:paraId="00000018">
      <w:pPr>
        <w:pStyle w:val="Heading5"/>
        <w:keepNext w:val="0"/>
        <w:keepLines w:val="0"/>
        <w:spacing w:after="40" w:before="220" w:lineRule="auto"/>
        <w:rPr>
          <w:b w:val="1"/>
          <w:color w:val="000000"/>
          <w:sz w:val="20"/>
          <w:szCs w:val="20"/>
        </w:rPr>
      </w:pPr>
      <w:bookmarkStart w:colFirst="0" w:colLast="0" w:name="_rengsclm8b4y" w:id="9"/>
      <w:bookmarkEnd w:id="9"/>
      <w:r w:rsidDel="00000000" w:rsidR="00000000" w:rsidRPr="00000000">
        <w:rPr>
          <w:b w:val="1"/>
          <w:color w:val="000000"/>
          <w:sz w:val="20"/>
          <w:szCs w:val="20"/>
          <w:rtl w:val="0"/>
        </w:rPr>
        <w:t xml:space="preserve">Recursive Feedback with Asymptotic Freedom:</w:t>
      </w:r>
    </w:p>
    <w:p w:rsidR="00000000" w:rsidDel="00000000" w:rsidP="00000000" w:rsidRDefault="00000000" w:rsidRPr="00000000" w14:paraId="00000019">
      <w:pPr>
        <w:spacing w:after="240" w:before="240" w:lineRule="auto"/>
        <w:rPr/>
      </w:pPr>
      <w:r w:rsidDel="00000000" w:rsidR="00000000" w:rsidRPr="00000000">
        <w:rPr>
          <w:rtl w:val="0"/>
        </w:rPr>
        <w:t xml:space="preserve">Recursive feedback loops adapt based on interaction strength:</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f(t,ψ(t))=αg(t)∇μTμν(t)f(t, \psi(t)) = \alpha g(t) \nabla_\mu T_{\mu\nu}(t)f(t,ψ(t))=αg(t)∇μ​Tμν​(t)</w:t>
      </w:r>
    </w:p>
    <w:p w:rsidR="00000000" w:rsidDel="00000000" w:rsidP="00000000" w:rsidRDefault="00000000" w:rsidRPr="00000000" w14:paraId="0000001B">
      <w:pPr>
        <w:numPr>
          <w:ilvl w:val="0"/>
          <w:numId w:val="14"/>
        </w:numPr>
        <w:spacing w:after="240" w:before="240" w:lineRule="auto"/>
        <w:ind w:left="720" w:hanging="360"/>
      </w:pPr>
      <w:r w:rsidDel="00000000" w:rsidR="00000000" w:rsidRPr="00000000">
        <w:rPr>
          <w:rtl w:val="0"/>
        </w:rPr>
        <w:t xml:space="preserve">g(t)g(t)g(t): Running coupling constant decreasing with energy, reflecting asymptotic freedom.</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em34p9pdnrjv" w:id="10"/>
      <w:bookmarkEnd w:id="10"/>
      <w:r w:rsidDel="00000000" w:rsidR="00000000" w:rsidRPr="00000000">
        <w:rPr>
          <w:b w:val="1"/>
          <w:color w:val="000000"/>
          <w:sz w:val="22"/>
          <w:szCs w:val="22"/>
          <w:rtl w:val="0"/>
        </w:rPr>
        <w:t xml:space="preserve">2.2 Axion-Like Contributions in Multiplicity</w:t>
      </w:r>
    </w:p>
    <w:p w:rsidR="00000000" w:rsidDel="00000000" w:rsidP="00000000" w:rsidRDefault="00000000" w:rsidRPr="00000000" w14:paraId="0000001E">
      <w:pPr>
        <w:pStyle w:val="Heading5"/>
        <w:keepNext w:val="0"/>
        <w:keepLines w:val="0"/>
        <w:spacing w:after="40" w:before="220" w:lineRule="auto"/>
        <w:rPr>
          <w:b w:val="1"/>
          <w:color w:val="000000"/>
          <w:sz w:val="20"/>
          <w:szCs w:val="20"/>
        </w:rPr>
      </w:pPr>
      <w:bookmarkStart w:colFirst="0" w:colLast="0" w:name="_9pvljjpgxrdr" w:id="11"/>
      <w:bookmarkEnd w:id="11"/>
      <w:r w:rsidDel="00000000" w:rsidR="00000000" w:rsidRPr="00000000">
        <w:rPr>
          <w:b w:val="1"/>
          <w:color w:val="000000"/>
          <w:sz w:val="20"/>
          <w:szCs w:val="20"/>
          <w:rtl w:val="0"/>
        </w:rPr>
        <w:t xml:space="preserve">Axion Field Integration:</w:t>
      </w:r>
    </w:p>
    <w:p w:rsidR="00000000" w:rsidDel="00000000" w:rsidP="00000000" w:rsidRDefault="00000000" w:rsidRPr="00000000" w14:paraId="0000001F">
      <w:pPr>
        <w:spacing w:after="240" w:before="240" w:lineRule="auto"/>
        <w:rPr/>
      </w:pPr>
      <w:r w:rsidDel="00000000" w:rsidR="00000000" w:rsidRPr="00000000">
        <w:rPr>
          <w:rtl w:val="0"/>
        </w:rPr>
        <w:t xml:space="preserve">Incorporate an axion-like field a(t)a(t)a(t) into the dynamic equations:</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H(t,G)∋ψ(t)→M(t,ψ(t))T(t,G)+f(t,ψ(t),a(t))=λ(t)ψ(t)H(t, G) \ni \psi(t) \rightarrow M(t, \psi(t)) T(t, G) + f(t, \psi(t), a(t)) = \lambda(t) \psi(t)H(t,G)∋ψ(t)→M(t,ψ(t))T(t,G)+f(t,ψ(t),a(t))=λ(t)ψ(t)</w:t>
      </w:r>
    </w:p>
    <w:p w:rsidR="00000000" w:rsidDel="00000000" w:rsidP="00000000" w:rsidRDefault="00000000" w:rsidRPr="00000000" w14:paraId="00000021">
      <w:pPr>
        <w:numPr>
          <w:ilvl w:val="0"/>
          <w:numId w:val="2"/>
        </w:numPr>
        <w:spacing w:after="240" w:before="240" w:lineRule="auto"/>
        <w:ind w:left="720" w:hanging="360"/>
      </w:pPr>
      <w:r w:rsidDel="00000000" w:rsidR="00000000" w:rsidRPr="00000000">
        <w:rPr>
          <w:rtl w:val="0"/>
        </w:rPr>
        <w:t xml:space="preserve">a(t)a(t)a(t): Axion field representing hidden dynamics or computational influences.</w:t>
      </w:r>
    </w:p>
    <w:p w:rsidR="00000000" w:rsidDel="00000000" w:rsidP="00000000" w:rsidRDefault="00000000" w:rsidRPr="00000000" w14:paraId="00000022">
      <w:pPr>
        <w:pStyle w:val="Heading5"/>
        <w:keepNext w:val="0"/>
        <w:keepLines w:val="0"/>
        <w:spacing w:after="40" w:before="220" w:lineRule="auto"/>
        <w:rPr>
          <w:b w:val="1"/>
          <w:color w:val="000000"/>
          <w:sz w:val="20"/>
          <w:szCs w:val="20"/>
        </w:rPr>
      </w:pPr>
      <w:bookmarkStart w:colFirst="0" w:colLast="0" w:name="_bzzm3cftjewf" w:id="12"/>
      <w:bookmarkEnd w:id="12"/>
      <w:r w:rsidDel="00000000" w:rsidR="00000000" w:rsidRPr="00000000">
        <w:rPr>
          <w:b w:val="1"/>
          <w:color w:val="000000"/>
          <w:sz w:val="20"/>
          <w:szCs w:val="20"/>
          <w:rtl w:val="0"/>
        </w:rPr>
        <w:t xml:space="preserve">Axion-Induced Eigenvalue Stability:</w:t>
      </w:r>
    </w:p>
    <w:p w:rsidR="00000000" w:rsidDel="00000000" w:rsidP="00000000" w:rsidRDefault="00000000" w:rsidRPr="00000000" w14:paraId="00000023">
      <w:pPr>
        <w:spacing w:after="240" w:before="240" w:lineRule="auto"/>
        <w:rPr/>
      </w:pPr>
      <w:r w:rsidDel="00000000" w:rsidR="00000000" w:rsidRPr="00000000">
        <w:rPr>
          <w:rtl w:val="0"/>
        </w:rPr>
        <w:t xml:space="preserve">Eigenvalues are influenced by axion-like contributions:</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λ(t)=∫ψ(t)(Rμν−12gμνR+∇2a(t))d4x\lambda(t) = \int \psi(t) \left( R_{\mu\nu} - \frac{1}{2} g_{\mu\nu} R + \nabla^2 a(t) \right) d^4xλ(t)=∫ψ(t)(Rμν​−21​gμν​R+∇2a(t))d4x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9ro65w1tixg4" w:id="13"/>
      <w:bookmarkEnd w:id="13"/>
      <w:r w:rsidDel="00000000" w:rsidR="00000000" w:rsidRPr="00000000">
        <w:rPr>
          <w:b w:val="1"/>
          <w:color w:val="000000"/>
          <w:sz w:val="22"/>
          <w:szCs w:val="22"/>
          <w:rtl w:val="0"/>
        </w:rPr>
        <w:t xml:space="preserve">2.3 Time Crystals in Feedback Loops</w:t>
      </w:r>
    </w:p>
    <w:p w:rsidR="00000000" w:rsidDel="00000000" w:rsidP="00000000" w:rsidRDefault="00000000" w:rsidRPr="00000000" w14:paraId="00000026">
      <w:pPr>
        <w:pStyle w:val="Heading5"/>
        <w:keepNext w:val="0"/>
        <w:keepLines w:val="0"/>
        <w:spacing w:after="40" w:before="220" w:lineRule="auto"/>
        <w:rPr>
          <w:b w:val="1"/>
          <w:color w:val="000000"/>
          <w:sz w:val="20"/>
          <w:szCs w:val="20"/>
        </w:rPr>
      </w:pPr>
      <w:bookmarkStart w:colFirst="0" w:colLast="0" w:name="_80co4kvbz8l7" w:id="14"/>
      <w:bookmarkEnd w:id="14"/>
      <w:r w:rsidDel="00000000" w:rsidR="00000000" w:rsidRPr="00000000">
        <w:rPr>
          <w:b w:val="1"/>
          <w:color w:val="000000"/>
          <w:sz w:val="20"/>
          <w:szCs w:val="20"/>
          <w:rtl w:val="0"/>
        </w:rPr>
        <w:t xml:space="preserve">Periodic Feedback Dynamics:</w:t>
      </w:r>
    </w:p>
    <w:p w:rsidR="00000000" w:rsidDel="00000000" w:rsidP="00000000" w:rsidRDefault="00000000" w:rsidRPr="00000000" w14:paraId="00000027">
      <w:pPr>
        <w:spacing w:after="240" w:before="240" w:lineRule="auto"/>
        <w:rPr/>
      </w:pPr>
      <w:r w:rsidDel="00000000" w:rsidR="00000000" w:rsidRPr="00000000">
        <w:rPr>
          <w:rtl w:val="0"/>
        </w:rPr>
        <w:t xml:space="preserve">Extend feedback loops to exhibit time-crystalline behavior:</w:t>
      </w:r>
    </w:p>
    <w:p w:rsidR="00000000" w:rsidDel="00000000" w:rsidP="00000000" w:rsidRDefault="00000000" w:rsidRPr="00000000" w14:paraId="00000028">
      <w:pPr>
        <w:spacing w:after="240" w:before="240" w:lineRule="auto"/>
        <w:rPr/>
      </w:pPr>
      <w:r w:rsidDel="00000000" w:rsidR="00000000" w:rsidRPr="00000000">
        <w:rPr>
          <w:rtl w:val="0"/>
        </w:rPr>
        <w:t xml:space="preserve">f(t,ψ(t))=f0(ψ)+Acos⁡(ωt+ϕ)f(t, \psi(t)) = f_0(\psi) + A \cos(\omega t + \phi)f(t,ψ(t))=f0​(ψ)+Acos(ωt+ϕ)</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AAA: Amplitude of time-periodic feedback.</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ω\omegaω: Angular frequency of oscillation.</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ϕ\phiϕ: Phase offset.</w:t>
      </w:r>
    </w:p>
    <w:p w:rsidR="00000000" w:rsidDel="00000000" w:rsidP="00000000" w:rsidRDefault="00000000" w:rsidRPr="00000000" w14:paraId="0000002C">
      <w:pPr>
        <w:pStyle w:val="Heading5"/>
        <w:keepNext w:val="0"/>
        <w:keepLines w:val="0"/>
        <w:spacing w:after="40" w:before="220" w:lineRule="auto"/>
        <w:rPr>
          <w:b w:val="1"/>
          <w:color w:val="000000"/>
          <w:sz w:val="20"/>
          <w:szCs w:val="20"/>
        </w:rPr>
      </w:pPr>
      <w:bookmarkStart w:colFirst="0" w:colLast="0" w:name="_aaf5p69fqsb2" w:id="15"/>
      <w:bookmarkEnd w:id="15"/>
      <w:r w:rsidDel="00000000" w:rsidR="00000000" w:rsidRPr="00000000">
        <w:rPr>
          <w:b w:val="1"/>
          <w:color w:val="000000"/>
          <w:sz w:val="20"/>
          <w:szCs w:val="20"/>
          <w:rtl w:val="0"/>
        </w:rPr>
        <w:t xml:space="preserve">Tensor Evolution with Time Crystals:</w:t>
      </w:r>
    </w:p>
    <w:p w:rsidR="00000000" w:rsidDel="00000000" w:rsidP="00000000" w:rsidRDefault="00000000" w:rsidRPr="00000000" w14:paraId="0000002D">
      <w:pPr>
        <w:spacing w:after="240" w:before="240" w:lineRule="auto"/>
        <w:rPr/>
      </w:pPr>
      <w:r w:rsidDel="00000000" w:rsidR="00000000" w:rsidRPr="00000000">
        <w:rPr>
          <w:rtl w:val="0"/>
        </w:rPr>
        <w:t xml:space="preserve">Time-crystal-like behavior in tensors enhances system stability:</w:t>
      </w:r>
    </w:p>
    <w:p w:rsidR="00000000" w:rsidDel="00000000" w:rsidP="00000000" w:rsidRDefault="00000000" w:rsidRPr="00000000" w14:paraId="0000002E">
      <w:pPr>
        <w:spacing w:after="240" w:before="240" w:lineRule="auto"/>
        <w:rPr/>
      </w:pPr>
      <w:r w:rsidDel="00000000" w:rsidR="00000000" w:rsidRPr="00000000">
        <w:rPr>
          <w:rtl w:val="0"/>
        </w:rPr>
        <w:t xml:space="preserve">Tμνρ(t+1)=Tμνρ(t)+σ(ω)cos⁡(ωt+ϕ)T_{\mu\nu\rho}(t+1) = T_{\mu\nu\rho}(t) + \sigma(\omega) \cos(\omega t + \phi)Tμνρ​(t+1)=Tμνρ​(t)+σ(ω)cos(ωt+ϕ)</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96yj2yrtcwy6" w:id="16"/>
      <w:bookmarkEnd w:id="16"/>
      <w:r w:rsidDel="00000000" w:rsidR="00000000" w:rsidRPr="00000000">
        <w:rPr>
          <w:b w:val="1"/>
          <w:color w:val="000000"/>
          <w:sz w:val="22"/>
          <w:szCs w:val="22"/>
          <w:rtl w:val="0"/>
        </w:rPr>
        <w:t xml:space="preserve">2.4 Symmetry and Gauge Invariance in Multiplicity</w:t>
      </w:r>
    </w:p>
    <w:p w:rsidR="00000000" w:rsidDel="00000000" w:rsidP="00000000" w:rsidRDefault="00000000" w:rsidRPr="00000000" w14:paraId="00000030">
      <w:pPr>
        <w:pStyle w:val="Heading5"/>
        <w:keepNext w:val="0"/>
        <w:keepLines w:val="0"/>
        <w:spacing w:after="40" w:before="220" w:lineRule="auto"/>
        <w:rPr>
          <w:b w:val="1"/>
          <w:color w:val="000000"/>
          <w:sz w:val="20"/>
          <w:szCs w:val="20"/>
        </w:rPr>
      </w:pPr>
      <w:bookmarkStart w:colFirst="0" w:colLast="0" w:name="_c8wtj88gwdyl" w:id="17"/>
      <w:bookmarkEnd w:id="17"/>
      <w:r w:rsidDel="00000000" w:rsidR="00000000" w:rsidRPr="00000000">
        <w:rPr>
          <w:b w:val="1"/>
          <w:color w:val="000000"/>
          <w:sz w:val="20"/>
          <w:szCs w:val="20"/>
          <w:rtl w:val="0"/>
        </w:rPr>
        <w:t xml:space="preserve">Gauge-Invariant Multiplicity:</w:t>
      </w:r>
    </w:p>
    <w:p w:rsidR="00000000" w:rsidDel="00000000" w:rsidP="00000000" w:rsidRDefault="00000000" w:rsidRPr="00000000" w14:paraId="00000031">
      <w:pPr>
        <w:spacing w:after="240" w:before="240" w:lineRule="auto"/>
        <w:rPr/>
      </w:pPr>
      <w:r w:rsidDel="00000000" w:rsidR="00000000" w:rsidRPr="00000000">
        <w:rPr>
          <w:rtl w:val="0"/>
        </w:rPr>
        <w:t xml:space="preserve">Incorporate gauge invariance to ensure dynamic consistency:</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L=14FμνFμν+ψ†(γμDμ−m)ψ\mathcal{L} = \frac{1}{4} F_{\mu\nu} F^{\mu\nu} + \psi^\dagger (\gamma^\mu D_\mu - m) \psiL=41​Fμν​Fμν+ψ†(γμDμ​−m)ψ</w:t>
      </w:r>
    </w:p>
    <w:p w:rsidR="00000000" w:rsidDel="00000000" w:rsidP="00000000" w:rsidRDefault="00000000" w:rsidRPr="00000000" w14:paraId="00000033">
      <w:pPr>
        <w:numPr>
          <w:ilvl w:val="0"/>
          <w:numId w:val="10"/>
        </w:numPr>
        <w:spacing w:after="0" w:afterAutospacing="0" w:before="240" w:lineRule="auto"/>
        <w:ind w:left="720" w:hanging="360"/>
      </w:pPr>
      <w:r w:rsidDel="00000000" w:rsidR="00000000" w:rsidRPr="00000000">
        <w:rPr>
          <w:rtl w:val="0"/>
        </w:rPr>
        <w:t xml:space="preserve">FμνF_{\mu\nu}Fμν​: Field strength tensor representing gauge interactions.</w:t>
      </w:r>
    </w:p>
    <w:p w:rsidR="00000000" w:rsidDel="00000000" w:rsidP="00000000" w:rsidRDefault="00000000" w:rsidRPr="00000000" w14:paraId="00000034">
      <w:pPr>
        <w:numPr>
          <w:ilvl w:val="0"/>
          <w:numId w:val="10"/>
        </w:numPr>
        <w:spacing w:after="240" w:before="0" w:beforeAutospacing="0" w:lineRule="auto"/>
        <w:ind w:left="720" w:hanging="360"/>
      </w:pPr>
      <w:r w:rsidDel="00000000" w:rsidR="00000000" w:rsidRPr="00000000">
        <w:rPr>
          <w:rtl w:val="0"/>
        </w:rPr>
        <w:t xml:space="preserve">DμD_\muDμ​: Covariant derivative incorporating gauge symmetry.</w:t>
      </w:r>
    </w:p>
    <w:p w:rsidR="00000000" w:rsidDel="00000000" w:rsidP="00000000" w:rsidRDefault="00000000" w:rsidRPr="00000000" w14:paraId="00000035">
      <w:pPr>
        <w:pStyle w:val="Heading5"/>
        <w:keepNext w:val="0"/>
        <w:keepLines w:val="0"/>
        <w:spacing w:after="40" w:before="220" w:lineRule="auto"/>
        <w:rPr>
          <w:b w:val="1"/>
          <w:color w:val="000000"/>
          <w:sz w:val="20"/>
          <w:szCs w:val="20"/>
        </w:rPr>
      </w:pPr>
      <w:bookmarkStart w:colFirst="0" w:colLast="0" w:name="_1mqqhfirjzfz" w:id="18"/>
      <w:bookmarkEnd w:id="18"/>
      <w:r w:rsidDel="00000000" w:rsidR="00000000" w:rsidRPr="00000000">
        <w:rPr>
          <w:b w:val="1"/>
          <w:color w:val="000000"/>
          <w:sz w:val="20"/>
          <w:szCs w:val="20"/>
          <w:rtl w:val="0"/>
        </w:rPr>
        <w:t xml:space="preserve">Symmetry-Driven Feedback:</w:t>
      </w:r>
    </w:p>
    <w:p w:rsidR="00000000" w:rsidDel="00000000" w:rsidP="00000000" w:rsidRDefault="00000000" w:rsidRPr="00000000" w14:paraId="00000036">
      <w:pPr>
        <w:spacing w:after="240" w:before="240" w:lineRule="auto"/>
        <w:rPr/>
      </w:pPr>
      <w:r w:rsidDel="00000000" w:rsidR="00000000" w:rsidRPr="00000000">
        <w:rPr>
          <w:rtl w:val="0"/>
        </w:rPr>
        <w:t xml:space="preserve">Feedback loops respect gauge symmetries:</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f(t,ψ(t))=α∇μTμν(t)+βTr[FμνTμν]f(t, \psi(t)) = \alpha \nabla_\mu T_{\mu\nu}(t) + \beta \text{Tr}[F_{\mu\nu} T^{\mu\nu}]f(t,ψ(t))=α∇μ​Tμν​(t)+βTr[Fμν​Tμν]</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4g718acoghv" w:id="19"/>
      <w:bookmarkEnd w:id="19"/>
      <w:r w:rsidDel="00000000" w:rsidR="00000000" w:rsidRPr="00000000">
        <w:rPr>
          <w:b w:val="1"/>
          <w:color w:val="000000"/>
          <w:sz w:val="26"/>
          <w:szCs w:val="26"/>
          <w:rtl w:val="0"/>
        </w:rPr>
        <w:t xml:space="preserve">3. Unified Framework</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p4bgld9ygb87" w:id="20"/>
      <w:bookmarkEnd w:id="20"/>
      <w:r w:rsidDel="00000000" w:rsidR="00000000" w:rsidRPr="00000000">
        <w:rPr>
          <w:b w:val="1"/>
          <w:color w:val="000000"/>
          <w:sz w:val="22"/>
          <w:szCs w:val="22"/>
          <w:rtl w:val="0"/>
        </w:rPr>
        <w:t xml:space="preserve">Enhanced Multiplicity Equation:</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H(t,G)∋ψ(t)→M(t,ψ(t))T(t,G)+f(t,ψ(t),a(t))=λ(t)ψ(t)H(t, G) \ni \psi(t) \rightarrow M(t, \psi(t)) T(t, G) + f(t, \psi(t), a(t)) = \lambda(t) \psi(t)H(t,G)∋ψ(t)→M(t,ψ(t))T(t,G)+f(t,ψ(t),a(t))=λ(t)ψ(t)</w:t>
      </w:r>
    </w:p>
    <w:p w:rsidR="00000000" w:rsidDel="00000000" w:rsidP="00000000" w:rsidRDefault="00000000" w:rsidRPr="00000000" w14:paraId="0000003B">
      <w:pPr>
        <w:spacing w:after="240" w:before="240" w:lineRule="auto"/>
        <w:rPr/>
      </w:pPr>
      <w:r w:rsidDel="00000000" w:rsidR="00000000" w:rsidRPr="00000000">
        <w:rPr>
          <w:rtl w:val="0"/>
        </w:rPr>
        <w:t xml:space="preserve">Where:</w:t>
      </w:r>
    </w:p>
    <w:p w:rsidR="00000000" w:rsidDel="00000000" w:rsidP="00000000" w:rsidRDefault="00000000" w:rsidRPr="00000000" w14:paraId="0000003C">
      <w:pPr>
        <w:numPr>
          <w:ilvl w:val="0"/>
          <w:numId w:val="11"/>
        </w:numPr>
        <w:spacing w:after="0" w:afterAutospacing="0" w:before="240" w:lineRule="auto"/>
        <w:ind w:left="720" w:hanging="360"/>
      </w:pPr>
      <w:r w:rsidDel="00000000" w:rsidR="00000000" w:rsidRPr="00000000">
        <w:rPr>
          <w:rtl w:val="0"/>
        </w:rPr>
        <w:t xml:space="preserve">T(t,G)T(t, G)T(t,G): Coupling tensor includes QCD-like and time-crystal dynamics.</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tl w:val="0"/>
        </w:rPr>
        <w:t xml:space="preserve">f(t,ψ(t),a(t))f(t, \psi(t), a(t))f(t,ψ(t),a(t)): Feedback includes axion fields and periodic time components.</w:t>
      </w:r>
    </w:p>
    <w:p w:rsidR="00000000" w:rsidDel="00000000" w:rsidP="00000000" w:rsidRDefault="00000000" w:rsidRPr="00000000" w14:paraId="0000003E">
      <w:pPr>
        <w:numPr>
          <w:ilvl w:val="0"/>
          <w:numId w:val="11"/>
        </w:numPr>
        <w:spacing w:after="240" w:before="0" w:beforeAutospacing="0" w:lineRule="auto"/>
        <w:ind w:left="720" w:hanging="360"/>
      </w:pPr>
      <w:r w:rsidDel="00000000" w:rsidR="00000000" w:rsidRPr="00000000">
        <w:rPr>
          <w:rtl w:val="0"/>
        </w:rPr>
        <w:t xml:space="preserve">λ(t)\lambda(t)λ(t): Eigenvalue stability reflects axion-induced and gauge-invariant contributions.</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5cn2lsf09h1x" w:id="21"/>
      <w:bookmarkEnd w:id="21"/>
      <w:r w:rsidDel="00000000" w:rsidR="00000000" w:rsidRPr="00000000">
        <w:rPr>
          <w:b w:val="1"/>
          <w:color w:val="000000"/>
          <w:sz w:val="26"/>
          <w:szCs w:val="26"/>
          <w:rtl w:val="0"/>
        </w:rPr>
        <w:t xml:space="preserve">4. Applications</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6cpu7l61mtyi" w:id="22"/>
      <w:bookmarkEnd w:id="22"/>
      <w:r w:rsidDel="00000000" w:rsidR="00000000" w:rsidRPr="00000000">
        <w:rPr>
          <w:b w:val="1"/>
          <w:color w:val="000000"/>
          <w:sz w:val="22"/>
          <w:szCs w:val="22"/>
          <w:rtl w:val="0"/>
        </w:rPr>
        <w:t xml:space="preserve">4.1 Quantum Computing</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Use axion-inspired dynamics to model hidden states and improve fault-tolerant quantum circuits.</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rtl w:val="0"/>
        </w:rPr>
        <w:t xml:space="preserve">Time-crystal feedback for periodic gate synchronization.</w:t>
      </w:r>
    </w:p>
    <w:p w:rsidR="00000000" w:rsidDel="00000000" w:rsidP="00000000" w:rsidRDefault="00000000" w:rsidRPr="00000000" w14:paraId="00000044">
      <w:pPr>
        <w:pStyle w:val="Heading4"/>
        <w:keepNext w:val="0"/>
        <w:keepLines w:val="0"/>
        <w:spacing w:after="40" w:before="240" w:lineRule="auto"/>
        <w:rPr>
          <w:b w:val="1"/>
          <w:color w:val="000000"/>
          <w:sz w:val="22"/>
          <w:szCs w:val="22"/>
        </w:rPr>
      </w:pPr>
      <w:bookmarkStart w:colFirst="0" w:colLast="0" w:name="_fzk5rprcrf4j" w:id="23"/>
      <w:bookmarkEnd w:id="23"/>
      <w:r w:rsidDel="00000000" w:rsidR="00000000" w:rsidRPr="00000000">
        <w:rPr>
          <w:b w:val="1"/>
          <w:color w:val="000000"/>
          <w:sz w:val="22"/>
          <w:szCs w:val="22"/>
          <w:rtl w:val="0"/>
        </w:rPr>
        <w:t xml:space="preserve">4.2 AI and Machine Learning</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Symmetry-driven feedback loops enhance interpretability and stability in tensor-based models.</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tl w:val="0"/>
        </w:rPr>
        <w:t xml:space="preserve">Axion-like fields improve adaptability in dynamic, multi-modal systems.</w:t>
      </w:r>
    </w:p>
    <w:p w:rsidR="00000000" w:rsidDel="00000000" w:rsidP="00000000" w:rsidRDefault="00000000" w:rsidRPr="00000000" w14:paraId="00000047">
      <w:pPr>
        <w:pStyle w:val="Heading4"/>
        <w:keepNext w:val="0"/>
        <w:keepLines w:val="0"/>
        <w:spacing w:after="40" w:before="240" w:lineRule="auto"/>
        <w:rPr>
          <w:b w:val="1"/>
          <w:color w:val="000000"/>
          <w:sz w:val="22"/>
          <w:szCs w:val="22"/>
        </w:rPr>
      </w:pPr>
      <w:bookmarkStart w:colFirst="0" w:colLast="0" w:name="_6s4z7fswsmow" w:id="24"/>
      <w:bookmarkEnd w:id="24"/>
      <w:r w:rsidDel="00000000" w:rsidR="00000000" w:rsidRPr="00000000">
        <w:rPr>
          <w:b w:val="1"/>
          <w:color w:val="000000"/>
          <w:sz w:val="22"/>
          <w:szCs w:val="22"/>
          <w:rtl w:val="0"/>
        </w:rPr>
        <w:t xml:space="preserve">4.3 Cryptography</w:t>
      </w:r>
    </w:p>
    <w:p w:rsidR="00000000" w:rsidDel="00000000" w:rsidP="00000000" w:rsidRDefault="00000000" w:rsidRPr="00000000" w14:paraId="00000048">
      <w:pPr>
        <w:numPr>
          <w:ilvl w:val="0"/>
          <w:numId w:val="8"/>
        </w:numPr>
        <w:spacing w:after="240" w:before="240" w:lineRule="auto"/>
        <w:ind w:left="720" w:hanging="360"/>
      </w:pPr>
      <w:r w:rsidDel="00000000" w:rsidR="00000000" w:rsidRPr="00000000">
        <w:rPr>
          <w:rtl w:val="0"/>
        </w:rPr>
        <w:t xml:space="preserve">Leverage QCD-inspired stability for robust prime-based encryption algorithms.</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e51s8el0syhm" w:id="25"/>
      <w:bookmarkEnd w:id="25"/>
      <w:r w:rsidDel="00000000" w:rsidR="00000000" w:rsidRPr="00000000">
        <w:rPr>
          <w:b w:val="1"/>
          <w:color w:val="000000"/>
          <w:sz w:val="22"/>
          <w:szCs w:val="22"/>
          <w:rtl w:val="0"/>
        </w:rPr>
        <w:t xml:space="preserve">4.4 Signal and Image Processing</w:t>
      </w:r>
    </w:p>
    <w:p w:rsidR="00000000" w:rsidDel="00000000" w:rsidP="00000000" w:rsidRDefault="00000000" w:rsidRPr="00000000" w14:paraId="0000004A">
      <w:pPr>
        <w:numPr>
          <w:ilvl w:val="0"/>
          <w:numId w:val="13"/>
        </w:numPr>
        <w:spacing w:after="240" w:before="240" w:lineRule="auto"/>
        <w:ind w:left="720" w:hanging="360"/>
      </w:pPr>
      <w:r w:rsidDel="00000000" w:rsidR="00000000" w:rsidRPr="00000000">
        <w:rPr>
          <w:rtl w:val="0"/>
        </w:rPr>
        <w:t xml:space="preserve">Apply time-crystal dynamics to analyze periodic patterns in high-dimensional data.</w:t>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ppeahlnu414x" w:id="26"/>
      <w:bookmarkEnd w:id="26"/>
      <w:r w:rsidDel="00000000" w:rsidR="00000000" w:rsidRPr="00000000">
        <w:rPr>
          <w:b w:val="1"/>
          <w:color w:val="000000"/>
          <w:sz w:val="22"/>
          <w:szCs w:val="22"/>
          <w:rtl w:val="0"/>
        </w:rPr>
        <w:t xml:space="preserve">4.5 Fundamental Physics</w:t>
      </w:r>
    </w:p>
    <w:p w:rsidR="00000000" w:rsidDel="00000000" w:rsidP="00000000" w:rsidRDefault="00000000" w:rsidRPr="00000000" w14:paraId="0000004C">
      <w:pPr>
        <w:numPr>
          <w:ilvl w:val="0"/>
          <w:numId w:val="7"/>
        </w:numPr>
        <w:spacing w:after="240" w:before="240" w:lineRule="auto"/>
        <w:ind w:left="720" w:hanging="360"/>
      </w:pPr>
      <w:r w:rsidDel="00000000" w:rsidR="00000000" w:rsidRPr="00000000">
        <w:rPr>
          <w:rtl w:val="0"/>
        </w:rPr>
        <w:t xml:space="preserve">Simulate dark matter interactions and spacetime dynamics using axion-inspired contributions and gauge invariance.</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i3yms1kksj5x" w:id="27"/>
      <w:bookmarkEnd w:id="27"/>
      <w:r w:rsidDel="00000000" w:rsidR="00000000" w:rsidRPr="00000000">
        <w:rPr>
          <w:b w:val="1"/>
          <w:color w:val="000000"/>
          <w:sz w:val="26"/>
          <w:szCs w:val="26"/>
          <w:rtl w:val="0"/>
        </w:rPr>
        <w:t xml:space="preserve">5. Full Unified Equation</w:t>
      </w:r>
    </w:p>
    <w:p w:rsidR="00000000" w:rsidDel="00000000" w:rsidP="00000000" w:rsidRDefault="00000000" w:rsidRPr="00000000" w14:paraId="0000004F">
      <w:pPr>
        <w:pStyle w:val="Heading4"/>
        <w:keepNext w:val="0"/>
        <w:keepLines w:val="0"/>
        <w:spacing w:after="40" w:before="240" w:lineRule="auto"/>
        <w:rPr>
          <w:b w:val="1"/>
          <w:color w:val="000000"/>
          <w:sz w:val="22"/>
          <w:szCs w:val="22"/>
        </w:rPr>
      </w:pPr>
      <w:bookmarkStart w:colFirst="0" w:colLast="0" w:name="_j6klvu64iezq" w:id="28"/>
      <w:bookmarkEnd w:id="28"/>
      <w:r w:rsidDel="00000000" w:rsidR="00000000" w:rsidRPr="00000000">
        <w:rPr>
          <w:b w:val="1"/>
          <w:color w:val="000000"/>
          <w:sz w:val="22"/>
          <w:szCs w:val="22"/>
          <w:rtl w:val="0"/>
        </w:rPr>
        <w:t xml:space="preserve">Final Framework:</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E(t)=((M(t,ψ(t))⋅S)⊗T(t,G)+f(t,ψ(t),a(t)))+λ(t)ψ(t)+σ(ω)E(t) = \Big((M(t, \psi(t)) \cdot S) \otimes T(t, G) + f(t, \psi(t), a(t))\Big) + \lambda(t) \psi(t) + \sigma(\omega)E(t)=((M(t,ψ(t))⋅S)⊗T(t,G)+f(t,ψ(t),a(t)))+λ(t)ψ(t)+σ(ω)</w:t>
      </w:r>
    </w:p>
    <w:p w:rsidR="00000000" w:rsidDel="00000000" w:rsidP="00000000" w:rsidRDefault="00000000" w:rsidRPr="00000000" w14:paraId="00000051">
      <w:pPr>
        <w:spacing w:after="240" w:before="240" w:lineRule="auto"/>
        <w:rPr/>
      </w:pPr>
      <w:r w:rsidDel="00000000" w:rsidR="00000000" w:rsidRPr="00000000">
        <w:rPr>
          <w:rtl w:val="0"/>
        </w:rPr>
        <w:t xml:space="preserve">Where:</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rtl w:val="0"/>
        </w:rPr>
        <w:t xml:space="preserve">T(t,G)T(t, G)T(t,G): QCD-inspired tensor with time-crystal dynamics.</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f(t,ψ(t),a(t))f(t, \psi(t), a(t))f(t,ψ(t),a(t)): Feedback loops incorporating axion fields and gauge symmetry.</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λ(t)\lambda(t)λ(t): Eigenvalue stability driven by gauge-invariant contributions.</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rtl w:val="0"/>
        </w:rPr>
        <w:t xml:space="preserve">σ(ω)\sigma(\omega)σ(ω): Stochastic noise reflecting time-periodic influences.</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h3jt3ai3alk2" w:id="29"/>
      <w:bookmarkEnd w:id="29"/>
      <w:r w:rsidDel="00000000" w:rsidR="00000000" w:rsidRPr="00000000">
        <w:rPr>
          <w:b w:val="1"/>
          <w:color w:val="000000"/>
          <w:sz w:val="26"/>
          <w:szCs w:val="26"/>
          <w:rtl w:val="0"/>
        </w:rPr>
        <w:t xml:space="preserve">Conclusion</w:t>
      </w:r>
    </w:p>
    <w:p w:rsidR="00000000" w:rsidDel="00000000" w:rsidP="00000000" w:rsidRDefault="00000000" w:rsidRPr="00000000" w14:paraId="00000058">
      <w:pPr>
        <w:spacing w:after="240" w:before="240" w:lineRule="auto"/>
        <w:rPr/>
      </w:pPr>
      <w:r w:rsidDel="00000000" w:rsidR="00000000" w:rsidRPr="00000000">
        <w:rPr>
          <w:rtl w:val="0"/>
        </w:rPr>
        <w:t xml:space="preserve">Integrating Frank Wilczek's contributions with Multiplicity Theory enriches the framework with QCD-inspired dynamics, axion physics, time-crystal periodicity, and gauge invariance. This integration enables advanced modeling of quantum systems, AI architectures, and cryptographic protocols, providing a robust platform for interdisciplinary innovation. Let me know if you'd like detailed simulations or specific examples!</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