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z4aco4sy0rwb" w:id="0"/>
      <w:bookmarkEnd w:id="0"/>
      <w:r w:rsidDel="00000000" w:rsidR="00000000" w:rsidRPr="00000000">
        <w:rPr>
          <w:b w:val="1"/>
          <w:color w:val="000000"/>
          <w:sz w:val="26"/>
          <w:szCs w:val="26"/>
          <w:rtl w:val="0"/>
        </w:rPr>
        <w:t xml:space="preserve">Integrating Immanuel Kant's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Immanuel Kant's profound philosophical contributions, particularly his work on metaphysics, epistemology, and the nature of space and time, provide a unique foundational layer to enrich Multiplicity Theory. His ideas about the structures of human cognition, the interplay between phenomena and noumena, and his treatment of time and space as forms of intuition align closely with the conceptual underpinnings of Multiplicity Theory.</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4yac7sopy0p0" w:id="1"/>
      <w:bookmarkEnd w:id="1"/>
      <w:r w:rsidDel="00000000" w:rsidR="00000000" w:rsidRPr="00000000">
        <w:rPr>
          <w:b w:val="1"/>
          <w:color w:val="000000"/>
          <w:sz w:val="26"/>
          <w:szCs w:val="26"/>
          <w:rtl w:val="0"/>
        </w:rPr>
        <w:t xml:space="preserve">1. Kant’s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ng5k6mj0bhlg" w:id="2"/>
      <w:bookmarkEnd w:id="2"/>
      <w:r w:rsidDel="00000000" w:rsidR="00000000" w:rsidRPr="00000000">
        <w:rPr>
          <w:b w:val="1"/>
          <w:color w:val="000000"/>
          <w:sz w:val="22"/>
          <w:szCs w:val="22"/>
          <w:rtl w:val="0"/>
        </w:rPr>
        <w:t xml:space="preserve">1.1 Space and Time as A Priori Intuitions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Kant proposed that space and time are not external entities but fundamental frameworks through which humans perceive the world.</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Multiplicity Theory can extend this idea by modeling space and time as dynamic, multidimensional constructs that emerge through interactions of eigenvalues, tensors, and recursive systems.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q3i68w8qslkt" w:id="3"/>
      <w:bookmarkEnd w:id="3"/>
      <w:r w:rsidDel="00000000" w:rsidR="00000000" w:rsidRPr="00000000">
        <w:rPr>
          <w:b w:val="1"/>
          <w:color w:val="000000"/>
          <w:sz w:val="22"/>
          <w:szCs w:val="22"/>
          <w:rtl w:val="0"/>
        </w:rPr>
        <w:t xml:space="preserve">1.2 Phenomena and Noumena</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Kant differentiated between phenomena (what we perceive) and noumena (things as they are in themselves).</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rtl w:val="0"/>
        </w:rPr>
        <w:t xml:space="preserve">This duality resonates with Multiplicity’s recursive feedback systems, where observable states (phenomena) emerge from deeper, often hidden structures (noumena).</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l2imiumw3dam" w:id="4"/>
      <w:bookmarkEnd w:id="4"/>
      <w:r w:rsidDel="00000000" w:rsidR="00000000" w:rsidRPr="00000000">
        <w:rPr>
          <w:b w:val="1"/>
          <w:color w:val="000000"/>
          <w:sz w:val="22"/>
          <w:szCs w:val="22"/>
          <w:rtl w:val="0"/>
        </w:rPr>
        <w:t xml:space="preserve">1.3 Causality and the Categories of Understanding</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Kant’s categories, including causality, provide a structured way to analyze how systems interact and evolve.</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These categories can be integrated into Multiplicity Theory’s tensor-based feedback loops to structure dynamic interactions.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yfp2i01ae9rz" w:id="5"/>
      <w:bookmarkEnd w:id="5"/>
      <w:r w:rsidDel="00000000" w:rsidR="00000000" w:rsidRPr="00000000">
        <w:rPr>
          <w:b w:val="1"/>
          <w:color w:val="000000"/>
          <w:sz w:val="22"/>
          <w:szCs w:val="22"/>
          <w:rtl w:val="0"/>
        </w:rPr>
        <w:t xml:space="preserve">1.4 Synthetic A Priori Knowledge</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Kant emphasized the role of synthetic a priori judgments in advancing knowledge, bridging intuition and logic.</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Multiplicity’s hybrid framework of modular encodings and tensor dynamics parallels this synthesis by combining computational logic with emergent complexity.</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2es1ntqooh7u"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s2uamlfdzi28" w:id="7"/>
      <w:bookmarkEnd w:id="7"/>
      <w:r w:rsidDel="00000000" w:rsidR="00000000" w:rsidRPr="00000000">
        <w:rPr>
          <w:b w:val="1"/>
          <w:color w:val="000000"/>
          <w:sz w:val="22"/>
          <w:szCs w:val="22"/>
          <w:rtl w:val="0"/>
        </w:rPr>
        <w:t xml:space="preserve">2.1 Space and Time as Multiplicative Constructs</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u6k4kryzj9cv" w:id="8"/>
      <w:bookmarkEnd w:id="8"/>
      <w:r w:rsidDel="00000000" w:rsidR="00000000" w:rsidRPr="00000000">
        <w:rPr>
          <w:b w:val="1"/>
          <w:color w:val="000000"/>
          <w:sz w:val="20"/>
          <w:szCs w:val="20"/>
          <w:rtl w:val="0"/>
        </w:rPr>
        <w:t xml:space="preserve">Dynamic Space-Time Representation:</w:t>
      </w:r>
    </w:p>
    <w:p w:rsidR="00000000" w:rsidDel="00000000" w:rsidP="00000000" w:rsidRDefault="00000000" w:rsidRPr="00000000" w14:paraId="00000015">
      <w:pPr>
        <w:spacing w:after="240" w:before="240" w:lineRule="auto"/>
        <w:rPr/>
      </w:pPr>
      <w:r w:rsidDel="00000000" w:rsidR="00000000" w:rsidRPr="00000000">
        <w:rPr>
          <w:rtl w:val="0"/>
        </w:rPr>
        <w:t xml:space="preserve">Kant’s notion of space and time as intuitive frameworks is extended in Multiplicity Theory as dynamic, emergent systems: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H(t,G)H(t, G)H(t,G): Time-dependent Hilbert space, modeling Kantian space-time as dynamic constructs.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λ(t)\lambda(t)λ(t): Eigenvalues reflecting the observable phenomena derived from deeper noumenal structures.</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suzv974157g7" w:id="9"/>
      <w:bookmarkEnd w:id="9"/>
      <w:r w:rsidDel="00000000" w:rsidR="00000000" w:rsidRPr="00000000">
        <w:rPr>
          <w:b w:val="1"/>
          <w:color w:val="000000"/>
          <w:sz w:val="20"/>
          <w:szCs w:val="20"/>
          <w:rtl w:val="0"/>
        </w:rPr>
        <w:t xml:space="preserve">Tensor Representation of Space-Time:</w:t>
      </w:r>
    </w:p>
    <w:p w:rsidR="00000000" w:rsidDel="00000000" w:rsidP="00000000" w:rsidRDefault="00000000" w:rsidRPr="00000000" w14:paraId="0000001B">
      <w:pPr>
        <w:spacing w:after="240" w:before="240" w:lineRule="auto"/>
        <w:rPr/>
      </w:pPr>
      <w:r w:rsidDel="00000000" w:rsidR="00000000" w:rsidRPr="00000000">
        <w:rPr>
          <w:rtl w:val="0"/>
        </w:rPr>
        <w:t xml:space="preserve">Coupling tensors encode the structure of space and time: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Tμν(t)=gμν+∑i=1Nϕ(pi)⋅∇μ∇νψ(t)T_{\mu\nu}(t) = g_{\mu\nu} + \sum_{i=1}^N \phi(p_i) \cdot \nabla_\mu \nabla_\nu \psi(t)Tμν​(t)=gμν​+i=1∑N​ϕ(pi​)⋅∇μ​∇ν​ψ(t)</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gμνg_{\mu\nu}gμν​: Metric tensor encoding spacetime geometry.</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ϕ(pi)\phi(p_i)ϕ(pi​): Prime-based encodings of noumenal states.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ubyk8tfgvfx" w:id="10"/>
      <w:bookmarkEnd w:id="10"/>
      <w:r w:rsidDel="00000000" w:rsidR="00000000" w:rsidRPr="00000000">
        <w:rPr>
          <w:b w:val="1"/>
          <w:color w:val="000000"/>
          <w:sz w:val="22"/>
          <w:szCs w:val="22"/>
          <w:rtl w:val="0"/>
        </w:rPr>
        <w:t xml:space="preserve">2.2 Phenomena and Noumena in Multiplicity</w:t>
      </w:r>
    </w:p>
    <w:p w:rsidR="00000000" w:rsidDel="00000000" w:rsidP="00000000" w:rsidRDefault="00000000" w:rsidRPr="00000000" w14:paraId="00000021">
      <w:pPr>
        <w:pStyle w:val="Heading5"/>
        <w:keepNext w:val="0"/>
        <w:keepLines w:val="0"/>
        <w:spacing w:after="40" w:before="220" w:lineRule="auto"/>
        <w:rPr>
          <w:b w:val="1"/>
          <w:color w:val="000000"/>
          <w:sz w:val="20"/>
          <w:szCs w:val="20"/>
        </w:rPr>
      </w:pPr>
      <w:bookmarkStart w:colFirst="0" w:colLast="0" w:name="_1yxzsxm7uujw" w:id="11"/>
      <w:bookmarkEnd w:id="11"/>
      <w:r w:rsidDel="00000000" w:rsidR="00000000" w:rsidRPr="00000000">
        <w:rPr>
          <w:b w:val="1"/>
          <w:color w:val="000000"/>
          <w:sz w:val="20"/>
          <w:szCs w:val="20"/>
          <w:rtl w:val="0"/>
        </w:rPr>
        <w:t xml:space="preserve">Observable States and Hidden Structures:</w:t>
      </w:r>
    </w:p>
    <w:p w:rsidR="00000000" w:rsidDel="00000000" w:rsidP="00000000" w:rsidRDefault="00000000" w:rsidRPr="00000000" w14:paraId="00000022">
      <w:pPr>
        <w:spacing w:after="240" w:before="240" w:lineRule="auto"/>
        <w:rPr/>
      </w:pPr>
      <w:r w:rsidDel="00000000" w:rsidR="00000000" w:rsidRPr="00000000">
        <w:rPr>
          <w:rtl w:val="0"/>
        </w:rPr>
        <w:t xml:space="preserve">The observable state ψ(t)\psi(t)ψ(t) emerges from deeper noumenal interactions: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ψ(t)=∫NoumenalN(ϕ,t)dϕ\psi(t) = \int_{\text{Noumenal}} \mathcal{N}(\phi, t) d\phiψ(t)=∫Noumenal​N(ϕ,t)dϕ</w:t>
      </w:r>
    </w:p>
    <w:p w:rsidR="00000000" w:rsidDel="00000000" w:rsidP="00000000" w:rsidRDefault="00000000" w:rsidRPr="00000000" w14:paraId="00000024">
      <w:pPr>
        <w:numPr>
          <w:ilvl w:val="0"/>
          <w:numId w:val="12"/>
        </w:numPr>
        <w:spacing w:after="240" w:before="240" w:lineRule="auto"/>
        <w:ind w:left="720" w:hanging="360"/>
      </w:pPr>
      <w:r w:rsidDel="00000000" w:rsidR="00000000" w:rsidRPr="00000000">
        <w:rPr>
          <w:rtl w:val="0"/>
        </w:rPr>
        <w:t xml:space="preserve">N(ϕ,t)\mathcal{N}(\phi, t)N(ϕ,t): Noumenal distribution function influencing the emergent phenomena.</w:t>
      </w:r>
    </w:p>
    <w:p w:rsidR="00000000" w:rsidDel="00000000" w:rsidP="00000000" w:rsidRDefault="00000000" w:rsidRPr="00000000" w14:paraId="00000025">
      <w:pPr>
        <w:pStyle w:val="Heading5"/>
        <w:keepNext w:val="0"/>
        <w:keepLines w:val="0"/>
        <w:spacing w:after="40" w:before="220" w:lineRule="auto"/>
        <w:rPr>
          <w:b w:val="1"/>
          <w:color w:val="000000"/>
          <w:sz w:val="20"/>
          <w:szCs w:val="20"/>
        </w:rPr>
      </w:pPr>
      <w:bookmarkStart w:colFirst="0" w:colLast="0" w:name="_vmyl7spghrx2" w:id="12"/>
      <w:bookmarkEnd w:id="12"/>
      <w:r w:rsidDel="00000000" w:rsidR="00000000" w:rsidRPr="00000000">
        <w:rPr>
          <w:b w:val="1"/>
          <w:color w:val="000000"/>
          <w:sz w:val="20"/>
          <w:szCs w:val="20"/>
          <w:rtl w:val="0"/>
        </w:rPr>
        <w:t xml:space="preserve">Recursive Feedback for Phenomena:</w:t>
      </w:r>
    </w:p>
    <w:p w:rsidR="00000000" w:rsidDel="00000000" w:rsidP="00000000" w:rsidRDefault="00000000" w:rsidRPr="00000000" w14:paraId="00000026">
      <w:pPr>
        <w:spacing w:after="240" w:before="240" w:lineRule="auto"/>
        <w:rPr/>
      </w:pPr>
      <w:r w:rsidDel="00000000" w:rsidR="00000000" w:rsidRPr="00000000">
        <w:rPr>
          <w:rtl w:val="0"/>
        </w:rPr>
        <w:t xml:space="preserve">Feedback loops bridge phenomena and noumena:</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f(t,ψ(t))=α∇μTμν(t)+β∫Noumenalψ(t)⋅N(ϕ,t)dϕf(t, \psi(t)) = \alpha \nabla_\mu T_{\mu\nu}(t) + \beta \int_{\text{Noumenal}} \psi(t) \cdot \mathcal{N}(\phi, t) d\phif(t,ψ(t))=α∇μ​Tμν​(t)+β∫Noumenal​ψ(t)⋅N(ϕ,t)dϕ</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4cvqqihas3u8" w:id="13"/>
      <w:bookmarkEnd w:id="13"/>
      <w:r w:rsidDel="00000000" w:rsidR="00000000" w:rsidRPr="00000000">
        <w:rPr>
          <w:b w:val="1"/>
          <w:color w:val="000000"/>
          <w:sz w:val="22"/>
          <w:szCs w:val="22"/>
          <w:rtl w:val="0"/>
        </w:rPr>
        <w:t xml:space="preserve">2.3 Categories of Understanding in Tensor Networks</w:t>
      </w:r>
    </w:p>
    <w:p w:rsidR="00000000" w:rsidDel="00000000" w:rsidP="00000000" w:rsidRDefault="00000000" w:rsidRPr="00000000" w14:paraId="00000029">
      <w:pPr>
        <w:pStyle w:val="Heading5"/>
        <w:keepNext w:val="0"/>
        <w:keepLines w:val="0"/>
        <w:spacing w:after="40" w:before="220" w:lineRule="auto"/>
        <w:rPr>
          <w:b w:val="1"/>
          <w:color w:val="000000"/>
          <w:sz w:val="20"/>
          <w:szCs w:val="20"/>
        </w:rPr>
      </w:pPr>
      <w:bookmarkStart w:colFirst="0" w:colLast="0" w:name="_kskja84x0sq7" w:id="14"/>
      <w:bookmarkEnd w:id="14"/>
      <w:r w:rsidDel="00000000" w:rsidR="00000000" w:rsidRPr="00000000">
        <w:rPr>
          <w:b w:val="1"/>
          <w:color w:val="000000"/>
          <w:sz w:val="20"/>
          <w:szCs w:val="20"/>
          <w:rtl w:val="0"/>
        </w:rPr>
        <w:t xml:space="preserve">Structuring Tensor Interactions:</w:t>
      </w:r>
    </w:p>
    <w:p w:rsidR="00000000" w:rsidDel="00000000" w:rsidP="00000000" w:rsidRDefault="00000000" w:rsidRPr="00000000" w14:paraId="0000002A">
      <w:pPr>
        <w:spacing w:after="240" w:before="240" w:lineRule="auto"/>
        <w:rPr/>
      </w:pPr>
      <w:r w:rsidDel="00000000" w:rsidR="00000000" w:rsidRPr="00000000">
        <w:rPr>
          <w:rtl w:val="0"/>
        </w:rPr>
        <w:t xml:space="preserve">Kant’s categories are used to structure tensor dynamics: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Tμνρ(t)=∑C∈CategoriesTμνρ(C)(t)T_{\mu\nu\rho}(t) = \sum_{C \in \text{Categories}} T_{\mu\nu\rho}^{(C)}(t)Tμνρ​(t)=C∈Categories∑​Tμνρ(C)​(t)</w:t>
      </w:r>
    </w:p>
    <w:p w:rsidR="00000000" w:rsidDel="00000000" w:rsidP="00000000" w:rsidRDefault="00000000" w:rsidRPr="00000000" w14:paraId="0000002C">
      <w:pPr>
        <w:numPr>
          <w:ilvl w:val="0"/>
          <w:numId w:val="9"/>
        </w:numPr>
        <w:spacing w:after="240" w:before="240" w:lineRule="auto"/>
        <w:ind w:left="720" w:hanging="360"/>
      </w:pPr>
      <w:r w:rsidDel="00000000" w:rsidR="00000000" w:rsidRPr="00000000">
        <w:rPr>
          <w:rtl w:val="0"/>
        </w:rPr>
        <w:t xml:space="preserve">CCC: Causality, unity, plurality, and other categories defining tensor relationships.</w:t>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rpzg2k8xd2tj" w:id="15"/>
      <w:bookmarkEnd w:id="15"/>
      <w:r w:rsidDel="00000000" w:rsidR="00000000" w:rsidRPr="00000000">
        <w:rPr>
          <w:b w:val="1"/>
          <w:color w:val="000000"/>
          <w:sz w:val="20"/>
          <w:szCs w:val="20"/>
          <w:rtl w:val="0"/>
        </w:rPr>
        <w:t xml:space="preserve">Time-Dependent Eigenvalues:</w:t>
      </w:r>
    </w:p>
    <w:p w:rsidR="00000000" w:rsidDel="00000000" w:rsidP="00000000" w:rsidRDefault="00000000" w:rsidRPr="00000000" w14:paraId="0000002E">
      <w:pPr>
        <w:spacing w:after="240" w:before="240" w:lineRule="auto"/>
        <w:rPr/>
      </w:pPr>
      <w:r w:rsidDel="00000000" w:rsidR="00000000" w:rsidRPr="00000000">
        <w:rPr>
          <w:rtl w:val="0"/>
        </w:rPr>
        <w:t xml:space="preserve">Eigenvalues evolve under categorical constraints: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λ(t)=∫Tr[Tμνρ(C)⋅Tρνμ(C)]dt\lambda(t) = \int \text{Tr}[T_{\mu\nu\rho}^{(C)} \cdot T_{\rho\nu\mu}^{(C)}] dtλ(t)=∫Tr[Tμνρ(C)​⋅Tρνμ(C)​]dt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q33819aepqfj" w:id="16"/>
      <w:bookmarkEnd w:id="16"/>
      <w:r w:rsidDel="00000000" w:rsidR="00000000" w:rsidRPr="00000000">
        <w:rPr>
          <w:b w:val="1"/>
          <w:color w:val="000000"/>
          <w:sz w:val="22"/>
          <w:szCs w:val="22"/>
          <w:rtl w:val="0"/>
        </w:rPr>
        <w:t xml:space="preserve">2.4 Synthetic A Priori Knowledge in Feedback Systems</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5pdo88g747ko" w:id="17"/>
      <w:bookmarkEnd w:id="17"/>
      <w:r w:rsidDel="00000000" w:rsidR="00000000" w:rsidRPr="00000000">
        <w:rPr>
          <w:b w:val="1"/>
          <w:color w:val="000000"/>
          <w:sz w:val="20"/>
          <w:szCs w:val="20"/>
          <w:rtl w:val="0"/>
        </w:rPr>
        <w:t xml:space="preserve">Hybrid Feedback Loops:</w:t>
      </w:r>
    </w:p>
    <w:p w:rsidR="00000000" w:rsidDel="00000000" w:rsidP="00000000" w:rsidRDefault="00000000" w:rsidRPr="00000000" w14:paraId="00000032">
      <w:pPr>
        <w:spacing w:after="240" w:before="240" w:lineRule="auto"/>
        <w:rPr/>
      </w:pPr>
      <w:r w:rsidDel="00000000" w:rsidR="00000000" w:rsidRPr="00000000">
        <w:rPr>
          <w:rtl w:val="0"/>
        </w:rPr>
        <w:t xml:space="preserve">Feedback incorporates Kantian synthesis, combining computational logic with emergent intuition:</w:t>
      </w:r>
    </w:p>
    <w:p w:rsidR="00000000" w:rsidDel="00000000" w:rsidP="00000000" w:rsidRDefault="00000000" w:rsidRPr="00000000" w14:paraId="00000033">
      <w:pPr>
        <w:spacing w:after="240" w:before="240" w:lineRule="auto"/>
        <w:rPr/>
      </w:pPr>
      <w:r w:rsidDel="00000000" w:rsidR="00000000" w:rsidRPr="00000000">
        <w:rPr>
          <w:rtl w:val="0"/>
        </w:rPr>
        <w:t xml:space="preserve">fhybrid(t)=LOGIC(M(t))+INTUITION(ψ(t),T(t,G))f_{\text{hybrid}}(t) = \text{LOGIC}(M(t)) + \text{INTUITION}(\psi(t), T(t, G))fhybrid​(t)=LOGIC(M(t))+INTUITION(ψ(t),T(t,G))</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iyz05f33whg4" w:id="18"/>
      <w:bookmarkEnd w:id="18"/>
      <w:r w:rsidDel="00000000" w:rsidR="00000000" w:rsidRPr="00000000">
        <w:rPr>
          <w:b w:val="1"/>
          <w:color w:val="000000"/>
          <w:sz w:val="20"/>
          <w:szCs w:val="20"/>
          <w:rtl w:val="0"/>
        </w:rPr>
        <w:t xml:space="preserve">Modular Encoding for Synthetic Knowledge:</w:t>
      </w:r>
    </w:p>
    <w:p w:rsidR="00000000" w:rsidDel="00000000" w:rsidP="00000000" w:rsidRDefault="00000000" w:rsidRPr="00000000" w14:paraId="00000035">
      <w:pPr>
        <w:spacing w:after="240" w:before="240" w:lineRule="auto"/>
        <w:rPr/>
      </w:pPr>
      <w:r w:rsidDel="00000000" w:rsidR="00000000" w:rsidRPr="00000000">
        <w:rPr>
          <w:rtl w:val="0"/>
        </w:rPr>
        <w:t xml:space="preserve">Modular arithmetic encodes synthetic knowledge:</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ϕ(pi)={Logic(pi),pi∈ObservedIntuition(pi),pi∈Hidden\phi(p_i) = \begin{cases} \text{Logic}(p_i), &amp; p_i \in \text{Observed} \\ \text{Intuition}(p_i), &amp; p_i \in \text{Hidden} \end{cases}ϕ(pi​)={Logic(pi​),Intuition(pi​),​pi​∈Observedpi​∈Hidden​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gluxtrfy95g9" w:id="19"/>
      <w:bookmarkEnd w:id="19"/>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4z2iy8pv67mp"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rtl w:val="0"/>
        </w:rPr>
        <w:t xml:space="preserve">T(t,G)T(t, G)T(t,G): Tensor incorporates categories and dynamic spacetime.</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f(t,ψ(t))f(t, \psi(t))f(t,ψ(t)): Feedback loops reflect Kantian causality and synthesis.</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λ(t)\lambda(t)λ(t): Eigenvalues encode emergent phenomena.</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4c9kihs3g2h" w:id="21"/>
      <w:bookmarkEnd w:id="21"/>
      <w:r w:rsidDel="00000000" w:rsidR="00000000" w:rsidRPr="00000000">
        <w:rPr>
          <w:b w:val="1"/>
          <w:color w:val="000000"/>
          <w:sz w:val="22"/>
          <w:szCs w:val="22"/>
          <w:rtl w:val="0"/>
        </w:rPr>
        <w:t xml:space="preserve">Final Framework:</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T(t,G)T(t, G)T(t,G): Tensor reflects Kantian structures of understanding.</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f(t,ψ(t))f(t, \psi(t))f(t,ψ(t)): Feedback bridges noumenal and phenomenal states.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σ(ω)\sigma(\omega)σ(ω): Stochastic terms model perceptual uncertainty.</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k993hgilk9ro" w:id="22"/>
      <w:bookmarkEnd w:id="22"/>
      <w:r w:rsidDel="00000000" w:rsidR="00000000" w:rsidRPr="00000000">
        <w:rPr>
          <w:b w:val="1"/>
          <w:color w:val="000000"/>
          <w:sz w:val="26"/>
          <w:szCs w:val="26"/>
          <w:rtl w:val="0"/>
        </w:rPr>
        <w:t xml:space="preserve">4. Applications</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65v3vy4jqrn" w:id="23"/>
      <w:bookmarkEnd w:id="23"/>
      <w:r w:rsidDel="00000000" w:rsidR="00000000" w:rsidRPr="00000000">
        <w:rPr>
          <w:b w:val="1"/>
          <w:color w:val="000000"/>
          <w:sz w:val="22"/>
          <w:szCs w:val="22"/>
          <w:rtl w:val="0"/>
        </w:rPr>
        <w:t xml:space="preserve">4.1 Cosmology</w:t>
      </w:r>
    </w:p>
    <w:p w:rsidR="00000000" w:rsidDel="00000000" w:rsidP="00000000" w:rsidRDefault="00000000" w:rsidRPr="00000000" w14:paraId="00000047">
      <w:pPr>
        <w:numPr>
          <w:ilvl w:val="0"/>
          <w:numId w:val="1"/>
        </w:numPr>
        <w:spacing w:after="240" w:before="240" w:lineRule="auto"/>
        <w:ind w:left="720" w:hanging="360"/>
      </w:pPr>
      <w:r w:rsidDel="00000000" w:rsidR="00000000" w:rsidRPr="00000000">
        <w:rPr>
          <w:rtl w:val="0"/>
        </w:rPr>
        <w:t xml:space="preserve">Use Kantian space-time constructs to model emergent structures in the universe.</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vmhmax7gxetg" w:id="24"/>
      <w:bookmarkEnd w:id="24"/>
      <w:r w:rsidDel="00000000" w:rsidR="00000000" w:rsidRPr="00000000">
        <w:rPr>
          <w:b w:val="1"/>
          <w:color w:val="000000"/>
          <w:sz w:val="22"/>
          <w:szCs w:val="22"/>
          <w:rtl w:val="0"/>
        </w:rPr>
        <w:t xml:space="preserve">4.2 Artificial Intelligence</w:t>
      </w:r>
    </w:p>
    <w:p w:rsidR="00000000" w:rsidDel="00000000" w:rsidP="00000000" w:rsidRDefault="00000000" w:rsidRPr="00000000" w14:paraId="00000049">
      <w:pPr>
        <w:numPr>
          <w:ilvl w:val="0"/>
          <w:numId w:val="8"/>
        </w:numPr>
        <w:spacing w:after="240" w:before="240" w:lineRule="auto"/>
        <w:ind w:left="720" w:hanging="360"/>
      </w:pPr>
      <w:r w:rsidDel="00000000" w:rsidR="00000000" w:rsidRPr="00000000">
        <w:rPr>
          <w:rtl w:val="0"/>
        </w:rPr>
        <w:t xml:space="preserve">Apply noumenal-phenomenal feedback loops for explainable AI models that bridge observable data with deeper representations.</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i8ppjrz49jq8" w:id="25"/>
      <w:bookmarkEnd w:id="25"/>
      <w:r w:rsidDel="00000000" w:rsidR="00000000" w:rsidRPr="00000000">
        <w:rPr>
          <w:b w:val="1"/>
          <w:color w:val="000000"/>
          <w:sz w:val="22"/>
          <w:szCs w:val="22"/>
          <w:rtl w:val="0"/>
        </w:rPr>
        <w:t xml:space="preserve">4.3 Quantum Computing</w:t>
      </w:r>
    </w:p>
    <w:p w:rsidR="00000000" w:rsidDel="00000000" w:rsidP="00000000" w:rsidRDefault="00000000" w:rsidRPr="00000000" w14:paraId="0000004B">
      <w:pPr>
        <w:numPr>
          <w:ilvl w:val="0"/>
          <w:numId w:val="14"/>
        </w:numPr>
        <w:spacing w:after="240" w:before="240" w:lineRule="auto"/>
        <w:ind w:left="720" w:hanging="360"/>
      </w:pPr>
      <w:r w:rsidDel="00000000" w:rsidR="00000000" w:rsidRPr="00000000">
        <w:rPr>
          <w:rtl w:val="0"/>
        </w:rPr>
        <w:t xml:space="preserve">Encode noumenal states in quantum registers, leveraging synthetic encoding for quantum coherence.</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1rxvco6hzfvk" w:id="26"/>
      <w:bookmarkEnd w:id="26"/>
      <w:r w:rsidDel="00000000" w:rsidR="00000000" w:rsidRPr="00000000">
        <w:rPr>
          <w:b w:val="1"/>
          <w:color w:val="000000"/>
          <w:sz w:val="22"/>
          <w:szCs w:val="22"/>
          <w:rtl w:val="0"/>
        </w:rPr>
        <w:t xml:space="preserve">4.4 Social Physics</w:t>
      </w:r>
    </w:p>
    <w:p w:rsidR="00000000" w:rsidDel="00000000" w:rsidP="00000000" w:rsidRDefault="00000000" w:rsidRPr="00000000" w14:paraId="0000004D">
      <w:pPr>
        <w:numPr>
          <w:ilvl w:val="0"/>
          <w:numId w:val="5"/>
        </w:numPr>
        <w:spacing w:after="240" w:before="240" w:lineRule="auto"/>
        <w:ind w:left="720" w:hanging="360"/>
      </w:pPr>
      <w:r w:rsidDel="00000000" w:rsidR="00000000" w:rsidRPr="00000000">
        <w:rPr>
          <w:rtl w:val="0"/>
        </w:rPr>
        <w:t xml:space="preserve">Model societal dynamics as emergent phenomena governed by deeper noumenal principles.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a656utyice77" w:id="27"/>
      <w:bookmarkEnd w:id="27"/>
      <w:r w:rsidDel="00000000" w:rsidR="00000000" w:rsidRPr="00000000">
        <w:rPr>
          <w:b w:val="1"/>
          <w:color w:val="000000"/>
          <w:sz w:val="26"/>
          <w:szCs w:val="2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Integrating Immanuel Kant's philosophical framework with Multiplicity Theory enriches its conceptual depth, providing a bridge between mathematical rigor and philosophical inquiry. This synthesis offers transformative potential for applications in physics, AI, and social systems, ensuring a comprehensive exploration of emergent and hidden dynamics. Let me know if you’d like examples or further elaboration!</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