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John Michell's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John Michell's research in sacred geometry, ancient metrology, and the symbolic use of numbers in ancient structures underscores the interconnectedness of geometry, astronomy, and cultural systems. This paper integrates Michell's contributions with Multiplicity Theory, developing a mathematical framework to model geometric patterns, numerical symbolism, and systemic coherence. Using eigenvalue-based dynamics, tensor networks, and recursive feedback, this synthesis explores the relationships between geometry, symbolism, and cultural systems in ancient and modern contexts.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John Michell’s work highlighted the symbolic use of numbers and geometry in ancient monuments and their alignment with celestial and cultural systems. Multiplicity Theory, which focuses on eigenvalue dynamics, feedback loops, and interconnected systems, provides a robust framework for modeling these relationships. This paper integrates Michell’s insights with Multiplicity Theory to explore the interconnectedness of sacred geometry, numerical symbolism, and systemic coherence.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\section{Sacred Geometry and Multiplicity Theory}</w:t>
      </w:r>
    </w:p>
    <w:p w:rsidR="00000000" w:rsidDel="00000000" w:rsidP="00000000" w:rsidRDefault="00000000" w:rsidRPr="00000000" w14:paraId="00000016">
      <w:pPr>
        <w:rPr/>
      </w:pPr>
      <w:r w:rsidDel="00000000" w:rsidR="00000000" w:rsidRPr="00000000">
        <w:rPr>
          <w:rtl w:val="0"/>
        </w:rPr>
        <w:t xml:space="preserve">Sacred geometry, as emphasized by Michell, encodes symbolic meaning through ratios, proportions, and alignments. These geometric relationships can be modeled mathematically as eigenvalue-based interactions: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M(t) = \sum_{i=1}^N \lambda_i \mu_i e^{i\theta_i(t)} \cdot v_i,</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\(\lambda_i\): Eigenvalues representing geometric proportions,</w:t>
      </w:r>
    </w:p>
    <w:p w:rsidR="00000000" w:rsidDel="00000000" w:rsidP="00000000" w:rsidRDefault="00000000" w:rsidRPr="00000000" w14:paraId="0000001D">
      <w:pPr>
        <w:rPr/>
      </w:pPr>
      <w:r w:rsidDel="00000000" w:rsidR="00000000" w:rsidRPr="00000000">
        <w:rPr>
          <w:rtl w:val="0"/>
        </w:rPr>
        <w:t xml:space="preserve">    \item \(\mu_i\): Multiplicity of interpretations or symbolic associations,</w:t>
      </w:r>
    </w:p>
    <w:p w:rsidR="00000000" w:rsidDel="00000000" w:rsidP="00000000" w:rsidRDefault="00000000" w:rsidRPr="00000000" w14:paraId="0000001E">
      <w:pPr>
        <w:rPr/>
      </w:pPr>
      <w:r w:rsidDel="00000000" w:rsidR="00000000" w:rsidRPr="00000000">
        <w:rPr>
          <w:rtl w:val="0"/>
        </w:rPr>
        <w:t xml:space="preserve">    \item \(e^{i\theta_i(t)}\): Phase evolution capturing temporal and spatial coherence,</w:t>
      </w:r>
    </w:p>
    <w:p w:rsidR="00000000" w:rsidDel="00000000" w:rsidP="00000000" w:rsidRDefault="00000000" w:rsidRPr="00000000" w14:paraId="0000001F">
      <w:pPr>
        <w:rPr/>
      </w:pPr>
      <w:r w:rsidDel="00000000" w:rsidR="00000000" w:rsidRPr="00000000">
        <w:rPr>
          <w:rtl w:val="0"/>
        </w:rPr>
        <w:t xml:space="preserve">    \item \(v_i\): Eigenvectors representing geometric configurations.</w:t>
      </w:r>
    </w:p>
    <w:p w:rsidR="00000000" w:rsidDel="00000000" w:rsidP="00000000" w:rsidRDefault="00000000" w:rsidRPr="00000000" w14:paraId="00000020">
      <w:pPr>
        <w:rPr/>
      </w:pPr>
      <w:r w:rsidDel="00000000" w:rsidR="00000000" w:rsidRPr="00000000">
        <w:rPr>
          <w:rtl w:val="0"/>
        </w:rPr>
        <w:t xml:space="preserve">\end{itemize}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\subsection{Proportional Relationships in Geometry}</w:t>
      </w:r>
    </w:p>
    <w:p w:rsidR="00000000" w:rsidDel="00000000" w:rsidP="00000000" w:rsidRDefault="00000000" w:rsidRPr="00000000" w14:paraId="00000023">
      <w:pPr>
        <w:rPr/>
      </w:pPr>
      <w:r w:rsidDel="00000000" w:rsidR="00000000" w:rsidRPr="00000000">
        <w:rPr>
          <w:rtl w:val="0"/>
        </w:rPr>
        <w:t xml:space="preserve">Michell identified proportional relationships as fundamental to sacred geometry. These proportions can be expressed as:</w:t>
      </w:r>
    </w:p>
    <w:p w:rsidR="00000000" w:rsidDel="00000000" w:rsidP="00000000" w:rsidRDefault="00000000" w:rsidRPr="00000000" w14:paraId="00000024">
      <w:pPr>
        <w:rPr/>
      </w:pPr>
      <w:r w:rsidDel="00000000" w:rsidR="00000000" w:rsidRPr="00000000">
        <w:rPr>
          <w:rtl w:val="0"/>
        </w:rPr>
        <w:t xml:space="preserve">\begin{equation}</w:t>
      </w:r>
    </w:p>
    <w:p w:rsidR="00000000" w:rsidDel="00000000" w:rsidP="00000000" w:rsidRDefault="00000000" w:rsidRPr="00000000" w14:paraId="00000025">
      <w:pPr>
        <w:rPr/>
      </w:pPr>
      <w:r w:rsidDel="00000000" w:rsidR="00000000" w:rsidRPr="00000000">
        <w:rPr>
          <w:rtl w:val="0"/>
        </w:rPr>
        <w:t xml:space="preserve">R = \frac{L_1}{L_2},</w:t>
      </w:r>
    </w:p>
    <w:p w:rsidR="00000000" w:rsidDel="00000000" w:rsidP="00000000" w:rsidRDefault="00000000" w:rsidRPr="00000000" w14:paraId="00000026">
      <w:pPr>
        <w:rPr/>
      </w:pPr>
      <w:r w:rsidDel="00000000" w:rsidR="00000000" w:rsidRPr="00000000">
        <w:rPr>
          <w:rtl w:val="0"/>
        </w:rPr>
        <w:t xml:space="preserve">\end{equation}</w:t>
      </w:r>
    </w:p>
    <w:p w:rsidR="00000000" w:rsidDel="00000000" w:rsidP="00000000" w:rsidRDefault="00000000" w:rsidRPr="00000000" w14:paraId="00000027">
      <w:pPr>
        <w:rPr/>
      </w:pPr>
      <w:r w:rsidDel="00000000" w:rsidR="00000000" w:rsidRPr="00000000">
        <w:rPr>
          <w:rtl w:val="0"/>
        </w:rPr>
        <w:t xml:space="preserve">where:</w:t>
      </w:r>
    </w:p>
    <w:p w:rsidR="00000000" w:rsidDel="00000000" w:rsidP="00000000" w:rsidRDefault="00000000" w:rsidRPr="00000000" w14:paraId="00000028">
      <w:pPr>
        <w:rPr/>
      </w:pPr>
      <w:r w:rsidDel="00000000" w:rsidR="00000000" w:rsidRPr="00000000">
        <w:rPr>
          <w:rtl w:val="0"/>
        </w:rPr>
        <w:t xml:space="preserve">\begin{itemize}</w:t>
      </w:r>
    </w:p>
    <w:p w:rsidR="00000000" w:rsidDel="00000000" w:rsidP="00000000" w:rsidRDefault="00000000" w:rsidRPr="00000000" w14:paraId="00000029">
      <w:pPr>
        <w:rPr/>
      </w:pPr>
      <w:r w:rsidDel="00000000" w:rsidR="00000000" w:rsidRPr="00000000">
        <w:rPr>
          <w:rtl w:val="0"/>
        </w:rPr>
        <w:t xml:space="preserve">    \item \(L_1, L_2\): Dimensions of geometric elements,</w:t>
      </w:r>
    </w:p>
    <w:p w:rsidR="00000000" w:rsidDel="00000000" w:rsidP="00000000" w:rsidRDefault="00000000" w:rsidRPr="00000000" w14:paraId="0000002A">
      <w:pPr>
        <w:rPr/>
      </w:pPr>
      <w:r w:rsidDel="00000000" w:rsidR="00000000" w:rsidRPr="00000000">
        <w:rPr>
          <w:rtl w:val="0"/>
        </w:rPr>
        <w:t xml:space="preserve">    \item \(R\): Ratio representing symbolic or structural coherence.</w:t>
      </w:r>
    </w:p>
    <w:p w:rsidR="00000000" w:rsidDel="00000000" w:rsidP="00000000" w:rsidRDefault="00000000" w:rsidRPr="00000000" w14:paraId="0000002B">
      <w:pPr>
        <w:rPr/>
      </w:pPr>
      <w:r w:rsidDel="00000000" w:rsidR="00000000" w:rsidRPr="00000000">
        <w:rPr>
          <w:rtl w:val="0"/>
        </w:rPr>
        <w:t xml:space="preserve">\end{itemize}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\section{Numerical Symbolism and Systemic Coherence}</w:t>
      </w:r>
    </w:p>
    <w:p w:rsidR="00000000" w:rsidDel="00000000" w:rsidP="00000000" w:rsidRDefault="00000000" w:rsidRPr="00000000" w14:paraId="0000002E">
      <w:pPr>
        <w:rPr/>
      </w:pPr>
      <w:r w:rsidDel="00000000" w:rsidR="00000000" w:rsidRPr="00000000">
        <w:rPr>
          <w:rtl w:val="0"/>
        </w:rPr>
        <w:t xml:space="preserve">Michell’s work emphasized the symbolic significance of specific numbers, such as 12, 72, and 360, which align with celestial cycles and geometric principles. These numbers can be incorporated into Multiplicity Theory as multiplicative states:</w:t>
      </w:r>
    </w:p>
    <w:p w:rsidR="00000000" w:rsidDel="00000000" w:rsidP="00000000" w:rsidRDefault="00000000" w:rsidRPr="00000000" w14:paraId="0000002F">
      <w:pPr>
        <w:rPr/>
      </w:pPr>
      <w:r w:rsidDel="00000000" w:rsidR="00000000" w:rsidRPr="00000000">
        <w:rPr>
          <w:rtl w:val="0"/>
        </w:rPr>
        <w:t xml:space="preserve">\begin{equation}</w:t>
      </w:r>
    </w:p>
    <w:p w:rsidR="00000000" w:rsidDel="00000000" w:rsidP="00000000" w:rsidRDefault="00000000" w:rsidRPr="00000000" w14:paraId="00000030">
      <w:pPr>
        <w:rPr/>
      </w:pPr>
      <w:r w:rsidDel="00000000" w:rsidR="00000000" w:rsidRPr="00000000">
        <w:rPr>
          <w:rtl w:val="0"/>
        </w:rPr>
        <w:t xml:space="preserve">N(t) = \prod_{i=1}^N n_i^{\mu_i},</w:t>
      </w:r>
    </w:p>
    <w:p w:rsidR="00000000" w:rsidDel="00000000" w:rsidP="00000000" w:rsidRDefault="00000000" w:rsidRPr="00000000" w14:paraId="00000031">
      <w:pPr>
        <w:rPr/>
      </w:pPr>
      <w:r w:rsidDel="00000000" w:rsidR="00000000" w:rsidRPr="00000000">
        <w:rPr>
          <w:rtl w:val="0"/>
        </w:rPr>
        <w:t xml:space="preserve">\end{equation}</w:t>
      </w:r>
    </w:p>
    <w:p w:rsidR="00000000" w:rsidDel="00000000" w:rsidP="00000000" w:rsidRDefault="00000000" w:rsidRPr="00000000" w14:paraId="00000032">
      <w:pPr>
        <w:rPr/>
      </w:pPr>
      <w:r w:rsidDel="00000000" w:rsidR="00000000" w:rsidRPr="00000000">
        <w:rPr>
          <w:rtl w:val="0"/>
        </w:rPr>
        <w:t xml:space="preserve">where:</w:t>
      </w:r>
    </w:p>
    <w:p w:rsidR="00000000" w:rsidDel="00000000" w:rsidP="00000000" w:rsidRDefault="00000000" w:rsidRPr="00000000" w14:paraId="00000033">
      <w:pPr>
        <w:rPr/>
      </w:pPr>
      <w:r w:rsidDel="00000000" w:rsidR="00000000" w:rsidRPr="00000000">
        <w:rPr>
          <w:rtl w:val="0"/>
        </w:rPr>
        <w:t xml:space="preserve">\begin{itemize}</w:t>
      </w:r>
    </w:p>
    <w:p w:rsidR="00000000" w:rsidDel="00000000" w:rsidP="00000000" w:rsidRDefault="00000000" w:rsidRPr="00000000" w14:paraId="00000034">
      <w:pPr>
        <w:rPr/>
      </w:pPr>
      <w:r w:rsidDel="00000000" w:rsidR="00000000" w:rsidRPr="00000000">
        <w:rPr>
          <w:rtl w:val="0"/>
        </w:rPr>
        <w:t xml:space="preserve">    \item \(n_i\): Symbolic numbers associated with the system,</w:t>
      </w:r>
    </w:p>
    <w:p w:rsidR="00000000" w:rsidDel="00000000" w:rsidP="00000000" w:rsidRDefault="00000000" w:rsidRPr="00000000" w14:paraId="00000035">
      <w:pPr>
        <w:rPr/>
      </w:pPr>
      <w:r w:rsidDel="00000000" w:rsidR="00000000" w:rsidRPr="00000000">
        <w:rPr>
          <w:rtl w:val="0"/>
        </w:rPr>
        <w:t xml:space="preserve">    \item \(\mu_i\): Multiplicity of their appearances or uses in cultural contexts.</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\subsection{Numerical Patterns and Eigenvalues}</w:t>
      </w:r>
    </w:p>
    <w:p w:rsidR="00000000" w:rsidDel="00000000" w:rsidP="00000000" w:rsidRDefault="00000000" w:rsidRPr="00000000" w14:paraId="00000039">
      <w:pPr>
        <w:rPr/>
      </w:pPr>
      <w:r w:rsidDel="00000000" w:rsidR="00000000" w:rsidRPr="00000000">
        <w:rPr>
          <w:rtl w:val="0"/>
        </w:rPr>
        <w:t xml:space="preserve">Numerical patterns can be integrated with eigenvalue dynamics as:</w:t>
      </w:r>
    </w:p>
    <w:p w:rsidR="00000000" w:rsidDel="00000000" w:rsidP="00000000" w:rsidRDefault="00000000" w:rsidRPr="00000000" w14:paraId="0000003A">
      <w:pPr>
        <w:rPr/>
      </w:pPr>
      <w:r w:rsidDel="00000000" w:rsidR="00000000" w:rsidRPr="00000000">
        <w:rPr>
          <w:rtl w:val="0"/>
        </w:rPr>
        <w:t xml:space="preserve">\begin{equation}</w:t>
      </w:r>
    </w:p>
    <w:p w:rsidR="00000000" w:rsidDel="00000000" w:rsidP="00000000" w:rsidRDefault="00000000" w:rsidRPr="00000000" w14:paraId="0000003B">
      <w:pPr>
        <w:rPr/>
      </w:pPr>
      <w:r w:rsidDel="00000000" w:rsidR="00000000" w:rsidRPr="00000000">
        <w:rPr>
          <w:rtl w:val="0"/>
        </w:rPr>
        <w:t xml:space="preserve">\Delta M(t) = \sum_{i,j} \Delta \lambda_{ij} \mu_{ij} e^{i(\theta_i(t) - \theta_j(t))}.</w:t>
      </w:r>
    </w:p>
    <w:p w:rsidR="00000000" w:rsidDel="00000000" w:rsidP="00000000" w:rsidRDefault="00000000" w:rsidRPr="00000000" w14:paraId="0000003C">
      <w:pPr>
        <w:rPr/>
      </w:pPr>
      <w:r w:rsidDel="00000000" w:rsidR="00000000" w:rsidRPr="00000000">
        <w:rPr>
          <w:rtl w:val="0"/>
        </w:rPr>
        <w:t xml:space="preserve">\end{equation}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\section{Geometric and Celestial Interactions}</w:t>
      </w:r>
    </w:p>
    <w:p w:rsidR="00000000" w:rsidDel="00000000" w:rsidP="00000000" w:rsidRDefault="00000000" w:rsidRPr="00000000" w14:paraId="0000003F">
      <w:pPr>
        <w:rPr/>
      </w:pPr>
      <w:r w:rsidDel="00000000" w:rsidR="00000000" w:rsidRPr="00000000">
        <w:rPr>
          <w:rtl w:val="0"/>
        </w:rPr>
        <w:t xml:space="preserve">The alignment of ancient structures with celestial events, a key focus of Michell’s work, can be modeled using tensor networks:</w:t>
      </w:r>
    </w:p>
    <w:p w:rsidR="00000000" w:rsidDel="00000000" w:rsidP="00000000" w:rsidRDefault="00000000" w:rsidRPr="00000000" w14:paraId="00000040">
      <w:pPr>
        <w:rPr/>
      </w:pPr>
      <w:r w:rsidDel="00000000" w:rsidR="00000000" w:rsidRPr="00000000">
        <w:rPr>
          <w:rtl w:val="0"/>
        </w:rPr>
        <w:t xml:space="preserve">\begin{equation}</w:t>
      </w:r>
    </w:p>
    <w:p w:rsidR="00000000" w:rsidDel="00000000" w:rsidP="00000000" w:rsidRDefault="00000000" w:rsidRPr="00000000" w14:paraId="00000041">
      <w:pPr>
        <w:rPr/>
      </w:pPr>
      <w:r w:rsidDel="00000000" w:rsidR="00000000" w:rsidRPr="00000000">
        <w:rPr>
          <w:rtl w:val="0"/>
        </w:rPr>
        <w:t xml:space="preserve">T_{ijk} = \sum_{\alpha, \beta} G_i^\alpha A_j^\beta \psi_k,</w:t>
      </w:r>
    </w:p>
    <w:p w:rsidR="00000000" w:rsidDel="00000000" w:rsidP="00000000" w:rsidRDefault="00000000" w:rsidRPr="00000000" w14:paraId="00000042">
      <w:pPr>
        <w:rPr/>
      </w:pPr>
      <w:r w:rsidDel="00000000" w:rsidR="00000000" w:rsidRPr="00000000">
        <w:rPr>
          <w:rtl w:val="0"/>
        </w:rPr>
        <w:t xml:space="preserve">\end{equation}</w:t>
      </w:r>
    </w:p>
    <w:p w:rsidR="00000000" w:rsidDel="00000000" w:rsidP="00000000" w:rsidRDefault="00000000" w:rsidRPr="00000000" w14:paraId="00000043">
      <w:pPr>
        <w:rPr/>
      </w:pPr>
      <w:r w:rsidDel="00000000" w:rsidR="00000000" w:rsidRPr="00000000">
        <w:rPr>
          <w:rtl w:val="0"/>
        </w:rPr>
        <w:t xml:space="preserve">where:</w:t>
      </w:r>
    </w:p>
    <w:p w:rsidR="00000000" w:rsidDel="00000000" w:rsidP="00000000" w:rsidRDefault="00000000" w:rsidRPr="00000000" w14:paraId="00000044">
      <w:pPr>
        <w:rPr/>
      </w:pPr>
      <w:r w:rsidDel="00000000" w:rsidR="00000000" w:rsidRPr="00000000">
        <w:rPr>
          <w:rtl w:val="0"/>
        </w:rPr>
        <w:t xml:space="preserve">\begin{itemize}</w:t>
      </w:r>
    </w:p>
    <w:p w:rsidR="00000000" w:rsidDel="00000000" w:rsidP="00000000" w:rsidRDefault="00000000" w:rsidRPr="00000000" w14:paraId="00000045">
      <w:pPr>
        <w:rPr/>
      </w:pPr>
      <w:r w:rsidDel="00000000" w:rsidR="00000000" w:rsidRPr="00000000">
        <w:rPr>
          <w:rtl w:val="0"/>
        </w:rPr>
        <w:t xml:space="preserve">    \item \(G_i^\alpha\): Geometric parameters (e.g., angles, lengths),</w:t>
      </w:r>
    </w:p>
    <w:p w:rsidR="00000000" w:rsidDel="00000000" w:rsidP="00000000" w:rsidRDefault="00000000" w:rsidRPr="00000000" w14:paraId="00000046">
      <w:pPr>
        <w:rPr/>
      </w:pPr>
      <w:r w:rsidDel="00000000" w:rsidR="00000000" w:rsidRPr="00000000">
        <w:rPr>
          <w:rtl w:val="0"/>
        </w:rPr>
        <w:t xml:space="preserve">    \item \(A_j^\beta\): Astronomical parameters (e.g., declination, azimuth),</w:t>
      </w:r>
    </w:p>
    <w:p w:rsidR="00000000" w:rsidDel="00000000" w:rsidP="00000000" w:rsidRDefault="00000000" w:rsidRPr="00000000" w14:paraId="00000047">
      <w:pPr>
        <w:rPr/>
      </w:pPr>
      <w:r w:rsidDel="00000000" w:rsidR="00000000" w:rsidRPr="00000000">
        <w:rPr>
          <w:rtl w:val="0"/>
        </w:rPr>
        <w:t xml:space="preserve">    \item \(\psi_k\): Tensor weights representing systemic coherence.</w:t>
      </w:r>
    </w:p>
    <w:p w:rsidR="00000000" w:rsidDel="00000000" w:rsidP="00000000" w:rsidRDefault="00000000" w:rsidRPr="00000000" w14:paraId="00000048">
      <w:pPr>
        <w:rPr/>
      </w:pPr>
      <w:r w:rsidDel="00000000" w:rsidR="00000000" w:rsidRPr="00000000">
        <w:rPr>
          <w:rtl w:val="0"/>
        </w:rPr>
        <w:t xml:space="preserve">\end{itemize}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\subsection{Resonance and Alignment}</w:t>
      </w:r>
    </w:p>
    <w:p w:rsidR="00000000" w:rsidDel="00000000" w:rsidP="00000000" w:rsidRDefault="00000000" w:rsidRPr="00000000" w14:paraId="0000004B">
      <w:pPr>
        <w:rPr/>
      </w:pPr>
      <w:r w:rsidDel="00000000" w:rsidR="00000000" w:rsidRPr="00000000">
        <w:rPr>
          <w:rtl w:val="0"/>
        </w:rPr>
        <w:t xml:space="preserve">Resonance between geometric patterns and celestial cycles is modeled as:</w:t>
      </w:r>
    </w:p>
    <w:p w:rsidR="00000000" w:rsidDel="00000000" w:rsidP="00000000" w:rsidRDefault="00000000" w:rsidRPr="00000000" w14:paraId="0000004C">
      <w:pPr>
        <w:rPr/>
      </w:pPr>
      <w:r w:rsidDel="00000000" w:rsidR="00000000" w:rsidRPr="00000000">
        <w:rPr>
          <w:rtl w:val="0"/>
        </w:rPr>
        <w:t xml:space="preserve">\begin{equation}</w:t>
      </w:r>
    </w:p>
    <w:p w:rsidR="00000000" w:rsidDel="00000000" w:rsidP="00000000" w:rsidRDefault="00000000" w:rsidRPr="00000000" w14:paraId="0000004D">
      <w:pPr>
        <w:rPr/>
      </w:pPr>
      <w:r w:rsidDel="00000000" w:rsidR="00000000" w:rsidRPr="00000000">
        <w:rPr>
          <w:rtl w:val="0"/>
        </w:rPr>
        <w:t xml:space="preserve">\Psi_\text{res}(t) = \sum_{i,j} T_{ij} \cos(\omega_i t - \omega_j t),</w:t>
      </w:r>
    </w:p>
    <w:p w:rsidR="00000000" w:rsidDel="00000000" w:rsidP="00000000" w:rsidRDefault="00000000" w:rsidRPr="00000000" w14:paraId="0000004E">
      <w:pPr>
        <w:rPr/>
      </w:pPr>
      <w:r w:rsidDel="00000000" w:rsidR="00000000" w:rsidRPr="00000000">
        <w:rPr>
          <w:rtl w:val="0"/>
        </w:rPr>
        <w:t xml:space="preserve">\end{equation}</w:t>
      </w:r>
    </w:p>
    <w:p w:rsidR="00000000" w:rsidDel="00000000" w:rsidP="00000000" w:rsidRDefault="00000000" w:rsidRPr="00000000" w14:paraId="0000004F">
      <w:pPr>
        <w:rPr/>
      </w:pPr>
      <w:r w:rsidDel="00000000" w:rsidR="00000000" w:rsidRPr="00000000">
        <w:rPr>
          <w:rtl w:val="0"/>
        </w:rPr>
        <w:t xml:space="preserve">where \(\omega_i\) and \(\omega_j\) represent angular frequencies of celestial and geometric phenomena.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\section{Recursive Feedback in Symbolic Systems}</w:t>
      </w:r>
    </w:p>
    <w:p w:rsidR="00000000" w:rsidDel="00000000" w:rsidP="00000000" w:rsidRDefault="00000000" w:rsidRPr="00000000" w14:paraId="00000052">
      <w:pPr>
        <w:rPr/>
      </w:pPr>
      <w:r w:rsidDel="00000000" w:rsidR="00000000" w:rsidRPr="00000000">
        <w:rPr>
          <w:rtl w:val="0"/>
        </w:rPr>
        <w:t xml:space="preserve">\subsection{Feedback Loops in Numerical and Geometric Systems}</w:t>
      </w:r>
    </w:p>
    <w:p w:rsidR="00000000" w:rsidDel="00000000" w:rsidP="00000000" w:rsidRDefault="00000000" w:rsidRPr="00000000" w14:paraId="00000053">
      <w:pPr>
        <w:rPr/>
      </w:pPr>
      <w:r w:rsidDel="00000000" w:rsidR="00000000" w:rsidRPr="00000000">
        <w:rPr>
          <w:rtl w:val="0"/>
        </w:rPr>
        <w:t xml:space="preserve">Recursive feedback mechanisms adapt numerical and geometric systems over time:</w:t>
      </w:r>
    </w:p>
    <w:p w:rsidR="00000000" w:rsidDel="00000000" w:rsidP="00000000" w:rsidRDefault="00000000" w:rsidRPr="00000000" w14:paraId="00000054">
      <w:pPr>
        <w:rPr/>
      </w:pPr>
      <w:r w:rsidDel="00000000" w:rsidR="00000000" w:rsidRPr="00000000">
        <w:rPr>
          <w:rtl w:val="0"/>
        </w:rPr>
        <w:t xml:space="preserve">\begin{equation}</w:t>
      </w:r>
    </w:p>
    <w:p w:rsidR="00000000" w:rsidDel="00000000" w:rsidP="00000000" w:rsidRDefault="00000000" w:rsidRPr="00000000" w14:paraId="00000055">
      <w:pPr>
        <w:rPr/>
      </w:pPr>
      <w:r w:rsidDel="00000000" w:rsidR="00000000" w:rsidRPr="00000000">
        <w:rPr>
          <w:rtl w:val="0"/>
        </w:rPr>
        <w:t xml:space="preserve">\frac{d\lambda_i}{dt} = F(\mu_i, \psi(t)),</w:t>
      </w:r>
    </w:p>
    <w:p w:rsidR="00000000" w:rsidDel="00000000" w:rsidP="00000000" w:rsidRDefault="00000000" w:rsidRPr="00000000" w14:paraId="00000056">
      <w:pPr>
        <w:rPr/>
      </w:pPr>
      <w:r w:rsidDel="00000000" w:rsidR="00000000" w:rsidRPr="00000000">
        <w:rPr>
          <w:rtl w:val="0"/>
        </w:rPr>
        <w:t xml:space="preserve">\end{equation}</w:t>
      </w:r>
    </w:p>
    <w:p w:rsidR="00000000" w:rsidDel="00000000" w:rsidP="00000000" w:rsidRDefault="00000000" w:rsidRPr="00000000" w14:paraId="00000057">
      <w:pPr>
        <w:rPr/>
      </w:pPr>
      <w:r w:rsidDel="00000000" w:rsidR="00000000" w:rsidRPr="00000000">
        <w:rPr>
          <w:rtl w:val="0"/>
        </w:rPr>
        <w:t xml:space="preserve">where \(F(\mu_i, \psi(t))\) represents the interaction between symbolic numbers and geometric configurations.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\subsection{Dynamic Stability of Sacred Geometry}</w:t>
      </w:r>
    </w:p>
    <w:p w:rsidR="00000000" w:rsidDel="00000000" w:rsidP="00000000" w:rsidRDefault="00000000" w:rsidRPr="00000000" w14:paraId="0000005A">
      <w:pPr>
        <w:rPr/>
      </w:pPr>
      <w:r w:rsidDel="00000000" w:rsidR="00000000" w:rsidRPr="00000000">
        <w:rPr>
          <w:rtl w:val="0"/>
        </w:rPr>
        <w:t xml:space="preserve">The stability of geometric and numerical systems is given by:</w:t>
      </w:r>
    </w:p>
    <w:p w:rsidR="00000000" w:rsidDel="00000000" w:rsidP="00000000" w:rsidRDefault="00000000" w:rsidRPr="00000000" w14:paraId="0000005B">
      <w:pPr>
        <w:rPr/>
      </w:pPr>
      <w:r w:rsidDel="00000000" w:rsidR="00000000" w:rsidRPr="00000000">
        <w:rPr>
          <w:rtl w:val="0"/>
        </w:rPr>
        <w:t xml:space="preserve">\begin{equation}</w:t>
      </w:r>
    </w:p>
    <w:p w:rsidR="00000000" w:rsidDel="00000000" w:rsidP="00000000" w:rsidRDefault="00000000" w:rsidRPr="00000000" w14:paraId="0000005C">
      <w:pPr>
        <w:rPr/>
      </w:pPr>
      <w:r w:rsidDel="00000000" w:rsidR="00000000" w:rsidRPr="00000000">
        <w:rPr>
          <w:rtl w:val="0"/>
        </w:rPr>
        <w:t xml:space="preserve">\lambda_i(t+1) = \lambda_i(t) + \Delta \lambda_i \cdot e^{-\gamma t},</w:t>
      </w:r>
    </w:p>
    <w:p w:rsidR="00000000" w:rsidDel="00000000" w:rsidP="00000000" w:rsidRDefault="00000000" w:rsidRPr="00000000" w14:paraId="0000005D">
      <w:pPr>
        <w:rPr/>
      </w:pPr>
      <w:r w:rsidDel="00000000" w:rsidR="00000000" w:rsidRPr="00000000">
        <w:rPr>
          <w:rtl w:val="0"/>
        </w:rPr>
        <w:t xml:space="preserve">\end{equation}</w:t>
      </w:r>
    </w:p>
    <w:p w:rsidR="00000000" w:rsidDel="00000000" w:rsidP="00000000" w:rsidRDefault="00000000" w:rsidRPr="00000000" w14:paraId="0000005E">
      <w:pPr>
        <w:rPr/>
      </w:pPr>
      <w:r w:rsidDel="00000000" w:rsidR="00000000" w:rsidRPr="00000000">
        <w:rPr>
          <w:rtl w:val="0"/>
        </w:rPr>
        <w:t xml:space="preserve">where \(\gamma\) is a damping coefficient representing systemic resilience.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\section{Applications of the Michell-Multiplicity Framework}</w:t>
      </w:r>
    </w:p>
    <w:p w:rsidR="00000000" w:rsidDel="00000000" w:rsidP="00000000" w:rsidRDefault="00000000" w:rsidRPr="00000000" w14:paraId="00000061">
      <w:pPr>
        <w:rPr/>
      </w:pPr>
      <w:r w:rsidDel="00000000" w:rsidR="00000000" w:rsidRPr="00000000">
        <w:rPr>
          <w:rtl w:val="0"/>
        </w:rPr>
        <w:t xml:space="preserve">\subsection{Sacred Geometry and Architecture}</w:t>
      </w:r>
    </w:p>
    <w:p w:rsidR="00000000" w:rsidDel="00000000" w:rsidP="00000000" w:rsidRDefault="00000000" w:rsidRPr="00000000" w14:paraId="00000062">
      <w:pPr>
        <w:rPr/>
      </w:pPr>
      <w:r w:rsidDel="00000000" w:rsidR="00000000" w:rsidRPr="00000000">
        <w:rPr>
          <w:rtl w:val="0"/>
        </w:rPr>
        <w:t xml:space="preserve">This framework can model:</w:t>
      </w:r>
    </w:p>
    <w:p w:rsidR="00000000" w:rsidDel="00000000" w:rsidP="00000000" w:rsidRDefault="00000000" w:rsidRPr="00000000" w14:paraId="00000063">
      <w:pPr>
        <w:rPr/>
      </w:pPr>
      <w:r w:rsidDel="00000000" w:rsidR="00000000" w:rsidRPr="00000000">
        <w:rPr>
          <w:rtl w:val="0"/>
        </w:rPr>
        <w:t xml:space="preserve">\begin{itemize}</w:t>
      </w:r>
    </w:p>
    <w:p w:rsidR="00000000" w:rsidDel="00000000" w:rsidP="00000000" w:rsidRDefault="00000000" w:rsidRPr="00000000" w14:paraId="00000064">
      <w:pPr>
        <w:rPr/>
      </w:pPr>
      <w:r w:rsidDel="00000000" w:rsidR="00000000" w:rsidRPr="00000000">
        <w:rPr>
          <w:rtl w:val="0"/>
        </w:rPr>
        <w:t xml:space="preserve">    \item The geometric and symbolic principles underlying ancient monuments,</w:t>
      </w:r>
    </w:p>
    <w:p w:rsidR="00000000" w:rsidDel="00000000" w:rsidP="00000000" w:rsidRDefault="00000000" w:rsidRPr="00000000" w14:paraId="00000065">
      <w:pPr>
        <w:rPr/>
      </w:pPr>
      <w:r w:rsidDel="00000000" w:rsidR="00000000" w:rsidRPr="00000000">
        <w:rPr>
          <w:rtl w:val="0"/>
        </w:rPr>
        <w:t xml:space="preserve">    \item The integration of proportional systems into architectural design.</w:t>
      </w:r>
    </w:p>
    <w:p w:rsidR="00000000" w:rsidDel="00000000" w:rsidP="00000000" w:rsidRDefault="00000000" w:rsidRPr="00000000" w14:paraId="00000066">
      <w:pPr>
        <w:rPr/>
      </w:pPr>
      <w:r w:rsidDel="00000000" w:rsidR="00000000" w:rsidRPr="00000000">
        <w:rPr>
          <w:rtl w:val="0"/>
        </w:rPr>
        <w:t xml:space="preserve">\end{itemize}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\subsection{Numerical Symbolism in Cultural Systems}</w:t>
      </w:r>
    </w:p>
    <w:p w:rsidR="00000000" w:rsidDel="00000000" w:rsidP="00000000" w:rsidRDefault="00000000" w:rsidRPr="00000000" w14:paraId="00000069">
      <w:pPr>
        <w:rPr/>
      </w:pPr>
      <w:r w:rsidDel="00000000" w:rsidR="00000000" w:rsidRPr="00000000">
        <w:rPr>
          <w:rtl w:val="0"/>
        </w:rPr>
        <w:t xml:space="preserve">Potential applications include:</w:t>
      </w:r>
    </w:p>
    <w:p w:rsidR="00000000" w:rsidDel="00000000" w:rsidP="00000000" w:rsidRDefault="00000000" w:rsidRPr="00000000" w14:paraId="0000006A">
      <w:pPr>
        <w:rPr/>
      </w:pPr>
      <w:r w:rsidDel="00000000" w:rsidR="00000000" w:rsidRPr="00000000">
        <w:rPr>
          <w:rtl w:val="0"/>
        </w:rPr>
        <w:t xml:space="preserve">\begin{itemize}</w:t>
      </w:r>
    </w:p>
    <w:p w:rsidR="00000000" w:rsidDel="00000000" w:rsidP="00000000" w:rsidRDefault="00000000" w:rsidRPr="00000000" w14:paraId="0000006B">
      <w:pPr>
        <w:rPr/>
      </w:pPr>
      <w:r w:rsidDel="00000000" w:rsidR="00000000" w:rsidRPr="00000000">
        <w:rPr>
          <w:rtl w:val="0"/>
        </w:rPr>
        <w:t xml:space="preserve">    \item Understanding the cultural significance of symbolic numbers,</w:t>
      </w:r>
    </w:p>
    <w:p w:rsidR="00000000" w:rsidDel="00000000" w:rsidP="00000000" w:rsidRDefault="00000000" w:rsidRPr="00000000" w14:paraId="0000006C">
      <w:pPr>
        <w:rPr/>
      </w:pPr>
      <w:r w:rsidDel="00000000" w:rsidR="00000000" w:rsidRPr="00000000">
        <w:rPr>
          <w:rtl w:val="0"/>
        </w:rPr>
        <w:t xml:space="preserve">    \item Modeling the evolution of numerical symbolism in ancient societies.</w:t>
      </w:r>
    </w:p>
    <w:p w:rsidR="00000000" w:rsidDel="00000000" w:rsidP="00000000" w:rsidRDefault="00000000" w:rsidRPr="00000000" w14:paraId="0000006D">
      <w:pPr>
        <w:rPr/>
      </w:pPr>
      <w:r w:rsidDel="00000000" w:rsidR="00000000" w:rsidRPr="00000000">
        <w:rPr>
          <w:rtl w:val="0"/>
        </w:rPr>
        <w:t xml:space="preserve">\end{itemize}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\subsection{Modern Implications}</w:t>
      </w:r>
    </w:p>
    <w:p w:rsidR="00000000" w:rsidDel="00000000" w:rsidP="00000000" w:rsidRDefault="00000000" w:rsidRPr="00000000" w14:paraId="00000070">
      <w:pPr>
        <w:rPr/>
      </w:pPr>
      <w:r w:rsidDel="00000000" w:rsidR="00000000" w:rsidRPr="00000000">
        <w:rPr>
          <w:rtl w:val="0"/>
        </w:rPr>
        <w:t xml:space="preserve">The integration supports:</w:t>
      </w:r>
    </w:p>
    <w:p w:rsidR="00000000" w:rsidDel="00000000" w:rsidP="00000000" w:rsidRDefault="00000000" w:rsidRPr="00000000" w14:paraId="00000071">
      <w:pPr>
        <w:rPr/>
      </w:pPr>
      <w:r w:rsidDel="00000000" w:rsidR="00000000" w:rsidRPr="00000000">
        <w:rPr>
          <w:rtl w:val="0"/>
        </w:rPr>
        <w:t xml:space="preserve">\begin{itemize}</w:t>
      </w:r>
    </w:p>
    <w:p w:rsidR="00000000" w:rsidDel="00000000" w:rsidP="00000000" w:rsidRDefault="00000000" w:rsidRPr="00000000" w14:paraId="00000072">
      <w:pPr>
        <w:rPr/>
      </w:pPr>
      <w:r w:rsidDel="00000000" w:rsidR="00000000" w:rsidRPr="00000000">
        <w:rPr>
          <w:rtl w:val="0"/>
        </w:rPr>
        <w:t xml:space="preserve">    \item Designing modern systems that reflect symbolic and geometric coherence,</w:t>
      </w:r>
    </w:p>
    <w:p w:rsidR="00000000" w:rsidDel="00000000" w:rsidP="00000000" w:rsidRDefault="00000000" w:rsidRPr="00000000" w14:paraId="00000073">
      <w:pPr>
        <w:rPr/>
      </w:pPr>
      <w:r w:rsidDel="00000000" w:rsidR="00000000" w:rsidRPr="00000000">
        <w:rPr>
          <w:rtl w:val="0"/>
        </w:rPr>
        <w:t xml:space="preserve">    \item Applying ancient principles to sustainable architectural practices.</w:t>
      </w:r>
    </w:p>
    <w:p w:rsidR="00000000" w:rsidDel="00000000" w:rsidP="00000000" w:rsidRDefault="00000000" w:rsidRPr="00000000" w14:paraId="00000074">
      <w:pPr>
        <w:rPr/>
      </w:pPr>
      <w:r w:rsidDel="00000000" w:rsidR="00000000" w:rsidRPr="00000000">
        <w:rPr>
          <w:rtl w:val="0"/>
        </w:rPr>
        <w:t xml:space="preserve">\end{itemize}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\section{Conclusion}</w:t>
      </w:r>
    </w:p>
    <w:p w:rsidR="00000000" w:rsidDel="00000000" w:rsidP="00000000" w:rsidRDefault="00000000" w:rsidRPr="00000000" w14:paraId="00000077">
      <w:pPr>
        <w:rPr/>
      </w:pPr>
      <w:r w:rsidDel="00000000" w:rsidR="00000000" w:rsidRPr="00000000">
        <w:rPr>
          <w:rtl w:val="0"/>
        </w:rPr>
        <w:t xml:space="preserve">John Michell’s contributions, integrated with Multiplicity Theory, provide a comprehensive framework for modeling the relationships between sacred geometry, numerical symbolism, and systemic coherence. By leveraging eigenvalue dynamics, tensor networks, and recursive feedback, this synthesis enhances our understanding of ancient knowledge systems and their relevance to modern science and design.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\bibliographystyle{plain}</w:t>
      </w:r>
    </w:p>
    <w:p w:rsidR="00000000" w:rsidDel="00000000" w:rsidP="00000000" w:rsidRDefault="00000000" w:rsidRPr="00000000" w14:paraId="0000007A">
      <w:pPr>
        <w:rPr/>
      </w:pPr>
      <w:r w:rsidDel="00000000" w:rsidR="00000000" w:rsidRPr="00000000">
        <w:rPr>
          <w:rtl w:val="0"/>
        </w:rPr>
        <w:t xml:space="preserve">\bibliography{references}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\end{document}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