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rFonts w:ascii="Nunito" w:cs="Nunito" w:eastAsia="Nunito" w:hAnsi="Nunito"/>
        </w:rPr>
      </w:pPr>
      <w:bookmarkStart w:colFirst="0" w:colLast="0" w:name="_4f6t6efamgvg" w:id="0"/>
      <w:bookmarkEnd w:id="0"/>
      <w:r w:rsidDel="00000000" w:rsidR="00000000" w:rsidRPr="00000000">
        <w:rPr>
          <w:rFonts w:ascii="Nunito" w:cs="Nunito" w:eastAsia="Nunito" w:hAnsi="Nunito"/>
          <w:b w:val="1"/>
          <w:color w:val="000000"/>
          <w:sz w:val="26"/>
          <w:szCs w:val="26"/>
          <w:rtl w:val="0"/>
        </w:rPr>
        <w:t xml:space="preserve">Please provide an executive summary, comprehensive mathematical overview and instructions for utilizing Multiplicity Theory for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