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\documentclass{article}</w:t>
      </w:r>
    </w:p>
    <w:p w:rsidR="00000000" w:rsidDel="00000000" w:rsidP="00000000" w:rsidRDefault="00000000" w:rsidRPr="00000000" w14:paraId="00000002">
      <w:pPr>
        <w:spacing w:after="240" w:before="240" w:lineRule="auto"/>
        <w:rPr/>
      </w:pPr>
      <w:r w:rsidDel="00000000" w:rsidR="00000000" w:rsidRPr="00000000">
        <w:rPr>
          <w:rtl w:val="0"/>
        </w:rPr>
        <w:t xml:space="preserve">\usepackage{amsmath, amssymb, bm}</w:t>
      </w:r>
    </w:p>
    <w:p w:rsidR="00000000" w:rsidDel="00000000" w:rsidP="00000000" w:rsidRDefault="00000000" w:rsidRPr="00000000" w14:paraId="00000003">
      <w:pPr>
        <w:spacing w:after="240" w:before="240" w:lineRule="auto"/>
        <w:rPr/>
      </w:pPr>
      <w:r w:rsidDel="00000000" w:rsidR="00000000" w:rsidRPr="00000000">
        <w:rPr>
          <w:rtl w:val="0"/>
        </w:rPr>
        <w:t xml:space="preserve">\usepackage{graphicx, hyperref}</w:t>
      </w:r>
    </w:p>
    <w:p w:rsidR="00000000" w:rsidDel="00000000" w:rsidP="00000000" w:rsidRDefault="00000000" w:rsidRPr="00000000" w14:paraId="00000004">
      <w:pPr>
        <w:spacing w:after="240" w:before="240" w:lineRule="auto"/>
        <w:rPr/>
      </w:pPr>
      <w:r w:rsidDel="00000000" w:rsidR="00000000" w:rsidRPr="00000000">
        <w:rPr>
          <w:rtl w:val="0"/>
        </w:rPr>
        <w:t xml:space="preserve">\usepackage{PRIMEarxiv} % PrimeAI Template for structured documents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\title{Integrating Arieh Warshel’s Computational Chemistry Contributions with Multiplicity Theory}</w:t>
      </w:r>
    </w:p>
    <w:p w:rsidR="00000000" w:rsidDel="00000000" w:rsidP="00000000" w:rsidRDefault="00000000" w:rsidRPr="00000000" w14:paraId="00000007">
      <w:pPr>
        <w:spacing w:after="240" w:before="240" w:lineRule="auto"/>
        <w:rPr/>
      </w:pPr>
      <w:r w:rsidDel="00000000" w:rsidR="00000000" w:rsidRPr="00000000">
        <w:rPr>
          <w:rtl w:val="0"/>
        </w:rPr>
        <w:t xml:space="preserve">\author{Ryan Van Gelder \\</w:t>
      </w:r>
    </w:p>
    <w:p w:rsidR="00000000" w:rsidDel="00000000" w:rsidP="00000000" w:rsidRDefault="00000000" w:rsidRPr="00000000" w14:paraId="00000008">
      <w:pPr>
        <w:spacing w:after="240" w:before="240" w:lineRule="auto"/>
        <w:rPr/>
      </w:pPr>
      <w:r w:rsidDel="00000000" w:rsidR="00000000" w:rsidRPr="00000000">
        <w:rPr>
          <w:rtl w:val="0"/>
        </w:rPr>
        <w:t xml:space="preserve">Citizen Gardens - Foundation of Multiplicity}</w:t>
      </w:r>
    </w:p>
    <w:p w:rsidR="00000000" w:rsidDel="00000000" w:rsidP="00000000" w:rsidRDefault="00000000" w:rsidRPr="00000000" w14:paraId="00000009">
      <w:pPr>
        <w:spacing w:after="240" w:before="240" w:lineRule="auto"/>
        <w:rPr/>
      </w:pPr>
      <w:r w:rsidDel="00000000" w:rsidR="00000000" w:rsidRPr="00000000">
        <w:rPr>
          <w:rtl w:val="0"/>
        </w:rPr>
        <w:t xml:space="preserve">\date{}</w:t>
      </w:r>
    </w:p>
    <w:p w:rsidR="00000000" w:rsidDel="00000000" w:rsidP="00000000" w:rsidRDefault="00000000" w:rsidRPr="00000000" w14:paraId="0000000A">
      <w:pPr>
        <w:spacing w:after="240" w:before="240" w:lineRule="auto"/>
        <w:rPr/>
      </w:pPr>
      <w:r w:rsidDel="00000000" w:rsidR="00000000" w:rsidRPr="00000000">
        <w:rPr>
          <w:rtl w:val="0"/>
        </w:rPr>
        <w:t xml:space="preserve">\begin{document}</w:t>
      </w:r>
    </w:p>
    <w:p w:rsidR="00000000" w:rsidDel="00000000" w:rsidP="00000000" w:rsidRDefault="00000000" w:rsidRPr="00000000" w14:paraId="0000000B">
      <w:pPr>
        <w:spacing w:after="240" w:before="240" w:lineRule="auto"/>
        <w:rPr/>
      </w:pPr>
      <w:r w:rsidDel="00000000" w:rsidR="00000000" w:rsidRPr="00000000">
        <w:rPr>
          <w:rtl w:val="0"/>
        </w:rPr>
        <w:t xml:space="preserve">\maketitle</w:t>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\begin{abstract}</w:t>
      </w:r>
    </w:p>
    <w:p w:rsidR="00000000" w:rsidDel="00000000" w:rsidP="00000000" w:rsidRDefault="00000000" w:rsidRPr="00000000" w14:paraId="0000000E">
      <w:pPr>
        <w:spacing w:after="240" w:before="240" w:lineRule="auto"/>
        <w:rPr/>
      </w:pPr>
      <w:r w:rsidDel="00000000" w:rsidR="00000000" w:rsidRPr="00000000">
        <w:rPr>
          <w:rtl w:val="0"/>
        </w:rPr>
        <w:t xml:space="preserve">Arieh Warshel’s groundbreaking work in computational chemistry, particularly his development of multiscale models for simulating complex biomolecular systems, has revolutionized our understanding of enzymatic catalysis and protein interactions. This paper explores the integration of Warshel’s methods with Multiplicity Theory’s eigenvalue-driven and tensor-based framework to create a unified model for simulating molecular and quantum systems. The resulting synthesis has applications in biophysics, quantum biology, and advanced computational simulations.</w:t>
      </w:r>
    </w:p>
    <w:p w:rsidR="00000000" w:rsidDel="00000000" w:rsidP="00000000" w:rsidRDefault="00000000" w:rsidRPr="00000000" w14:paraId="0000000F">
      <w:pPr>
        <w:spacing w:after="240" w:before="240" w:lineRule="auto"/>
        <w:rPr/>
      </w:pPr>
      <w:r w:rsidDel="00000000" w:rsidR="00000000" w:rsidRPr="00000000">
        <w:rPr>
          <w:rtl w:val="0"/>
        </w:rPr>
        <w:t xml:space="preserve">\end{abstract}</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\section{Introduction}</w:t>
      </w:r>
    </w:p>
    <w:p w:rsidR="00000000" w:rsidDel="00000000" w:rsidP="00000000" w:rsidRDefault="00000000" w:rsidRPr="00000000" w14:paraId="00000012">
      <w:pPr>
        <w:spacing w:after="240" w:before="240" w:lineRule="auto"/>
        <w:rPr/>
      </w:pPr>
      <w:r w:rsidDel="00000000" w:rsidR="00000000" w:rsidRPr="00000000">
        <w:rPr>
          <w:rtl w:val="0"/>
        </w:rPr>
        <w:t xml:space="preserve">Multiplicity Theory emphasizes interconnected systems governed by eigenvalue multiplicity, tensor interactions, and recursive feedback loops. Arieh Warshel’s computational chemistry framework leverages classical and quantum mechanics to model molecular interactions and energy landscapes. Combining these paradigms enables the development of enhanced multiscale models for molecular dynamics.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\section{Arieh Warshel’s Computational Chemistry Framework}</w:t>
      </w:r>
    </w:p>
    <w:p w:rsidR="00000000" w:rsidDel="00000000" w:rsidP="00000000" w:rsidRDefault="00000000" w:rsidRPr="00000000" w14:paraId="00000015">
      <w:pPr>
        <w:spacing w:after="240" w:before="240" w:lineRule="auto"/>
        <w:rPr/>
      </w:pPr>
      <w:r w:rsidDel="00000000" w:rsidR="00000000" w:rsidRPr="00000000">
        <w:rPr>
          <w:rtl w:val="0"/>
        </w:rPr>
        <w:t xml:space="preserve">Warshel’s contributions include:</w:t>
      </w:r>
    </w:p>
    <w:p w:rsidR="00000000" w:rsidDel="00000000" w:rsidP="00000000" w:rsidRDefault="00000000" w:rsidRPr="00000000" w14:paraId="00000016">
      <w:pPr>
        <w:spacing w:after="240" w:before="240" w:lineRule="auto"/>
        <w:rPr/>
      </w:pPr>
      <w:r w:rsidDel="00000000" w:rsidR="00000000" w:rsidRPr="00000000">
        <w:rPr>
          <w:rtl w:val="0"/>
        </w:rPr>
        <w:t xml:space="preserve">\begin{enumerate}</w:t>
      </w:r>
    </w:p>
    <w:p w:rsidR="00000000" w:rsidDel="00000000" w:rsidP="00000000" w:rsidRDefault="00000000" w:rsidRPr="00000000" w14:paraId="00000017">
      <w:pPr>
        <w:spacing w:after="240" w:before="240" w:lineRule="auto"/>
        <w:rPr/>
      </w:pPr>
      <w:r w:rsidDel="00000000" w:rsidR="00000000" w:rsidRPr="00000000">
        <w:rPr>
          <w:rtl w:val="0"/>
        </w:rPr>
        <w:t xml:space="preserve">    \item \textbf{Quantum Mechanical/Molecular Mechanical (QM/MM) Models:} A hybrid approach combining quantum mechanics for reactive centers and classical mechanics for the surrounding environment.</w:t>
      </w:r>
    </w:p>
    <w:p w:rsidR="00000000" w:rsidDel="00000000" w:rsidP="00000000" w:rsidRDefault="00000000" w:rsidRPr="00000000" w14:paraId="00000018">
      <w:pPr>
        <w:spacing w:after="240" w:before="240" w:lineRule="auto"/>
        <w:rPr/>
      </w:pPr>
      <w:r w:rsidDel="00000000" w:rsidR="00000000" w:rsidRPr="00000000">
        <w:rPr>
          <w:rtl w:val="0"/>
        </w:rPr>
        <w:t xml:space="preserve">    \item \textbf{Energy Landscape Simulations:} Modeling free energy surfaces to predict reaction pathways and enzymatic catalysis.</w:t>
      </w:r>
    </w:p>
    <w:p w:rsidR="00000000" w:rsidDel="00000000" w:rsidP="00000000" w:rsidRDefault="00000000" w:rsidRPr="00000000" w14:paraId="00000019">
      <w:pPr>
        <w:spacing w:after="240" w:before="240" w:lineRule="auto"/>
        <w:rPr/>
      </w:pPr>
      <w:r w:rsidDel="00000000" w:rsidR="00000000" w:rsidRPr="00000000">
        <w:rPr>
          <w:rtl w:val="0"/>
        </w:rPr>
        <w:t xml:space="preserve">    \item \textbf{Multiscale Methods:} Integrating multiple levels of detail in simulating biomolecular systems.</w:t>
      </w:r>
    </w:p>
    <w:p w:rsidR="00000000" w:rsidDel="00000000" w:rsidP="00000000" w:rsidRDefault="00000000" w:rsidRPr="00000000" w14:paraId="0000001A">
      <w:pPr>
        <w:spacing w:after="240" w:before="240" w:lineRule="auto"/>
        <w:rPr/>
      </w:pPr>
      <w:r w:rsidDel="00000000" w:rsidR="00000000" w:rsidRPr="00000000">
        <w:rPr>
          <w:rtl w:val="0"/>
        </w:rPr>
        <w:t xml:space="preserve">\end{enumerate}</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\section{Multiplicity Theory: A Dynamic Framework}</w:t>
      </w:r>
    </w:p>
    <w:p w:rsidR="00000000" w:rsidDel="00000000" w:rsidP="00000000" w:rsidRDefault="00000000" w:rsidRPr="00000000" w14:paraId="0000001D">
      <w:pPr>
        <w:spacing w:after="240" w:before="240" w:lineRule="auto"/>
        <w:rPr/>
      </w:pPr>
      <w:r w:rsidDel="00000000" w:rsidR="00000000" w:rsidRPr="00000000">
        <w:rPr>
          <w:rtl w:val="0"/>
        </w:rPr>
        <w:t xml:space="preserve">Multiplicity Theory operates on the dynamic evolution of quantum systems:</w:t>
      </w:r>
    </w:p>
    <w:p w:rsidR="00000000" w:rsidDel="00000000" w:rsidP="00000000" w:rsidRDefault="00000000" w:rsidRPr="00000000" w14:paraId="0000001E">
      <w:pPr>
        <w:spacing w:after="240" w:before="240" w:lineRule="auto"/>
        <w:rPr/>
      </w:pPr>
      <w:r w:rsidDel="00000000" w:rsidR="00000000" w:rsidRPr="00000000">
        <w:rPr>
          <w:rtl w:val="0"/>
        </w:rPr>
        <w:t xml:space="preserve">\[</w:t>
      </w:r>
    </w:p>
    <w:p w:rsidR="00000000" w:rsidDel="00000000" w:rsidP="00000000" w:rsidRDefault="00000000" w:rsidRPr="00000000" w14:paraId="0000001F">
      <w:pPr>
        <w:spacing w:after="240" w:before="240" w:lineRule="auto"/>
        <w:rPr/>
      </w:pPr>
      <w:r w:rsidDel="00000000" w:rsidR="00000000" w:rsidRPr="00000000">
        <w:rPr>
          <w:rtl w:val="0"/>
        </w:rPr>
        <w:t xml:space="preserve">H(t) \ni \psi(t) \rightarrow M(t, \psi(t))T(t, \psi(t)) + f(t, \psi(t)) = \lambda(t)\psi(t),</w:t>
      </w:r>
    </w:p>
    <w:p w:rsidR="00000000" w:rsidDel="00000000" w:rsidP="00000000" w:rsidRDefault="00000000" w:rsidRPr="00000000" w14:paraId="00000020">
      <w:pPr>
        <w:spacing w:after="240" w:before="240" w:lineRule="auto"/>
        <w:rPr/>
      </w:pPr>
      <w:r w:rsidDel="00000000" w:rsidR="00000000" w:rsidRPr="00000000">
        <w:rPr>
          <w:rtl w:val="0"/>
        </w:rPr>
        <w:t xml:space="preserve">\]</w:t>
      </w:r>
    </w:p>
    <w:p w:rsidR="00000000" w:rsidDel="00000000" w:rsidP="00000000" w:rsidRDefault="00000000" w:rsidRPr="00000000" w14:paraId="00000021">
      <w:pPr>
        <w:spacing w:after="240" w:before="240" w:lineRule="auto"/>
        <w:rPr/>
      </w:pPr>
      <w:r w:rsidDel="00000000" w:rsidR="00000000" w:rsidRPr="00000000">
        <w:rPr>
          <w:rtl w:val="0"/>
        </w:rPr>
        <w:t xml:space="preserve">where \( M(t, \psi(t)) \) is the multiplicity operator, \( T(t, \psi(t)) \) the coupling tensor, \( f(t, \psi(t)) \) a feedback mechanism, and \( \lambda(t) \) the eigenvalue representing measurable quantities.</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\section{Integrating Warshel’s Framework with Multiplicity Theory}</w:t>
      </w:r>
    </w:p>
    <w:p w:rsidR="00000000" w:rsidDel="00000000" w:rsidP="00000000" w:rsidRDefault="00000000" w:rsidRPr="00000000" w14:paraId="00000024">
      <w:pPr>
        <w:spacing w:after="240" w:before="240" w:lineRule="auto"/>
        <w:rPr/>
      </w:pPr>
      <w:r w:rsidDel="00000000" w:rsidR="00000000" w:rsidRPr="00000000">
        <w:rPr>
          <w:rtl w:val="0"/>
        </w:rPr>
        <w:t xml:space="preserve">\subsection{Unified Multiscale Dynamics Equation}</w:t>
      </w:r>
    </w:p>
    <w:p w:rsidR="00000000" w:rsidDel="00000000" w:rsidP="00000000" w:rsidRDefault="00000000" w:rsidRPr="00000000" w14:paraId="00000025">
      <w:pPr>
        <w:spacing w:after="240" w:before="240" w:lineRule="auto"/>
        <w:rPr/>
      </w:pPr>
      <w:r w:rsidDel="00000000" w:rsidR="00000000" w:rsidRPr="00000000">
        <w:rPr>
          <w:rtl w:val="0"/>
        </w:rPr>
        <w:t xml:space="preserve">We extend Warshel’s QM/MM model to include dynamic multiplicity and tensor interactions:</w:t>
      </w:r>
    </w:p>
    <w:p w:rsidR="00000000" w:rsidDel="00000000" w:rsidP="00000000" w:rsidRDefault="00000000" w:rsidRPr="00000000" w14:paraId="00000026">
      <w:pPr>
        <w:spacing w:after="240" w:before="240" w:lineRule="auto"/>
        <w:rPr/>
      </w:pPr>
      <w:r w:rsidDel="00000000" w:rsidR="00000000" w:rsidRPr="00000000">
        <w:rPr>
          <w:rtl w:val="0"/>
        </w:rPr>
        <w:t xml:space="preserve">\[</w:t>
      </w:r>
    </w:p>
    <w:p w:rsidR="00000000" w:rsidDel="00000000" w:rsidP="00000000" w:rsidRDefault="00000000" w:rsidRPr="00000000" w14:paraId="00000027">
      <w:pPr>
        <w:spacing w:after="240" w:before="240" w:lineRule="auto"/>
        <w:rPr/>
      </w:pPr>
      <w:r w:rsidDel="00000000" w:rsidR="00000000" w:rsidRPr="00000000">
        <w:rPr>
          <w:rtl w:val="0"/>
        </w:rPr>
        <w:t xml:space="preserve">E(t, \bm{R}) = \int M(t, \psi(\bm{r}))T(t, \bm{R})d^3r + f(t, \psi(\bm{r})),</w:t>
      </w:r>
    </w:p>
    <w:p w:rsidR="00000000" w:rsidDel="00000000" w:rsidP="00000000" w:rsidRDefault="00000000" w:rsidRPr="00000000" w14:paraId="00000028">
      <w:pPr>
        <w:spacing w:after="240" w:before="240" w:lineRule="auto"/>
        <w:rPr/>
      </w:pPr>
      <w:r w:rsidDel="00000000" w:rsidR="00000000" w:rsidRPr="00000000">
        <w:rPr>
          <w:rtl w:val="0"/>
        </w:rPr>
        <w:t xml:space="preserve">\]</w:t>
      </w:r>
    </w:p>
    <w:p w:rsidR="00000000" w:rsidDel="00000000" w:rsidP="00000000" w:rsidRDefault="00000000" w:rsidRPr="00000000" w14:paraId="00000029">
      <w:pPr>
        <w:spacing w:after="240" w:before="240" w:lineRule="auto"/>
        <w:rPr/>
      </w:pPr>
      <w:r w:rsidDel="00000000" w:rsidR="00000000" w:rsidRPr="00000000">
        <w:rPr>
          <w:rtl w:val="0"/>
        </w:rPr>
        <w:t xml:space="preserve">where \( E(t, \bm{R}) \) represents the system energy, \( \bm{R} \) the classical coordinates, \( M(t, \psi(\bm{r})) \) the multiplicity operator, and \( T(t, \bm{R}) \) the tensor capturing molecular interactions.</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\subsection{Energy Landscapes and Eigenvalue Dynamics}</w:t>
      </w:r>
    </w:p>
    <w:p w:rsidR="00000000" w:rsidDel="00000000" w:rsidP="00000000" w:rsidRDefault="00000000" w:rsidRPr="00000000" w14:paraId="0000002C">
      <w:pPr>
        <w:spacing w:after="240" w:before="240" w:lineRule="auto"/>
        <w:rPr/>
      </w:pPr>
      <w:r w:rsidDel="00000000" w:rsidR="00000000" w:rsidRPr="00000000">
        <w:rPr>
          <w:rtl w:val="0"/>
        </w:rPr>
        <w:t xml:space="preserve">Warshel’s free energy simulations are enhanced by modeling eigenvalue multiplicity:</w:t>
      </w:r>
    </w:p>
    <w:p w:rsidR="00000000" w:rsidDel="00000000" w:rsidP="00000000" w:rsidRDefault="00000000" w:rsidRPr="00000000" w14:paraId="0000002D">
      <w:pPr>
        <w:spacing w:after="240" w:before="240" w:lineRule="auto"/>
        <w:rPr/>
      </w:pPr>
      <w:r w:rsidDel="00000000" w:rsidR="00000000" w:rsidRPr="00000000">
        <w:rPr>
          <w:rtl w:val="0"/>
        </w:rPr>
        <w:t xml:space="preserve">\[</w:t>
      </w:r>
    </w:p>
    <w:p w:rsidR="00000000" w:rsidDel="00000000" w:rsidP="00000000" w:rsidRDefault="00000000" w:rsidRPr="00000000" w14:paraId="0000002E">
      <w:pPr>
        <w:spacing w:after="240" w:before="240" w:lineRule="auto"/>
        <w:rPr/>
      </w:pPr>
      <w:r w:rsidDel="00000000" w:rsidR="00000000" w:rsidRPr="00000000">
        <w:rPr>
          <w:rtl w:val="0"/>
        </w:rPr>
        <w:t xml:space="preserve">\lambda_i(t) = \int \psi_i(\bm{r}, t) V(\bm{r}, \bm{R}) d^3r,</w:t>
      </w:r>
    </w:p>
    <w:p w:rsidR="00000000" w:rsidDel="00000000" w:rsidP="00000000" w:rsidRDefault="00000000" w:rsidRPr="00000000" w14:paraId="0000002F">
      <w:pPr>
        <w:spacing w:after="240" w:before="240" w:lineRule="auto"/>
        <w:rPr/>
      </w:pPr>
      <w:r w:rsidDel="00000000" w:rsidR="00000000" w:rsidRPr="00000000">
        <w:rPr>
          <w:rtl w:val="0"/>
        </w:rPr>
        <w:t xml:space="preserve">\]</w:t>
      </w:r>
    </w:p>
    <w:p w:rsidR="00000000" w:rsidDel="00000000" w:rsidP="00000000" w:rsidRDefault="00000000" w:rsidRPr="00000000" w14:paraId="00000030">
      <w:pPr>
        <w:spacing w:after="240" w:before="240" w:lineRule="auto"/>
        <w:rPr/>
      </w:pPr>
      <w:r w:rsidDel="00000000" w:rsidR="00000000" w:rsidRPr="00000000">
        <w:rPr>
          <w:rtl w:val="0"/>
        </w:rPr>
        <w:t xml:space="preserve">where \( V(\bm{r}, \bm{R}) \) represents the potential energy surface, and \( \psi_i \) are eigenstates interacting with the environment.</w:t>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\subsection{Tensor Networks for Multiscale Integration}</w:t>
      </w:r>
    </w:p>
    <w:p w:rsidR="00000000" w:rsidDel="00000000" w:rsidP="00000000" w:rsidRDefault="00000000" w:rsidRPr="00000000" w14:paraId="00000033">
      <w:pPr>
        <w:spacing w:after="240" w:before="240" w:lineRule="auto"/>
        <w:rPr/>
      </w:pPr>
      <w:r w:rsidDel="00000000" w:rsidR="00000000" w:rsidRPr="00000000">
        <w:rPr>
          <w:rtl w:val="0"/>
        </w:rPr>
        <w:t xml:space="preserve">Tensor representations allow for capturing molecular interactions across scales:</w:t>
      </w:r>
    </w:p>
    <w:p w:rsidR="00000000" w:rsidDel="00000000" w:rsidP="00000000" w:rsidRDefault="00000000" w:rsidRPr="00000000" w14:paraId="00000034">
      <w:pPr>
        <w:spacing w:after="240" w:before="240" w:lineRule="auto"/>
        <w:rPr/>
      </w:pPr>
      <w:r w:rsidDel="00000000" w:rsidR="00000000" w:rsidRPr="00000000">
        <w:rPr>
          <w:rtl w:val="0"/>
        </w:rPr>
        <w:t xml:space="preserve">\[</w:t>
      </w:r>
    </w:p>
    <w:p w:rsidR="00000000" w:rsidDel="00000000" w:rsidP="00000000" w:rsidRDefault="00000000" w:rsidRPr="00000000" w14:paraId="00000035">
      <w:pPr>
        <w:spacing w:after="240" w:before="240" w:lineRule="auto"/>
        <w:rPr/>
      </w:pPr>
      <w:r w:rsidDel="00000000" w:rsidR="00000000" w:rsidRPr="00000000">
        <w:rPr>
          <w:rtl w:val="0"/>
        </w:rPr>
        <w:t xml:space="preserve">T_{ijkl}(t) = \int \psi_i(\bm{r}) \psi_j(\bm{r}') \phi_k(\bm{R}) \phi_l(\bm{R}') d^3r d^3r',</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embedding quantum and classical interactions into a unified framework.</w:t>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\section{Applications of the Unified Framework}</w:t>
      </w:r>
    </w:p>
    <w:p w:rsidR="00000000" w:rsidDel="00000000" w:rsidP="00000000" w:rsidRDefault="00000000" w:rsidRPr="00000000" w14:paraId="0000003A">
      <w:pPr>
        <w:spacing w:after="240" w:before="240" w:lineRule="auto"/>
        <w:rPr/>
      </w:pPr>
      <w:r w:rsidDel="00000000" w:rsidR="00000000" w:rsidRPr="00000000">
        <w:rPr>
          <w:rtl w:val="0"/>
        </w:rPr>
        <w:t xml:space="preserve">\subsection{Enzymatic Catalysis}</w:t>
      </w:r>
    </w:p>
    <w:p w:rsidR="00000000" w:rsidDel="00000000" w:rsidP="00000000" w:rsidRDefault="00000000" w:rsidRPr="00000000" w14:paraId="0000003B">
      <w:pPr>
        <w:spacing w:after="240" w:before="240" w:lineRule="auto"/>
        <w:rPr/>
      </w:pPr>
      <w:r w:rsidDel="00000000" w:rsidR="00000000" w:rsidRPr="00000000">
        <w:rPr>
          <w:rtl w:val="0"/>
        </w:rPr>
        <w:t xml:space="preserve">The combined framework enhances simulations of enzymatic reactions:</w:t>
      </w:r>
    </w:p>
    <w:p w:rsidR="00000000" w:rsidDel="00000000" w:rsidP="00000000" w:rsidRDefault="00000000" w:rsidRPr="00000000" w14:paraId="0000003C">
      <w:pPr>
        <w:spacing w:after="240" w:before="240" w:lineRule="auto"/>
        <w:rPr/>
      </w:pPr>
      <w:r w:rsidDel="00000000" w:rsidR="00000000" w:rsidRPr="00000000">
        <w:rPr>
          <w:rtl w:val="0"/>
        </w:rPr>
        <w:t xml:space="preserve">\[</w:t>
      </w:r>
    </w:p>
    <w:p w:rsidR="00000000" w:rsidDel="00000000" w:rsidP="00000000" w:rsidRDefault="00000000" w:rsidRPr="00000000" w14:paraId="0000003D">
      <w:pPr>
        <w:spacing w:after="240" w:before="240" w:lineRule="auto"/>
        <w:rPr/>
      </w:pPr>
      <w:r w:rsidDel="00000000" w:rsidR="00000000" w:rsidRPr="00000000">
        <w:rPr>
          <w:rtl w:val="0"/>
        </w:rPr>
        <w:t xml:space="preserve">E_{\text{enzyme}}(t) = \int M(t, \psi(\bm{r}))T_{\text{enzyme}}(t) d^3r,</w:t>
      </w:r>
    </w:p>
    <w:p w:rsidR="00000000" w:rsidDel="00000000" w:rsidP="00000000" w:rsidRDefault="00000000" w:rsidRPr="00000000" w14:paraId="0000003E">
      <w:pPr>
        <w:spacing w:after="240" w:before="240" w:lineRule="auto"/>
        <w:rPr/>
      </w:pPr>
      <w:r w:rsidDel="00000000" w:rsidR="00000000" w:rsidRPr="00000000">
        <w:rPr>
          <w:rtl w:val="0"/>
        </w:rPr>
        <w:t xml:space="preserve">\]</w:t>
      </w:r>
    </w:p>
    <w:p w:rsidR="00000000" w:rsidDel="00000000" w:rsidP="00000000" w:rsidRDefault="00000000" w:rsidRPr="00000000" w14:paraId="0000003F">
      <w:pPr>
        <w:spacing w:after="240" w:before="240" w:lineRule="auto"/>
        <w:rPr/>
      </w:pPr>
      <w:r w:rsidDel="00000000" w:rsidR="00000000" w:rsidRPr="00000000">
        <w:rPr>
          <w:rtl w:val="0"/>
        </w:rPr>
        <w:t xml:space="preserve">capturing both quantum effects at the catalytic site and classical substrate-environment interactions.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\subsection{Protein Folding and Dynamics}</w:t>
      </w:r>
    </w:p>
    <w:p w:rsidR="00000000" w:rsidDel="00000000" w:rsidP="00000000" w:rsidRDefault="00000000" w:rsidRPr="00000000" w14:paraId="00000042">
      <w:pPr>
        <w:spacing w:after="240" w:before="240" w:lineRule="auto"/>
        <w:rPr/>
      </w:pPr>
      <w:r w:rsidDel="00000000" w:rsidR="00000000" w:rsidRPr="00000000">
        <w:rPr>
          <w:rtl w:val="0"/>
        </w:rPr>
        <w:t xml:space="preserve">Multiplicity Theory improves predictions of protein folding pathways by integrating eigenvalue multiplicity:</w:t>
      </w:r>
    </w:p>
    <w:p w:rsidR="00000000" w:rsidDel="00000000" w:rsidP="00000000" w:rsidRDefault="00000000" w:rsidRPr="00000000" w14:paraId="00000043">
      <w:pPr>
        <w:spacing w:after="240" w:before="240" w:lineRule="auto"/>
        <w:rPr/>
      </w:pPr>
      <w:r w:rsidDel="00000000" w:rsidR="00000000" w:rsidRPr="00000000">
        <w:rPr>
          <w:rtl w:val="0"/>
        </w:rPr>
        <w:t xml:space="preserve">\[</w:t>
      </w:r>
    </w:p>
    <w:p w:rsidR="00000000" w:rsidDel="00000000" w:rsidP="00000000" w:rsidRDefault="00000000" w:rsidRPr="00000000" w14:paraId="00000044">
      <w:pPr>
        <w:spacing w:after="240" w:before="240" w:lineRule="auto"/>
        <w:rPr/>
      </w:pPr>
      <w:r w:rsidDel="00000000" w:rsidR="00000000" w:rsidRPr="00000000">
        <w:rPr>
          <w:rtl w:val="0"/>
        </w:rPr>
        <w:t xml:space="preserve">F_{\text{protein}}(t) = \sum_{i=1}^N \lambda_i(t) \psi_i(t),</w:t>
      </w:r>
    </w:p>
    <w:p w:rsidR="00000000" w:rsidDel="00000000" w:rsidP="00000000" w:rsidRDefault="00000000" w:rsidRPr="00000000" w14:paraId="00000045">
      <w:pPr>
        <w:spacing w:after="240" w:before="240" w:lineRule="auto"/>
        <w:rPr/>
      </w:pPr>
      <w:r w:rsidDel="00000000" w:rsidR="00000000" w:rsidRPr="00000000">
        <w:rPr>
          <w:rtl w:val="0"/>
        </w:rPr>
        <w:t xml:space="preserve">\]</w:t>
      </w:r>
    </w:p>
    <w:p w:rsidR="00000000" w:rsidDel="00000000" w:rsidP="00000000" w:rsidRDefault="00000000" w:rsidRPr="00000000" w14:paraId="00000046">
      <w:pPr>
        <w:spacing w:after="240" w:before="240" w:lineRule="auto"/>
        <w:rPr/>
      </w:pPr>
      <w:r w:rsidDel="00000000" w:rsidR="00000000" w:rsidRPr="00000000">
        <w:rPr>
          <w:rtl w:val="0"/>
        </w:rPr>
        <w:t xml:space="preserve">where \( F_{\text{protein}}(t) \) represents the folding free energy landscape.</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t xml:space="preserve">\subsection{Quantum Biology}</w:t>
      </w:r>
    </w:p>
    <w:p w:rsidR="00000000" w:rsidDel="00000000" w:rsidP="00000000" w:rsidRDefault="00000000" w:rsidRPr="00000000" w14:paraId="00000049">
      <w:pPr>
        <w:spacing w:after="240" w:before="240" w:lineRule="auto"/>
        <w:rPr/>
      </w:pPr>
      <w:r w:rsidDel="00000000" w:rsidR="00000000" w:rsidRPr="00000000">
        <w:rPr>
          <w:rtl w:val="0"/>
        </w:rPr>
        <w:t xml:space="preserve">The unified model provides insights into quantum effects in biological processes, such as photosynthesis and electron transfer:</w:t>
      </w:r>
    </w:p>
    <w:p w:rsidR="00000000" w:rsidDel="00000000" w:rsidP="00000000" w:rsidRDefault="00000000" w:rsidRPr="00000000" w14:paraId="0000004A">
      <w:pPr>
        <w:spacing w:after="240" w:before="240" w:lineRule="auto"/>
        <w:rPr/>
      </w:pPr>
      <w:r w:rsidDel="00000000" w:rsidR="00000000" w:rsidRPr="00000000">
        <w:rPr>
          <w:rtl w:val="0"/>
        </w:rPr>
        <w:t xml:space="preserve">\[</w:t>
      </w:r>
    </w:p>
    <w:p w:rsidR="00000000" w:rsidDel="00000000" w:rsidP="00000000" w:rsidRDefault="00000000" w:rsidRPr="00000000" w14:paraId="0000004B">
      <w:pPr>
        <w:spacing w:after="240" w:before="240" w:lineRule="auto"/>
        <w:rPr/>
      </w:pPr>
      <w:r w:rsidDel="00000000" w:rsidR="00000000" w:rsidRPr="00000000">
        <w:rPr>
          <w:rtl w:val="0"/>
        </w:rPr>
        <w:t xml:space="preserve">Q_{\text{bio}}(t) = \sum_{i=1}^N M_i(t) \psi_i(t),</w:t>
      </w:r>
    </w:p>
    <w:p w:rsidR="00000000" w:rsidDel="00000000" w:rsidP="00000000" w:rsidRDefault="00000000" w:rsidRPr="00000000" w14:paraId="0000004C">
      <w:pPr>
        <w:spacing w:after="240" w:before="240" w:lineRule="auto"/>
        <w:rPr/>
      </w:pP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linking quantum coherence with biological function.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\section{Future Directions}</w:t>
      </w:r>
    </w:p>
    <w:p w:rsidR="00000000" w:rsidDel="00000000" w:rsidP="00000000" w:rsidRDefault="00000000" w:rsidRPr="00000000" w14:paraId="00000050">
      <w:pPr>
        <w:spacing w:after="240" w:before="240" w:lineRule="auto"/>
        <w:rPr/>
      </w:pPr>
      <w:r w:rsidDel="00000000" w:rsidR="00000000" w:rsidRPr="00000000">
        <w:rPr>
          <w:rtl w:val="0"/>
        </w:rPr>
        <w:t xml:space="preserve">\begin{itemize}</w:t>
      </w:r>
    </w:p>
    <w:p w:rsidR="00000000" w:rsidDel="00000000" w:rsidP="00000000" w:rsidRDefault="00000000" w:rsidRPr="00000000" w14:paraId="00000051">
      <w:pPr>
        <w:spacing w:after="240" w:before="240" w:lineRule="auto"/>
        <w:rPr/>
      </w:pPr>
      <w:r w:rsidDel="00000000" w:rsidR="00000000" w:rsidRPr="00000000">
        <w:rPr>
          <w:rtl w:val="0"/>
        </w:rPr>
        <w:t xml:space="preserve">    \item Extending tensor-based QM/MM models to higher-dimensional interactions.</w:t>
      </w:r>
    </w:p>
    <w:p w:rsidR="00000000" w:rsidDel="00000000" w:rsidP="00000000" w:rsidRDefault="00000000" w:rsidRPr="00000000" w14:paraId="00000052">
      <w:pPr>
        <w:spacing w:after="240" w:before="240" w:lineRule="auto"/>
        <w:rPr/>
      </w:pPr>
      <w:r w:rsidDel="00000000" w:rsidR="00000000" w:rsidRPr="00000000">
        <w:rPr>
          <w:rtl w:val="0"/>
        </w:rPr>
        <w:t xml:space="preserve">    \item Incorporating stochastic noise for modeling biological variability.</w:t>
      </w:r>
    </w:p>
    <w:p w:rsidR="00000000" w:rsidDel="00000000" w:rsidP="00000000" w:rsidRDefault="00000000" w:rsidRPr="00000000" w14:paraId="00000053">
      <w:pPr>
        <w:spacing w:after="240" w:before="240" w:lineRule="auto"/>
        <w:rPr/>
      </w:pPr>
      <w:r w:rsidDel="00000000" w:rsidR="00000000" w:rsidRPr="00000000">
        <w:rPr>
          <w:rtl w:val="0"/>
        </w:rPr>
        <w:t xml:space="preserve">    \item Applying the framework to drug design and molecular material science.</w:t>
      </w:r>
    </w:p>
    <w:p w:rsidR="00000000" w:rsidDel="00000000" w:rsidP="00000000" w:rsidRDefault="00000000" w:rsidRPr="00000000" w14:paraId="00000054">
      <w:pPr>
        <w:spacing w:after="240" w:before="240" w:lineRule="auto"/>
        <w:rPr/>
      </w:pPr>
      <w:r w:rsidDel="00000000" w:rsidR="00000000" w:rsidRPr="00000000">
        <w:rPr>
          <w:rtl w:val="0"/>
        </w:rPr>
        <w:t xml:space="preserve">\end{itemize}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\section{Conclusion}</w:t>
      </w:r>
    </w:p>
    <w:p w:rsidR="00000000" w:rsidDel="00000000" w:rsidP="00000000" w:rsidRDefault="00000000" w:rsidRPr="00000000" w14:paraId="00000057">
      <w:pPr>
        <w:spacing w:after="240" w:before="240" w:lineRule="auto"/>
        <w:rPr/>
      </w:pPr>
      <w:r w:rsidDel="00000000" w:rsidR="00000000" w:rsidRPr="00000000">
        <w:rPr>
          <w:rtl w:val="0"/>
        </w:rPr>
        <w:t xml:space="preserve">Integrating Arieh Warshel’s computational chemistry framework with Multiplicity Theory provides a powerful tool for simulating molecular and quantum systems. This synergy advances both theoretical understanding and practical applications in biophysics, quantum biology, and computational chemistry.</w:t>
      </w:r>
    </w:p>
    <w:p w:rsidR="00000000" w:rsidDel="00000000" w:rsidP="00000000" w:rsidRDefault="00000000" w:rsidRPr="00000000" w14:paraId="00000058">
      <w:pPr>
        <w:spacing w:after="240" w:before="240" w:lineRule="auto"/>
        <w:rPr/>
      </w:pPr>
      <w:r w:rsidDel="00000000" w:rsidR="00000000" w:rsidRPr="00000000">
        <w:rPr>
          <w:rtl w:val="0"/>
        </w:rPr>
      </w:r>
    </w:p>
    <w:p w:rsidR="00000000" w:rsidDel="00000000" w:rsidP="00000000" w:rsidRDefault="00000000" w:rsidRPr="00000000" w14:paraId="00000059">
      <w:pPr>
        <w:spacing w:after="240" w:before="240" w:lineRule="auto"/>
        <w:rPr/>
      </w:pPr>
      <w:r w:rsidDel="00000000" w:rsidR="00000000" w:rsidRPr="00000000">
        <w:rPr>
          <w:rtl w:val="0"/>
        </w:rPr>
        <w:t xml:space="preserve">\bibliographystyle{plain}</w:t>
      </w:r>
    </w:p>
    <w:p w:rsidR="00000000" w:rsidDel="00000000" w:rsidP="00000000" w:rsidRDefault="00000000" w:rsidRPr="00000000" w14:paraId="0000005A">
      <w:pPr>
        <w:spacing w:after="240" w:before="240" w:lineRule="auto"/>
        <w:rPr/>
      </w:pPr>
      <w:r w:rsidDel="00000000" w:rsidR="00000000" w:rsidRPr="00000000">
        <w:rPr>
          <w:rtl w:val="0"/>
        </w:rPr>
        <w:t xml:space="preserve">\bibliography{references}</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rtl w:val="0"/>
        </w:rPr>
        <w:t xml:space="preserve">\end{document}</w:t>
      </w:r>
    </w:p>
    <w:p w:rsidR="00000000" w:rsidDel="00000000" w:rsidP="00000000" w:rsidRDefault="00000000" w:rsidRPr="00000000" w14:paraId="0000005D">
      <w:pPr>
        <w:spacing w:after="240" w:before="240" w:lineRule="auto"/>
        <w:rPr/>
      </w:pP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61">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