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Frank Neese's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Frank Neese’s pioneering work in computational quantum chemistry, particularly in density functional theory (DFT) and multi-reference systems, offers a robust framework for enhancing Multiplicity Theory. By integrating Neese’s approaches to electronic structure methods and quantum chemical algorithms, this document explores how Multiplicity Theory can be expanded to model molecular systems, quantum coherence, and emergent phenomena.</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aims to unify complex systems across scales using principles of interconnectedness, emergence, and dynamic equilibrium. Frank Neese’s advancements in DFT and multi-reference electronic structure methods provide the computational rigor required to extend Multiplicity Theory into quantum chemistry. His focus on correlated electronic systems aligns with Multiplicity Theory’s tensor-based and eigenvalue-driven frameworks, enabling deeper insights into molecular dynamics and quantum interactions.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\subsection{Density Functional Theory (DFT) in Multiplicity Framework}</w:t>
      </w:r>
    </w:p>
    <w:p w:rsidR="00000000" w:rsidDel="00000000" w:rsidP="00000000" w:rsidRDefault="00000000" w:rsidRPr="00000000" w14:paraId="00000016">
      <w:pPr>
        <w:spacing w:after="240" w:before="240" w:lineRule="auto"/>
        <w:rPr/>
      </w:pPr>
      <w:r w:rsidDel="00000000" w:rsidR="00000000" w:rsidRPr="00000000">
        <w:rPr>
          <w:rtl w:val="0"/>
        </w:rPr>
        <w:t xml:space="preserve">Neese’s work in hybrid DFT provides a foundation for modeling electronic systems with high accuracy. Incorporating DFT principles into Multiplicity Theory involves: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E_{\text{DFT}}[\rho] = T[\rho] + V_{\text{ext}}[\rho] + J[\rho] + E_{\text{xc}}[\rho],</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E_{\text{DFT}} \) is the total electronic energy, \( \rho \) is the electronic density, \( T[\rho] \) represents kinetic energy, \( V_{\text{ext}}[\rho] \) is the external potential, \( J[\rho] \) accounts for Coulomb interactions, and \( E_{\text{xc}}[\rho] \) captures exchange-correlation energy. In Multiplicity Theory, this energy is extended to include time-dependent and tensor-coupled terms: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E(t, \rho) = M(t, \psi(t)) \cdot T(t, \rho) + F(t, \rho) + \sigma(\omega),</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integrating quantum coherence and non-linear feedback mechanisms.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\subsection{Multi-Reference Systems and Eigenvalue Multiplicity}</w:t>
      </w:r>
    </w:p>
    <w:p w:rsidR="00000000" w:rsidDel="00000000" w:rsidP="00000000" w:rsidRDefault="00000000" w:rsidRPr="00000000" w14:paraId="00000021">
      <w:pPr>
        <w:spacing w:after="240" w:before="240" w:lineRule="auto"/>
        <w:rPr/>
      </w:pPr>
      <w:r w:rsidDel="00000000" w:rsidR="00000000" w:rsidRPr="00000000">
        <w:rPr>
          <w:rtl w:val="0"/>
        </w:rPr>
        <w:t xml:space="preserve">Neese’s contributions to multi-reference electronic structure align with Multiplicity Theory’s emphasis on eigenvalue multiplicity and superposition states:</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H \Psi = E \Psi,</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where \( H \) is the Hamiltonian, \( \Psi \) is the wavefunction, and \( E \) is the eigenvalue. For multi-reference systems, Multiplicity Theory introduces dynamic tensor interactions: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capturing the time-dependent evolution of electronic states.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C">
      <w:pPr>
        <w:spacing w:after="240" w:before="240" w:lineRule="auto"/>
        <w:rPr/>
      </w:pPr>
      <w:r w:rsidDel="00000000" w:rsidR="00000000" w:rsidRPr="00000000">
        <w:rPr>
          <w:rtl w:val="0"/>
        </w:rPr>
        <w:t xml:space="preserve">\subsection{Time-Dependent Coupling Tensors}</w:t>
      </w:r>
    </w:p>
    <w:p w:rsidR="00000000" w:rsidDel="00000000" w:rsidP="00000000" w:rsidRDefault="00000000" w:rsidRPr="00000000" w14:paraId="0000002D">
      <w:pPr>
        <w:spacing w:after="240" w:before="240" w:lineRule="auto"/>
        <w:rPr/>
      </w:pPr>
      <w:r w:rsidDel="00000000" w:rsidR="00000000" w:rsidRPr="00000000">
        <w:rPr>
          <w:rtl w:val="0"/>
        </w:rPr>
        <w:t xml:space="preserve">Leveraging Neese’s tensor approaches, the coupling tensor \( T(t, \rho) \) in Multiplicity Theory is refined to incorporate molecular orbital interactions: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T_{ij}(t) = \sum_{k} C_{ik} C_{jk} \cdot \phi(p_{ij}),</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where \( C_{ik} \) and \( C_{jk} \) are molecular orbital coefficients, and \( \phi(p_{ij}) \) represents prime-based encoding of interactions.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\subsection{Quantum Chemical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Neese’s focus on iterative methods for electronic structures inspires recursive feedback mechanisms: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f(t, \rho) = \int_{\Omega} \rho(\mathbf{r}, t) \cdot \nabla V(\mathbf{r}, t) \, d\mathbf{r},</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enabling dynamic refinement of molecular states based on real-time density updates.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\subsection{Stochastic Adaptability in Quantum Systems}</w:t>
      </w:r>
    </w:p>
    <w:p w:rsidR="00000000" w:rsidDel="00000000" w:rsidP="00000000" w:rsidRDefault="00000000" w:rsidRPr="00000000" w14:paraId="0000003B">
      <w:pPr>
        <w:spacing w:after="240" w:before="240" w:lineRule="auto"/>
        <w:rPr/>
      </w:pPr>
      <w:r w:rsidDel="00000000" w:rsidR="00000000" w:rsidRPr="00000000">
        <w:rPr>
          <w:rtl w:val="0"/>
        </w:rPr>
        <w:t xml:space="preserve">Neese’s stochastic orbital models are integrated into Multiplicity Theory’s noise terms: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\sigma(\omega) = \sum_{i} \epsilon_i(t) \cdot \cos(\omega_i t + \phi_i),</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capturing quantum uncertainties and external perturbations.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Chemistry and Molecular Dynamics}</w:t>
      </w:r>
    </w:p>
    <w:p w:rsidR="00000000" w:rsidDel="00000000" w:rsidP="00000000" w:rsidRDefault="00000000" w:rsidRPr="00000000" w14:paraId="00000043">
      <w:pPr>
        <w:spacing w:after="240" w:before="240" w:lineRule="auto"/>
        <w:rPr/>
      </w:pPr>
      <w:r w:rsidDel="00000000" w:rsidR="00000000" w:rsidRPr="00000000">
        <w:rPr>
          <w:rtl w:val="0"/>
        </w:rPr>
        <w:t xml:space="preserve">Integrating Neese’s methodologies enhances Multiplicity Theory’s ability to simulate molecular systems, from ground-state configurations to excited-state dynamics. Applications include:</w:t>
      </w:r>
    </w:p>
    <w:p w:rsidR="00000000" w:rsidDel="00000000" w:rsidP="00000000" w:rsidRDefault="00000000" w:rsidRPr="00000000" w14:paraId="00000044">
      <w:pPr>
        <w:spacing w:after="240" w:before="240" w:lineRule="auto"/>
        <w:rPr/>
      </w:pPr>
      <w:r w:rsidDel="00000000" w:rsidR="00000000" w:rsidRPr="00000000">
        <w:rPr>
          <w:rtl w:val="0"/>
        </w:rPr>
        <w:t xml:space="preserve">\begin{itemize}</w:t>
      </w:r>
    </w:p>
    <w:p w:rsidR="00000000" w:rsidDel="00000000" w:rsidP="00000000" w:rsidRDefault="00000000" w:rsidRPr="00000000" w14:paraId="00000045">
      <w:pPr>
        <w:spacing w:after="240" w:before="240" w:lineRule="auto"/>
        <w:rPr/>
      </w:pPr>
      <w:r w:rsidDel="00000000" w:rsidR="00000000" w:rsidRPr="00000000">
        <w:rPr>
          <w:rtl w:val="0"/>
        </w:rPr>
        <w:t xml:space="preserve">    \item Predicting reaction pathways with enhanced accuracy.</w:t>
      </w:r>
    </w:p>
    <w:p w:rsidR="00000000" w:rsidDel="00000000" w:rsidP="00000000" w:rsidRDefault="00000000" w:rsidRPr="00000000" w14:paraId="00000046">
      <w:pPr>
        <w:spacing w:after="240" w:before="240" w:lineRule="auto"/>
        <w:rPr/>
      </w:pPr>
      <w:r w:rsidDel="00000000" w:rsidR="00000000" w:rsidRPr="00000000">
        <w:rPr>
          <w:rtl w:val="0"/>
        </w:rPr>
        <w:t xml:space="preserve">    \item Modeling electronic states in bioinorganic systems.</w:t>
      </w:r>
    </w:p>
    <w:p w:rsidR="00000000" w:rsidDel="00000000" w:rsidP="00000000" w:rsidRDefault="00000000" w:rsidRPr="00000000" w14:paraId="00000047">
      <w:pPr>
        <w:spacing w:after="240" w:before="240" w:lineRule="auto"/>
        <w:rPr/>
      </w:pPr>
      <w:r w:rsidDel="00000000" w:rsidR="00000000" w:rsidRPr="00000000">
        <w:rPr>
          <w:rtl w:val="0"/>
        </w:rPr>
        <w:t xml:space="preserve">\end{itemize}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 Computing and Hybrid Algorithms}</w:t>
      </w:r>
    </w:p>
    <w:p w:rsidR="00000000" w:rsidDel="00000000" w:rsidP="00000000" w:rsidRDefault="00000000" w:rsidRPr="00000000" w14:paraId="0000004A">
      <w:pPr>
        <w:spacing w:after="240" w:before="240" w:lineRule="auto"/>
        <w:rPr/>
      </w:pPr>
      <w:r w:rsidDel="00000000" w:rsidR="00000000" w:rsidRPr="00000000">
        <w:rPr>
          <w:rtl w:val="0"/>
        </w:rPr>
        <w:t xml:space="preserve">The hybridization of Neese’s quantum chemical methods with Multiplicity’s tensor networks supports advanced quantum algorithms, particularly in molecular simulations and error correction in quantum computing.</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\subsection{Material Science and Catalysis}</w:t>
      </w:r>
    </w:p>
    <w:p w:rsidR="00000000" w:rsidDel="00000000" w:rsidP="00000000" w:rsidRDefault="00000000" w:rsidRPr="00000000" w14:paraId="0000004D">
      <w:pPr>
        <w:spacing w:after="240" w:before="240" w:lineRule="auto"/>
        <w:rPr/>
      </w:pPr>
      <w:r w:rsidDel="00000000" w:rsidR="00000000" w:rsidRPr="00000000">
        <w:rPr>
          <w:rtl w:val="0"/>
        </w:rPr>
        <w:t xml:space="preserve">By incorporating multi-reference systems and DFT frameworks, Multiplicity Theory advances the design of materials and catalysts with optimal electronic properties, fostering innovations in energy storage and conversion.</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0">
      <w:pPr>
        <w:spacing w:after="240" w:before="240" w:lineRule="auto"/>
        <w:rPr/>
      </w:pPr>
      <w:r w:rsidDel="00000000" w:rsidR="00000000" w:rsidRPr="00000000">
        <w:rPr>
          <w:rtl w:val="0"/>
        </w:rPr>
        <w:t xml:space="preserve">Integrating Frank Neese’s contributions into Multiplicity Theory bridges quantum chemistry and computational modeling, enriching its mathematical and practical dimensions. This synthesis lays the groundwork for interdisciplinary applications across chemistry, physics, and computational sciences, driving forward both theoretical understanding and real-world implementations.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3">
      <w:pPr>
        <w:spacing w:after="240" w:before="240" w:lineRule="auto"/>
        <w:rPr/>
      </w:pPr>
      <w:r w:rsidDel="00000000" w:rsidR="00000000" w:rsidRPr="00000000">
        <w:rPr>
          <w:rtl w:val="0"/>
        </w:rPr>
        <w:t xml:space="preserve">\bibliography{multiplicity_neese}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\end{document}</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