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Henry Eyring's Contributions into Multiplicity Theory: \\ Transition State Dynamics and Reaction Rate Modeling}</w:t>
      </w:r>
    </w:p>
    <w:p w:rsidR="00000000" w:rsidDel="00000000" w:rsidP="00000000" w:rsidRDefault="00000000" w:rsidRPr="00000000" w14:paraId="0000000A">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\author[2]{Henry Eyring (Referenced Work)}</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0D">
      <w:pPr>
        <w:spacing w:after="240" w:before="240" w:lineRule="auto"/>
        <w:rPr/>
      </w:pPr>
      <w:r w:rsidDel="00000000" w:rsidR="00000000" w:rsidRPr="00000000">
        <w:rPr>
          <w:rtl w:val="0"/>
        </w:rPr>
        <w:t xml:space="preserve">\affil[2]{Pioneering Chemist, Author of Transition State Theory}</w:t>
      </w:r>
    </w:p>
    <w:p w:rsidR="00000000" w:rsidDel="00000000" w:rsidP="00000000" w:rsidRDefault="00000000" w:rsidRPr="00000000" w14:paraId="0000000E">
      <w:pPr>
        <w:spacing w:after="240" w:before="240" w:lineRule="auto"/>
        <w:rPr/>
      </w:pPr>
      <w:r w:rsidDel="00000000" w:rsidR="00000000" w:rsidRPr="00000000">
        <w:rPr>
          <w:rtl w:val="0"/>
        </w:rPr>
        <w:t xml:space="preserve">\date{\today}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Henry Eyring's transition state theory revolutionized the understanding of chemical reaction dynamics by providing a framework for calculating reaction rates. Integrating these principles with Multiplicity Theory enables advanced modeling of transition states, dynamic feedback systems, and eigenvalue-based rate constants. Applications extend to quantum chemistry, catalytic processes, and molecular design.</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Henry Eyring’s transition state theory (TST) provides a robust framework for understanding reaction kinetics at the molecular level. Multiplicity Theory, emphasizing eigenvalue dynamics, tensor interactions, and recursive feedback, offers a complementary approach for modeling complex systems. This paper integrates these two paradigms, creating a unified framework for advanced reaction rate modeling and system dynamics.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\section{Henry Eyring’s Contributions}</w:t>
      </w:r>
    </w:p>
    <w:p w:rsidR="00000000" w:rsidDel="00000000" w:rsidP="00000000" w:rsidRDefault="00000000" w:rsidRPr="00000000" w14:paraId="0000001C">
      <w:pPr>
        <w:spacing w:after="240" w:before="240" w:lineRule="auto"/>
        <w:rPr/>
      </w:pPr>
      <w:r w:rsidDel="00000000" w:rsidR="00000000" w:rsidRPr="00000000">
        <w:rPr>
          <w:rtl w:val="0"/>
        </w:rPr>
        <w:t xml:space="preserve">\subsection{Transition State Theory (TST)}</w:t>
      </w:r>
    </w:p>
    <w:p w:rsidR="00000000" w:rsidDel="00000000" w:rsidP="00000000" w:rsidRDefault="00000000" w:rsidRPr="00000000" w14:paraId="0000001D">
      <w:pPr>
        <w:spacing w:after="240" w:before="240" w:lineRule="auto"/>
        <w:rPr/>
      </w:pPr>
      <w:r w:rsidDel="00000000" w:rsidR="00000000" w:rsidRPr="00000000">
        <w:rPr>
          <w:rtl w:val="0"/>
        </w:rPr>
        <w:t xml:space="preserve">Eyring proposed that reactions proceed through a high-energy intermediate, the transition state, with a rate constant expressed as: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k = \frac{k_B T}{h} e^{-\Delta G^\ddagger / RT},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spacing w:after="240" w:before="240" w:lineRule="auto"/>
        <w:rPr/>
      </w:pPr>
      <w:r w:rsidDel="00000000" w:rsidR="00000000" w:rsidRPr="00000000">
        <w:rPr>
          <w:rtl w:val="0"/>
        </w:rPr>
        <w:t xml:space="preserve">\begin{itemize}</w:t>
      </w:r>
    </w:p>
    <w:p w:rsidR="00000000" w:rsidDel="00000000" w:rsidP="00000000" w:rsidRDefault="00000000" w:rsidRPr="00000000" w14:paraId="00000023">
      <w:pPr>
        <w:spacing w:after="240" w:before="240" w:lineRule="auto"/>
        <w:rPr/>
      </w:pPr>
      <w:r w:rsidDel="00000000" w:rsidR="00000000" w:rsidRPr="00000000">
        <w:rPr>
          <w:rtl w:val="0"/>
        </w:rPr>
        <w:t xml:space="preserve">    \item \( k_B \): Boltzmann constant.</w:t>
      </w:r>
    </w:p>
    <w:p w:rsidR="00000000" w:rsidDel="00000000" w:rsidP="00000000" w:rsidRDefault="00000000" w:rsidRPr="00000000" w14:paraId="00000024">
      <w:pPr>
        <w:spacing w:after="240" w:before="240" w:lineRule="auto"/>
        <w:rPr/>
      </w:pPr>
      <w:r w:rsidDel="00000000" w:rsidR="00000000" w:rsidRPr="00000000">
        <w:rPr>
          <w:rtl w:val="0"/>
        </w:rPr>
        <w:t xml:space="preserve">    \item \( h \): Planck constant.</w:t>
      </w:r>
    </w:p>
    <w:p w:rsidR="00000000" w:rsidDel="00000000" w:rsidP="00000000" w:rsidRDefault="00000000" w:rsidRPr="00000000" w14:paraId="00000025">
      <w:pPr>
        <w:spacing w:after="240" w:before="240" w:lineRule="auto"/>
        <w:rPr/>
      </w:pPr>
      <w:r w:rsidDel="00000000" w:rsidR="00000000" w:rsidRPr="00000000">
        <w:rPr>
          <w:rtl w:val="0"/>
        </w:rPr>
        <w:t xml:space="preserve">    \item \( T \): Absolute temperature.</w:t>
      </w:r>
    </w:p>
    <w:p w:rsidR="00000000" w:rsidDel="00000000" w:rsidP="00000000" w:rsidRDefault="00000000" w:rsidRPr="00000000" w14:paraId="00000026">
      <w:pPr>
        <w:spacing w:after="240" w:before="240" w:lineRule="auto"/>
        <w:rPr/>
      </w:pPr>
      <w:r w:rsidDel="00000000" w:rsidR="00000000" w:rsidRPr="00000000">
        <w:rPr>
          <w:rtl w:val="0"/>
        </w:rPr>
        <w:t xml:space="preserve">    \item \( \Delta G^\ddagger \): Gibbs free energy of activation.</w:t>
      </w:r>
    </w:p>
    <w:p w:rsidR="00000000" w:rsidDel="00000000" w:rsidP="00000000" w:rsidRDefault="00000000" w:rsidRPr="00000000" w14:paraId="00000027">
      <w:pPr>
        <w:spacing w:after="240" w:before="240" w:lineRule="auto"/>
        <w:rPr/>
      </w:pPr>
      <w:r w:rsidDel="00000000" w:rsidR="00000000" w:rsidRPr="00000000">
        <w:rPr>
          <w:rtl w:val="0"/>
        </w:rPr>
        <w:t xml:space="preserve">    \item \( R \): Gas constant.</w:t>
      </w:r>
    </w:p>
    <w:p w:rsidR="00000000" w:rsidDel="00000000" w:rsidP="00000000" w:rsidRDefault="00000000" w:rsidRPr="00000000" w14:paraId="00000028">
      <w:pPr>
        <w:spacing w:after="240" w:before="240" w:lineRule="auto"/>
        <w:rPr/>
      </w:pPr>
      <w:r w:rsidDel="00000000" w:rsidR="00000000" w:rsidRPr="00000000">
        <w:rPr>
          <w:rtl w:val="0"/>
        </w:rPr>
        <w:t xml:space="preserve">\end{itemize}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\subsection{Reaction Coordinate and Potential Energy Surface (PES)}</w:t>
      </w:r>
    </w:p>
    <w:p w:rsidR="00000000" w:rsidDel="00000000" w:rsidP="00000000" w:rsidRDefault="00000000" w:rsidRPr="00000000" w14:paraId="0000002B">
      <w:pPr>
        <w:spacing w:after="240" w:before="240" w:lineRule="auto"/>
        <w:rPr/>
      </w:pPr>
      <w:r w:rsidDel="00000000" w:rsidR="00000000" w:rsidRPr="00000000">
        <w:rPr>
          <w:rtl w:val="0"/>
        </w:rPr>
        <w:t xml:space="preserve">Eyring introduced the concept of a reaction coordinate that traces the path from reactants to products via the transition state, visualized on a potential energy surface.</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\subsection{Temperature Dependence of Reaction Rates}</w:t>
      </w:r>
    </w:p>
    <w:p w:rsidR="00000000" w:rsidDel="00000000" w:rsidP="00000000" w:rsidRDefault="00000000" w:rsidRPr="00000000" w14:paraId="0000002E">
      <w:pPr>
        <w:spacing w:after="240" w:before="240" w:lineRule="auto"/>
        <w:rPr/>
      </w:pPr>
      <w:r w:rsidDel="00000000" w:rsidR="00000000" w:rsidRPr="00000000">
        <w:rPr>
          <w:rtl w:val="0"/>
        </w:rPr>
        <w:t xml:space="preserve">The Arrhenius form of temperature dependence is derived directly from TST, linking activation energy to reaction dynamics.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31">
      <w:pPr>
        <w:spacing w:after="240" w:before="240" w:lineRule="auto"/>
        <w:rPr/>
      </w:pPr>
      <w:r w:rsidDel="00000000" w:rsidR="00000000" w:rsidRPr="00000000">
        <w:rPr>
          <w:rtl w:val="0"/>
        </w:rPr>
        <w:t xml:space="preserve">\subsection{Dynamic Eigenvalue Framework for Reaction Rates}</w:t>
      </w:r>
    </w:p>
    <w:p w:rsidR="00000000" w:rsidDel="00000000" w:rsidP="00000000" w:rsidRDefault="00000000" w:rsidRPr="00000000" w14:paraId="00000032">
      <w:pPr>
        <w:spacing w:after="240" w:before="240" w:lineRule="auto"/>
        <w:rPr/>
      </w:pPr>
      <w:r w:rsidDel="00000000" w:rsidR="00000000" w:rsidRPr="00000000">
        <w:rPr>
          <w:rtl w:val="0"/>
        </w:rPr>
        <w:t xml:space="preserve">Multiplicity Theory incorporates Eyring’s rate constants as eigenvalues within a dynamic system:</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H \ni \psi \to M(\psi)T(\psi) + f(\psi) = \lambda \psi,</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where:</w:t>
      </w:r>
    </w:p>
    <w:p w:rsidR="00000000" w:rsidDel="00000000" w:rsidP="00000000" w:rsidRDefault="00000000" w:rsidRPr="00000000" w14:paraId="00000037">
      <w:pPr>
        <w:spacing w:after="240" w:before="240" w:lineRule="auto"/>
        <w:rPr/>
      </w:pPr>
      <w:r w:rsidDel="00000000" w:rsidR="00000000" w:rsidRPr="00000000">
        <w:rPr>
          <w:rtl w:val="0"/>
        </w:rPr>
        <w:t xml:space="preserve">\begin{itemize}</w:t>
      </w:r>
    </w:p>
    <w:p w:rsidR="00000000" w:rsidDel="00000000" w:rsidP="00000000" w:rsidRDefault="00000000" w:rsidRPr="00000000" w14:paraId="00000038">
      <w:pPr>
        <w:spacing w:after="240" w:before="240" w:lineRule="auto"/>
        <w:rPr/>
      </w:pPr>
      <w:r w:rsidDel="00000000" w:rsidR="00000000" w:rsidRPr="00000000">
        <w:rPr>
          <w:rtl w:val="0"/>
        </w:rPr>
        <w:t xml:space="preserve">    \item \( M(\psi) \): Multiplicity operator capturing the transition state.</w:t>
      </w:r>
    </w:p>
    <w:p w:rsidR="00000000" w:rsidDel="00000000" w:rsidP="00000000" w:rsidRDefault="00000000" w:rsidRPr="00000000" w14:paraId="00000039">
      <w:pPr>
        <w:spacing w:after="240" w:before="240" w:lineRule="auto"/>
        <w:rPr/>
      </w:pPr>
      <w:r w:rsidDel="00000000" w:rsidR="00000000" w:rsidRPr="00000000">
        <w:rPr>
          <w:rtl w:val="0"/>
        </w:rPr>
        <w:t xml:space="preserve">    \item \( T(\psi) \): Coupling tensor encoding interactions along the reaction coordinate.</w:t>
      </w:r>
    </w:p>
    <w:p w:rsidR="00000000" w:rsidDel="00000000" w:rsidP="00000000" w:rsidRDefault="00000000" w:rsidRPr="00000000" w14:paraId="0000003A">
      <w:pPr>
        <w:spacing w:after="240" w:before="240" w:lineRule="auto"/>
        <w:rPr/>
      </w:pPr>
      <w:r w:rsidDel="00000000" w:rsidR="00000000" w:rsidRPr="00000000">
        <w:rPr>
          <w:rtl w:val="0"/>
        </w:rPr>
        <w:t xml:space="preserve">    \item \( f(\psi) \): Feedback function accounting for non-linear effects.</w:t>
      </w:r>
    </w:p>
    <w:p w:rsidR="00000000" w:rsidDel="00000000" w:rsidP="00000000" w:rsidRDefault="00000000" w:rsidRPr="00000000" w14:paraId="0000003B">
      <w:pPr>
        <w:spacing w:after="240" w:before="240" w:lineRule="auto"/>
        <w:rPr/>
      </w:pPr>
      <w:r w:rsidDel="00000000" w:rsidR="00000000" w:rsidRPr="00000000">
        <w:rPr>
          <w:rtl w:val="0"/>
        </w:rPr>
        <w:t xml:space="preserve">    \item \( \lambda \): Eigenvalue representing the rate constant \( k \).</w:t>
      </w:r>
    </w:p>
    <w:p w:rsidR="00000000" w:rsidDel="00000000" w:rsidP="00000000" w:rsidRDefault="00000000" w:rsidRPr="00000000" w14:paraId="0000003C">
      <w:pPr>
        <w:spacing w:after="240" w:before="240" w:lineRule="auto"/>
        <w:rPr/>
      </w:pPr>
      <w:r w:rsidDel="00000000" w:rsidR="00000000" w:rsidRPr="00000000">
        <w:rPr>
          <w:rtl w:val="0"/>
        </w:rPr>
        <w:t xml:space="preserve">\end{itemize}</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\subsection{Tensor Networks for Potential Energy Surfaces}</w:t>
      </w:r>
    </w:p>
    <w:p w:rsidR="00000000" w:rsidDel="00000000" w:rsidP="00000000" w:rsidRDefault="00000000" w:rsidRPr="00000000" w14:paraId="0000003F">
      <w:pPr>
        <w:spacing w:after="240" w:before="240" w:lineRule="auto"/>
        <w:rPr/>
      </w:pPr>
      <w:r w:rsidDel="00000000" w:rsidR="00000000" w:rsidRPr="00000000">
        <w:rPr>
          <w:rtl w:val="0"/>
        </w:rPr>
        <w:t xml:space="preserve">Tensor networks model high-dimensional potential energy surfaces (PES):</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T_{ijk} = \phi(p_{ijk}),</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where \( p_{ijk} \) encodes the transition state geometry and molecular interactions.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\subsection{Recursive Feedback for Adaptive Rates}</w:t>
      </w:r>
    </w:p>
    <w:p w:rsidR="00000000" w:rsidDel="00000000" w:rsidP="00000000" w:rsidRDefault="00000000" w:rsidRPr="00000000" w14:paraId="00000046">
      <w:pPr>
        <w:spacing w:after="240" w:before="240" w:lineRule="auto"/>
        <w:rPr/>
      </w:pPr>
      <w:r w:rsidDel="00000000" w:rsidR="00000000" w:rsidRPr="00000000">
        <w:rPr>
          <w:rtl w:val="0"/>
        </w:rPr>
        <w:t xml:space="preserve">Reaction rates adapt dynamically using recursive feedback:</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M(t+1) = f(M(t), R(t)),</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where \( R(t) \) represents environmental effects or external perturbations.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\section{Algorithm Design for TST-Multiplicity Integration}</w:t>
      </w:r>
    </w:p>
    <w:p w:rsidR="00000000" w:rsidDel="00000000" w:rsidP="00000000" w:rsidRDefault="00000000" w:rsidRPr="00000000" w14:paraId="0000004D">
      <w:pPr>
        <w:spacing w:after="240" w:before="240" w:lineRule="auto"/>
        <w:rPr/>
      </w:pPr>
      <w:r w:rsidDel="00000000" w:rsidR="00000000" w:rsidRPr="00000000">
        <w:rPr>
          <w:rtl w:val="0"/>
        </w:rPr>
        <w:t xml:space="preserve">\subsection{Initialization}</w:t>
      </w:r>
    </w:p>
    <w:p w:rsidR="00000000" w:rsidDel="00000000" w:rsidP="00000000" w:rsidRDefault="00000000" w:rsidRPr="00000000" w14:paraId="0000004E">
      <w:pPr>
        <w:spacing w:after="240" w:before="240" w:lineRule="auto"/>
        <w:rPr/>
      </w:pPr>
      <w:r w:rsidDel="00000000" w:rsidR="00000000" w:rsidRPr="00000000">
        <w:rPr>
          <w:rtl w:val="0"/>
        </w:rPr>
        <w:t xml:space="preserve">1. Define the molecular system’s potential energy surface \( U(x) \) along the reaction coordinate.</w:t>
      </w:r>
    </w:p>
    <w:p w:rsidR="00000000" w:rsidDel="00000000" w:rsidP="00000000" w:rsidRDefault="00000000" w:rsidRPr="00000000" w14:paraId="0000004F">
      <w:pPr>
        <w:spacing w:after="240" w:before="240" w:lineRule="auto"/>
        <w:rPr/>
      </w:pPr>
      <w:r w:rsidDel="00000000" w:rsidR="00000000" w:rsidRPr="00000000">
        <w:rPr>
          <w:rtl w:val="0"/>
        </w:rPr>
        <w:t xml:space="preserve">2. Initialize transition state parameters:</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   \psi(t) = \begin{bmatrix} \psi_1(t) \\ \psi_2(t) \\ \vdots \\ \psi_N(t) \end{bmatrix},</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   where \( \psi_i(t) \) represents the state at time \( t \).</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\subsection{Transition State Identification}</w:t>
      </w:r>
    </w:p>
    <w:p w:rsidR="00000000" w:rsidDel="00000000" w:rsidP="00000000" w:rsidRDefault="00000000" w:rsidRPr="00000000" w14:paraId="00000056">
      <w:pPr>
        <w:spacing w:after="240" w:before="240" w:lineRule="auto"/>
        <w:rPr/>
      </w:pPr>
      <w:r w:rsidDel="00000000" w:rsidR="00000000" w:rsidRPr="00000000">
        <w:rPr>
          <w:rtl w:val="0"/>
        </w:rPr>
        <w:t xml:space="preserve">Identify the transition state \( x^\ddagger \) where:</w:t>
      </w:r>
    </w:p>
    <w:p w:rsidR="00000000" w:rsidDel="00000000" w:rsidP="00000000" w:rsidRDefault="00000000" w:rsidRPr="00000000" w14:paraId="00000057">
      <w:pPr>
        <w:spacing w:after="240" w:before="240" w:lineRule="auto"/>
        <w:rPr/>
      </w:pP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\frac{\partial U}{\partial x} = 0, \quad \text{and} \quad \frac{\partial^2 U}{\partial x^2} &gt; 0.</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\subsection{Rate Constant Calculation}</w:t>
      </w:r>
    </w:p>
    <w:p w:rsidR="00000000" w:rsidDel="00000000" w:rsidP="00000000" w:rsidRDefault="00000000" w:rsidRPr="00000000" w14:paraId="0000005C">
      <w:pPr>
        <w:spacing w:after="240" w:before="240" w:lineRule="auto"/>
        <w:rPr/>
      </w:pPr>
      <w:r w:rsidDel="00000000" w:rsidR="00000000" w:rsidRPr="00000000">
        <w:rPr>
          <w:rtl w:val="0"/>
        </w:rPr>
        <w:t xml:space="preserve">Calculate the rate constant using:</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k(t) = \frac{k_B T}{h} e^{-\Delta G^\ddagger(t) / RT},</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where \( \Delta G^\ddagger(t) \) evolves dynamically.</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\subsection{Tensor Update for Transition Dynamics}</w:t>
      </w:r>
    </w:p>
    <w:p w:rsidR="00000000" w:rsidDel="00000000" w:rsidP="00000000" w:rsidRDefault="00000000" w:rsidRPr="00000000" w14:paraId="00000063">
      <w:pPr>
        <w:spacing w:after="240" w:before="240" w:lineRule="auto"/>
        <w:rPr/>
      </w:pPr>
      <w:r w:rsidDel="00000000" w:rsidR="00000000" w:rsidRPr="00000000">
        <w:rPr>
          <w:rtl w:val="0"/>
        </w:rPr>
        <w:t xml:space="preserve">Update tensor networks iteratively:</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T(t+1) = T(t) + \Delta t \cdot \bigg(\sum_{i,j,k} T_{ijk} \phi(p_{ijk})\bigg).</w:t>
      </w:r>
    </w:p>
    <w:p w:rsidR="00000000" w:rsidDel="00000000" w:rsidP="00000000" w:rsidRDefault="00000000" w:rsidRPr="00000000" w14:paraId="00000066">
      <w:pPr>
        <w:spacing w:after="240" w:before="240" w:lineRule="auto"/>
        <w:rPr/>
      </w:pP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\subsection{Feedback-Driven Reaction Dynamics}</w:t>
      </w:r>
    </w:p>
    <w:p w:rsidR="00000000" w:rsidDel="00000000" w:rsidP="00000000" w:rsidRDefault="00000000" w:rsidRPr="00000000" w14:paraId="00000069">
      <w:pPr>
        <w:spacing w:after="240" w:before="240" w:lineRule="auto"/>
        <w:rPr/>
      </w:pPr>
      <w:r w:rsidDel="00000000" w:rsidR="00000000" w:rsidRPr="00000000">
        <w:rPr>
          <w:rtl w:val="0"/>
        </w:rPr>
        <w:t xml:space="preserve">Refine reaction dynamics using feedback:</w:t>
      </w:r>
    </w:p>
    <w:p w:rsidR="00000000" w:rsidDel="00000000" w:rsidP="00000000" w:rsidRDefault="00000000" w:rsidRPr="00000000" w14:paraId="0000006A">
      <w:pPr>
        <w:spacing w:after="240" w:before="240" w:lineRule="auto"/>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\psi(t+1) = \psi(t) + f(\psi(t), T(t)).</w:t>
      </w:r>
    </w:p>
    <w:p w:rsidR="00000000" w:rsidDel="00000000" w:rsidP="00000000" w:rsidRDefault="00000000" w:rsidRPr="00000000" w14:paraId="0000006C">
      <w:pPr>
        <w:spacing w:after="240" w:before="240" w:lineRule="auto"/>
        <w:rPr/>
      </w:pP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\section{Applications of Eyring-Multiplicity Integration}</w:t>
      </w:r>
    </w:p>
    <w:p w:rsidR="00000000" w:rsidDel="00000000" w:rsidP="00000000" w:rsidRDefault="00000000" w:rsidRPr="00000000" w14:paraId="0000006F">
      <w:pPr>
        <w:spacing w:after="240" w:before="240" w:lineRule="auto"/>
        <w:rPr/>
      </w:pPr>
      <w:r w:rsidDel="00000000" w:rsidR="00000000" w:rsidRPr="00000000">
        <w:rPr>
          <w:rtl w:val="0"/>
        </w:rPr>
        <w:t xml:space="preserve">\subsection{Quantum Chemistry}</w:t>
      </w:r>
    </w:p>
    <w:p w:rsidR="00000000" w:rsidDel="00000000" w:rsidP="00000000" w:rsidRDefault="00000000" w:rsidRPr="00000000" w14:paraId="00000070">
      <w:pPr>
        <w:spacing w:after="240" w:before="240" w:lineRule="auto"/>
        <w:rPr/>
      </w:pPr>
      <w:r w:rsidDel="00000000" w:rsidR="00000000" w:rsidRPr="00000000">
        <w:rPr>
          <w:rtl w:val="0"/>
        </w:rPr>
        <w:t xml:space="preserve">Model reaction pathways and activation energies with high precision, incorporating dynamic feedback loops.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\subsection{Catalytic Processes}</w:t>
      </w:r>
    </w:p>
    <w:p w:rsidR="00000000" w:rsidDel="00000000" w:rsidP="00000000" w:rsidRDefault="00000000" w:rsidRPr="00000000" w14:paraId="00000073">
      <w:pPr>
        <w:spacing w:after="240" w:before="240" w:lineRule="auto"/>
        <w:rPr/>
      </w:pPr>
      <w:r w:rsidDel="00000000" w:rsidR="00000000" w:rsidRPr="00000000">
        <w:rPr>
          <w:rtl w:val="0"/>
        </w:rPr>
        <w:t xml:space="preserve">Optimize catalysts by simulating transition states and calculating enhanced reaction rates.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\subsection{Energy Systems}</w:t>
      </w:r>
    </w:p>
    <w:p w:rsidR="00000000" w:rsidDel="00000000" w:rsidP="00000000" w:rsidRDefault="00000000" w:rsidRPr="00000000" w14:paraId="00000076">
      <w:pPr>
        <w:spacing w:after="240" w:before="240" w:lineRule="auto"/>
        <w:rPr/>
      </w:pPr>
      <w:r w:rsidDel="00000000" w:rsidR="00000000" w:rsidRPr="00000000">
        <w:rPr>
          <w:rtl w:val="0"/>
        </w:rPr>
        <w:t xml:space="preserve">Design efficient energy storage and conversion systems by modeling reaction kinetics under varying conditions.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\subsection{Molecular Design and Drug Discovery}</w:t>
      </w:r>
    </w:p>
    <w:p w:rsidR="00000000" w:rsidDel="00000000" w:rsidP="00000000" w:rsidRDefault="00000000" w:rsidRPr="00000000" w14:paraId="00000079">
      <w:pPr>
        <w:spacing w:after="240" w:before="240" w:lineRule="auto"/>
        <w:rPr/>
      </w:pPr>
      <w:r w:rsidDel="00000000" w:rsidR="00000000" w:rsidRPr="00000000">
        <w:rPr>
          <w:rtl w:val="0"/>
        </w:rPr>
        <w:t xml:space="preserve">Predict reaction pathways and optimize molecular structures for desired reactivity and stability.</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\section{Advanced Frameworks for Transition State Dynamics}</w:t>
      </w:r>
    </w:p>
    <w:p w:rsidR="00000000" w:rsidDel="00000000" w:rsidP="00000000" w:rsidRDefault="00000000" w:rsidRPr="00000000" w14:paraId="0000007C">
      <w:pPr>
        <w:spacing w:after="240" w:before="240" w:lineRule="auto"/>
        <w:rPr/>
      </w:pPr>
      <w:r w:rsidDel="00000000" w:rsidR="00000000" w:rsidRPr="00000000">
        <w:rPr>
          <w:rtl w:val="0"/>
        </w:rPr>
        <w:t xml:space="preserve">\subsection{Time-Dependent Eigenvalues}</w:t>
      </w:r>
    </w:p>
    <w:p w:rsidR="00000000" w:rsidDel="00000000" w:rsidP="00000000" w:rsidRDefault="00000000" w:rsidRPr="00000000" w14:paraId="0000007D">
      <w:pPr>
        <w:spacing w:after="240" w:before="240" w:lineRule="auto"/>
        <w:rPr/>
      </w:pPr>
      <w:r w:rsidDel="00000000" w:rsidR="00000000" w:rsidRPr="00000000">
        <w:rPr>
          <w:rtl w:val="0"/>
        </w:rPr>
        <w:t xml:space="preserve">Extend TST to dynamic systems where rate constants evolve:</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\lambda(t) = \lambda(0) + \int_0^t g(s) ds,</w:t>
      </w:r>
    </w:p>
    <w:p w:rsidR="00000000" w:rsidDel="00000000" w:rsidP="00000000" w:rsidRDefault="00000000" w:rsidRPr="00000000" w14:paraId="00000080">
      <w:pPr>
        <w:spacing w:after="240" w:before="240" w:lineRule="auto"/>
        <w:rPr/>
      </w:pP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where \( g(s) \) represents feedback-modulated changes in activation energy.</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\subsection{Harmonic Oscillation in Reaction Rates}</w:t>
      </w:r>
    </w:p>
    <w:p w:rsidR="00000000" w:rsidDel="00000000" w:rsidP="00000000" w:rsidRDefault="00000000" w:rsidRPr="00000000" w14:paraId="00000084">
      <w:pPr>
        <w:spacing w:after="240" w:before="240" w:lineRule="auto"/>
        <w:rPr/>
      </w:pPr>
      <w:r w:rsidDel="00000000" w:rsidR="00000000" w:rsidRPr="00000000">
        <w:rPr>
          <w:rtl w:val="0"/>
        </w:rPr>
        <w:t xml:space="preserve">Model oscillatory dynamics in complex reactions:</w:t>
      </w:r>
    </w:p>
    <w:p w:rsidR="00000000" w:rsidDel="00000000" w:rsidP="00000000" w:rsidRDefault="00000000" w:rsidRPr="00000000" w14:paraId="00000085">
      <w:pPr>
        <w:spacing w:after="240" w:before="240" w:lineRule="auto"/>
        <w:rPr/>
      </w:pP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k(t) = k_0 + A \cos(\omega t + \phi).</w:t>
      </w:r>
    </w:p>
    <w:p w:rsidR="00000000" w:rsidDel="00000000" w:rsidP="00000000" w:rsidRDefault="00000000" w:rsidRPr="00000000" w14:paraId="00000087">
      <w:pPr>
        <w:spacing w:after="240" w:before="240" w:lineRule="auto"/>
        <w:rPr/>
      </w:pP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8A">
      <w:pPr>
        <w:spacing w:after="240" w:before="240" w:lineRule="auto"/>
        <w:rPr/>
      </w:pPr>
      <w:r w:rsidDel="00000000" w:rsidR="00000000" w:rsidRPr="00000000">
        <w:rPr>
          <w:rtl w:val="0"/>
        </w:rPr>
        <w:t xml:space="preserve">1. **Integration with Quantum Computing**:</w:t>
      </w:r>
    </w:p>
    <w:p w:rsidR="00000000" w:rsidDel="00000000" w:rsidP="00000000" w:rsidRDefault="00000000" w:rsidRPr="00000000" w14:paraId="0000008B">
      <w:pPr>
        <w:spacing w:after="240" w:before="240" w:lineRule="auto"/>
        <w:rPr/>
      </w:pPr>
      <w:r w:rsidDel="00000000" w:rsidR="00000000" w:rsidRPr="00000000">
        <w:rPr>
          <w:rtl w:val="0"/>
        </w:rPr>
        <w:t xml:space="preserve">   Use quantum computers to solve eigenvalue problems for transition state calculations.</w:t>
      </w:r>
    </w:p>
    <w:p w:rsidR="00000000" w:rsidDel="00000000" w:rsidP="00000000" w:rsidRDefault="00000000" w:rsidRPr="00000000" w14:paraId="0000008C">
      <w:pPr>
        <w:spacing w:after="240" w:before="240" w:lineRule="auto"/>
        <w:rPr/>
      </w:pPr>
      <w:r w:rsidDel="00000000" w:rsidR="00000000" w:rsidRPr="00000000">
        <w:rPr>
          <w:rtl w:val="0"/>
        </w:rPr>
        <w:t xml:space="preserve">2. **Multi-Scale Modeling**:</w:t>
      </w:r>
    </w:p>
    <w:p w:rsidR="00000000" w:rsidDel="00000000" w:rsidP="00000000" w:rsidRDefault="00000000" w:rsidRPr="00000000" w14:paraId="0000008D">
      <w:pPr>
        <w:spacing w:after="240" w:before="240" w:lineRule="auto"/>
        <w:rPr/>
      </w:pPr>
      <w:r w:rsidDel="00000000" w:rsidR="00000000" w:rsidRPr="00000000">
        <w:rPr>
          <w:rtl w:val="0"/>
        </w:rPr>
        <w:t xml:space="preserve">   Link microscopic reaction dynamics to macroscopic system behaviors.</w:t>
      </w:r>
    </w:p>
    <w:p w:rsidR="00000000" w:rsidDel="00000000" w:rsidP="00000000" w:rsidRDefault="00000000" w:rsidRPr="00000000" w14:paraId="0000008E">
      <w:pPr>
        <w:spacing w:after="240" w:before="240" w:lineRule="auto"/>
        <w:rPr/>
      </w:pPr>
      <w:r w:rsidDel="00000000" w:rsidR="00000000" w:rsidRPr="00000000">
        <w:rPr>
          <w:rtl w:val="0"/>
        </w:rPr>
        <w:t xml:space="preserve">3. **Stochastic and Environmental Effects**:</w:t>
      </w:r>
    </w:p>
    <w:p w:rsidR="00000000" w:rsidDel="00000000" w:rsidP="00000000" w:rsidRDefault="00000000" w:rsidRPr="00000000" w14:paraId="0000008F">
      <w:pPr>
        <w:spacing w:after="240" w:before="240" w:lineRule="auto"/>
        <w:rPr/>
      </w:pPr>
      <w:r w:rsidDel="00000000" w:rsidR="00000000" w:rsidRPr="00000000">
        <w:rPr>
          <w:rtl w:val="0"/>
        </w:rPr>
        <w:t xml:space="preserve">   Incorporate stochastic noise to simulate real-world conditions.</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92">
      <w:pPr>
        <w:spacing w:after="240" w:before="240" w:lineRule="auto"/>
        <w:rPr/>
      </w:pPr>
      <w:r w:rsidDel="00000000" w:rsidR="00000000" w:rsidRPr="00000000">
        <w:rPr>
          <w:rtl w:val="0"/>
        </w:rPr>
        <w:t xml:space="preserve">By integrating Henry Eyring’s transition state theory with Multiplicity Theory, we bridge classical reaction kinetics with advanced computational paradigms. The resulting framework enhances the understanding and optimization of chemical systems, paving the way for innovations in quantum chemistry, energy systems, and molecular design.</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9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\end{document}</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9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