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\usepackage[numbers,sort&amp;compress]{natbib}</w:t>
      </w:r>
    </w:p>
    <w:p w:rsidR="00000000" w:rsidDel="00000000" w:rsidP="00000000" w:rsidRDefault="00000000" w:rsidRPr="00000000" w14:paraId="00000004">
      <w:pPr>
        <w:spacing w:after="240" w:before="240" w:lineRule="auto"/>
        <w:rPr/>
      </w:pPr>
      <w:r w:rsidDel="00000000" w:rsidR="00000000" w:rsidRPr="00000000">
        <w:rPr>
          <w:rtl w:val="0"/>
        </w:rPr>
        <w:t xml:space="preserve">\usepackage{graphicx}</w:t>
      </w:r>
    </w:p>
    <w:p w:rsidR="00000000" w:rsidDel="00000000" w:rsidP="00000000" w:rsidRDefault="00000000" w:rsidRPr="00000000" w14:paraId="00000005">
      <w:pPr>
        <w:spacing w:after="240" w:before="240" w:lineRule="auto"/>
        <w:rPr/>
      </w:pPr>
      <w:r w:rsidDel="00000000" w:rsidR="00000000" w:rsidRPr="00000000">
        <w:rPr>
          <w:rtl w:val="0"/>
        </w:rPr>
        <w:t xml:space="preserve">\usepackage{authblk}</w:t>
      </w:r>
    </w:p>
    <w:p w:rsidR="00000000" w:rsidDel="00000000" w:rsidP="00000000" w:rsidRDefault="00000000" w:rsidRPr="00000000" w14:paraId="00000006">
      <w:pPr>
        <w:spacing w:after="240" w:before="240" w:lineRule="auto"/>
        <w:rPr/>
      </w:pPr>
      <w:r w:rsidDel="00000000" w:rsidR="00000000" w:rsidRPr="00000000">
        <w:rPr>
          <w:rtl w:val="0"/>
        </w:rPr>
        <w:t xml:space="preserve">\usepackage{hyperref}</w:t>
      </w:r>
    </w:p>
    <w:p w:rsidR="00000000" w:rsidDel="00000000" w:rsidP="00000000" w:rsidRDefault="00000000" w:rsidRPr="00000000" w14:paraId="00000007">
      <w:pPr>
        <w:spacing w:after="240" w:before="240" w:lineRule="auto"/>
        <w:rPr/>
      </w:pPr>
      <w:r w:rsidDel="00000000" w:rsidR="00000000" w:rsidRPr="00000000">
        <w:rPr>
          <w:rtl w:val="0"/>
        </w:rPr>
        <w:t xml:space="preserve">\usepackage{listings}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\title{Integrating Rudolph A. Marcus's Contributions into Multiplicity Theory: \\ Electron Transfer Dynamics and Reaction Pathways}</w:t>
      </w:r>
    </w:p>
    <w:p w:rsidR="00000000" w:rsidDel="00000000" w:rsidP="00000000" w:rsidRDefault="00000000" w:rsidRPr="00000000" w14:paraId="0000000A">
      <w:pPr>
        <w:spacing w:after="240" w:before="240" w:lineRule="auto"/>
        <w:rPr/>
      </w:pPr>
      <w:r w:rsidDel="00000000" w:rsidR="00000000" w:rsidRPr="00000000">
        <w:rPr>
          <w:rtl w:val="0"/>
        </w:rPr>
        <w:t xml:space="preserve">\author[1]{Dr. Ryan O. Van Gelder}</w:t>
      </w:r>
    </w:p>
    <w:p w:rsidR="00000000" w:rsidDel="00000000" w:rsidP="00000000" w:rsidRDefault="00000000" w:rsidRPr="00000000" w14:paraId="0000000B">
      <w:pPr>
        <w:spacing w:after="240" w:before="240" w:lineRule="auto"/>
        <w:rPr/>
      </w:pPr>
      <w:r w:rsidDel="00000000" w:rsidR="00000000" w:rsidRPr="00000000">
        <w:rPr>
          <w:rtl w:val="0"/>
        </w:rPr>
        <w:t xml:space="preserve">\author[2]{Rudolph A. Marcus (Referenced Work)}</w:t>
      </w:r>
    </w:p>
    <w:p w:rsidR="00000000" w:rsidDel="00000000" w:rsidP="00000000" w:rsidRDefault="00000000" w:rsidRPr="00000000" w14:paraId="0000000C">
      <w:pPr>
        <w:spacing w:after="240" w:before="240" w:lineRule="auto"/>
        <w:rPr/>
      </w:pPr>
      <w:r w:rsidDel="00000000" w:rsidR="00000000" w:rsidRPr="00000000">
        <w:rPr>
          <w:rtl w:val="0"/>
        </w:rPr>
        <w:t xml:space="preserve">\affil[1]{Citizen Gardens, The Foundation of Multiplicity, Boston, MA}</w:t>
      </w:r>
    </w:p>
    <w:p w:rsidR="00000000" w:rsidDel="00000000" w:rsidP="00000000" w:rsidRDefault="00000000" w:rsidRPr="00000000" w14:paraId="0000000D">
      <w:pPr>
        <w:spacing w:after="240" w:before="240" w:lineRule="auto"/>
        <w:rPr/>
      </w:pPr>
      <w:r w:rsidDel="00000000" w:rsidR="00000000" w:rsidRPr="00000000">
        <w:rPr>
          <w:rtl w:val="0"/>
        </w:rPr>
        <w:t xml:space="preserve">\affil[2]{Nobel Laureate, Developer of Marcus Theory of Electron Transfer}</w:t>
      </w:r>
    </w:p>
    <w:p w:rsidR="00000000" w:rsidDel="00000000" w:rsidP="00000000" w:rsidRDefault="00000000" w:rsidRPr="00000000" w14:paraId="0000000E">
      <w:pPr>
        <w:spacing w:after="240" w:before="240" w:lineRule="auto"/>
        <w:rPr/>
      </w:pPr>
      <w:r w:rsidDel="00000000" w:rsidR="00000000" w:rsidRPr="00000000">
        <w:rPr>
          <w:rtl w:val="0"/>
        </w:rPr>
        <w:t xml:space="preserve">\date{\today}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\begin{document}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\maketitle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\begin{abstract}</w:t>
      </w:r>
    </w:p>
    <w:p w:rsidR="00000000" w:rsidDel="00000000" w:rsidP="00000000" w:rsidRDefault="00000000" w:rsidRPr="00000000" w14:paraId="00000015">
      <w:pPr>
        <w:spacing w:after="240" w:before="240" w:lineRule="auto"/>
        <w:rPr/>
      </w:pPr>
      <w:r w:rsidDel="00000000" w:rsidR="00000000" w:rsidRPr="00000000">
        <w:rPr>
          <w:rtl w:val="0"/>
        </w:rPr>
        <w:t xml:space="preserve">Rudolph A. Marcus revolutionized the understanding of electron transfer through his eponymous theory, providing a quantitative framework for predicting rates of electron transfer reactions. Integrating Marcus Theory with Multiplicity Theory introduces a multidimensional approach to modeling reaction dynamics, electron transfer rates, and tensor-based interactions. This framework enhances the modeling of quantum chemical systems and reaction networks, offering applications in catalysis, materials science, and energy systems.</w:t>
      </w:r>
    </w:p>
    <w:p w:rsidR="00000000" w:rsidDel="00000000" w:rsidP="00000000" w:rsidRDefault="00000000" w:rsidRPr="00000000" w14:paraId="00000016">
      <w:pPr>
        <w:spacing w:after="240" w:before="240" w:lineRule="auto"/>
        <w:rPr/>
      </w:pPr>
      <w:r w:rsidDel="00000000" w:rsidR="00000000" w:rsidRPr="00000000">
        <w:rPr>
          <w:rtl w:val="0"/>
        </w:rPr>
        <w:t xml:space="preserve">\end{abstract}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9">
      <w:pPr>
        <w:spacing w:after="240" w:before="240" w:lineRule="auto"/>
        <w:rPr/>
      </w:pPr>
      <w:r w:rsidDel="00000000" w:rsidR="00000000" w:rsidRPr="00000000">
        <w:rPr>
          <w:rtl w:val="0"/>
        </w:rPr>
        <w:t xml:space="preserve">Marcus Theory describes electron transfer as a thermally activated process influenced by the reorganization of molecular and solvent environments. Multiplicity Theory, with its emphasis on eigenvalue-driven dynamics, tensor interactions, and recursive feedback, provides a complementary approach for modeling these interactions dynamically. This integration creates a unified framework for analyzing electron transfer processes.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\section{Rudolph A. Marcus’s Contributions}</w:t>
      </w:r>
    </w:p>
    <w:p w:rsidR="00000000" w:rsidDel="00000000" w:rsidP="00000000" w:rsidRDefault="00000000" w:rsidRPr="00000000" w14:paraId="0000001C">
      <w:pPr>
        <w:spacing w:after="240" w:before="240" w:lineRule="auto"/>
        <w:rPr/>
      </w:pPr>
      <w:r w:rsidDel="00000000" w:rsidR="00000000" w:rsidRPr="00000000">
        <w:rPr>
          <w:rtl w:val="0"/>
        </w:rPr>
        <w:t xml:space="preserve">\subsection{Marcus Theory of Electron Transfer}</w:t>
      </w:r>
    </w:p>
    <w:p w:rsidR="00000000" w:rsidDel="00000000" w:rsidP="00000000" w:rsidRDefault="00000000" w:rsidRPr="00000000" w14:paraId="0000001D">
      <w:pPr>
        <w:spacing w:after="240" w:before="240" w:lineRule="auto"/>
        <w:rPr/>
      </w:pPr>
      <w:r w:rsidDel="00000000" w:rsidR="00000000" w:rsidRPr="00000000">
        <w:rPr>
          <w:rtl w:val="0"/>
        </w:rPr>
        <w:t xml:space="preserve">Marcus Theory predicts the rate of electron transfer between donor and acceptor species based on the free energy of activation (\( \Delta G^\ddagger \)):</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k = \frac{k_B T}{h} e^{-\Delta G^\ddagger / RT},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spacing w:after="240" w:before="240" w:lineRule="auto"/>
        <w:rPr/>
      </w:pPr>
      <w:r w:rsidDel="00000000" w:rsidR="00000000" w:rsidRPr="00000000">
        <w:rPr>
          <w:rtl w:val="0"/>
        </w:rPr>
        <w:t xml:space="preserve">\begin{itemize}</w:t>
      </w:r>
    </w:p>
    <w:p w:rsidR="00000000" w:rsidDel="00000000" w:rsidP="00000000" w:rsidRDefault="00000000" w:rsidRPr="00000000" w14:paraId="00000023">
      <w:pPr>
        <w:spacing w:after="240" w:before="240" w:lineRule="auto"/>
        <w:rPr/>
      </w:pPr>
      <w:r w:rsidDel="00000000" w:rsidR="00000000" w:rsidRPr="00000000">
        <w:rPr>
          <w:rtl w:val="0"/>
        </w:rPr>
        <w:t xml:space="preserve">    \item \( k_B \): Boltzmann constant.</w:t>
      </w:r>
    </w:p>
    <w:p w:rsidR="00000000" w:rsidDel="00000000" w:rsidP="00000000" w:rsidRDefault="00000000" w:rsidRPr="00000000" w14:paraId="00000024">
      <w:pPr>
        <w:spacing w:after="240" w:before="240" w:lineRule="auto"/>
        <w:rPr/>
      </w:pPr>
      <w:r w:rsidDel="00000000" w:rsidR="00000000" w:rsidRPr="00000000">
        <w:rPr>
          <w:rtl w:val="0"/>
        </w:rPr>
        <w:t xml:space="preserve">    \item \( h \): Planck constant.</w:t>
      </w:r>
    </w:p>
    <w:p w:rsidR="00000000" w:rsidDel="00000000" w:rsidP="00000000" w:rsidRDefault="00000000" w:rsidRPr="00000000" w14:paraId="00000025">
      <w:pPr>
        <w:spacing w:after="240" w:before="240" w:lineRule="auto"/>
        <w:rPr/>
      </w:pPr>
      <w:r w:rsidDel="00000000" w:rsidR="00000000" w:rsidRPr="00000000">
        <w:rPr>
          <w:rtl w:val="0"/>
        </w:rPr>
        <w:t xml:space="preserve">    \item \( T \): Absolute temperature.</w:t>
      </w:r>
    </w:p>
    <w:p w:rsidR="00000000" w:rsidDel="00000000" w:rsidP="00000000" w:rsidRDefault="00000000" w:rsidRPr="00000000" w14:paraId="00000026">
      <w:pPr>
        <w:spacing w:after="240" w:before="240" w:lineRule="auto"/>
        <w:rPr/>
      </w:pPr>
      <w:r w:rsidDel="00000000" w:rsidR="00000000" w:rsidRPr="00000000">
        <w:rPr>
          <w:rtl w:val="0"/>
        </w:rPr>
        <w:t xml:space="preserve">    \item \( \Delta G^\ddagger \): Gibbs free energy of activation.</w:t>
      </w:r>
    </w:p>
    <w:p w:rsidR="00000000" w:rsidDel="00000000" w:rsidP="00000000" w:rsidRDefault="00000000" w:rsidRPr="00000000" w14:paraId="00000027">
      <w:pPr>
        <w:spacing w:after="240" w:before="240" w:lineRule="auto"/>
        <w:rPr/>
      </w:pPr>
      <w:r w:rsidDel="00000000" w:rsidR="00000000" w:rsidRPr="00000000">
        <w:rPr>
          <w:rtl w:val="0"/>
        </w:rPr>
        <w:t xml:space="preserve">\end{itemize}</w:t>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\subsection{Reorganization Energy (\( \lambda \))}</w:t>
      </w:r>
    </w:p>
    <w:p w:rsidR="00000000" w:rsidDel="00000000" w:rsidP="00000000" w:rsidRDefault="00000000" w:rsidRPr="00000000" w14:paraId="0000002A">
      <w:pPr>
        <w:spacing w:after="240" w:before="240" w:lineRule="auto"/>
        <w:rPr/>
      </w:pPr>
      <w:r w:rsidDel="00000000" w:rsidR="00000000" w:rsidRPr="00000000">
        <w:rPr>
          <w:rtl w:val="0"/>
        </w:rPr>
        <w:t xml:space="preserve">The reorganization energy quantifies the energy required to reorganize the nuclear and solvent configurations:</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\Delta G^\ddagger = \frac{(\Delta G^0 + \lambda)^2}{4 \lambda},</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where \( \Delta G^0 \) is the standard Gibbs free energy change.</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\subsection{Nonadiabatic Electron Transfer}</w:t>
      </w:r>
    </w:p>
    <w:p w:rsidR="00000000" w:rsidDel="00000000" w:rsidP="00000000" w:rsidRDefault="00000000" w:rsidRPr="00000000" w14:paraId="00000031">
      <w:pPr>
        <w:spacing w:after="240" w:before="240" w:lineRule="auto"/>
        <w:rPr/>
      </w:pPr>
      <w:r w:rsidDel="00000000" w:rsidR="00000000" w:rsidRPr="00000000">
        <w:rPr>
          <w:rtl w:val="0"/>
        </w:rPr>
        <w:t xml:space="preserve">Marcus Theory also describes nonadiabatic electron transfer, where electronic coupling plays a critical role in determining reaction rates.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\section{Multiplicity Theory Integration}</w:t>
      </w:r>
    </w:p>
    <w:p w:rsidR="00000000" w:rsidDel="00000000" w:rsidP="00000000" w:rsidRDefault="00000000" w:rsidRPr="00000000" w14:paraId="00000034">
      <w:pPr>
        <w:spacing w:after="240" w:before="240" w:lineRule="auto"/>
        <w:rPr/>
      </w:pPr>
      <w:r w:rsidDel="00000000" w:rsidR="00000000" w:rsidRPr="00000000">
        <w:rPr>
          <w:rtl w:val="0"/>
        </w:rPr>
        <w:t xml:space="preserve">\subsection{Eigenvalue Dynamics for Electron Transfer Rates}</w:t>
      </w:r>
    </w:p>
    <w:p w:rsidR="00000000" w:rsidDel="00000000" w:rsidP="00000000" w:rsidRDefault="00000000" w:rsidRPr="00000000" w14:paraId="00000035">
      <w:pPr>
        <w:spacing w:after="240" w:before="240" w:lineRule="auto"/>
        <w:rPr/>
      </w:pPr>
      <w:r w:rsidDel="00000000" w:rsidR="00000000" w:rsidRPr="00000000">
        <w:rPr>
          <w:rtl w:val="0"/>
        </w:rPr>
        <w:t xml:space="preserve">Electron transfer rates are incorporated as eigenvalue-driven processes:</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H \ni \psi \to M(\psi)T(\psi) + f(\psi) = \lambda \psi,</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where:</w:t>
      </w:r>
    </w:p>
    <w:p w:rsidR="00000000" w:rsidDel="00000000" w:rsidP="00000000" w:rsidRDefault="00000000" w:rsidRPr="00000000" w14:paraId="0000003A">
      <w:pPr>
        <w:spacing w:after="240" w:before="240" w:lineRule="auto"/>
        <w:rPr/>
      </w:pPr>
      <w:r w:rsidDel="00000000" w:rsidR="00000000" w:rsidRPr="00000000">
        <w:rPr>
          <w:rtl w:val="0"/>
        </w:rPr>
        <w:t xml:space="preserve">\begin{itemize}</w:t>
      </w:r>
    </w:p>
    <w:p w:rsidR="00000000" w:rsidDel="00000000" w:rsidP="00000000" w:rsidRDefault="00000000" w:rsidRPr="00000000" w14:paraId="0000003B">
      <w:pPr>
        <w:spacing w:after="240" w:before="240" w:lineRule="auto"/>
        <w:rPr/>
      </w:pPr>
      <w:r w:rsidDel="00000000" w:rsidR="00000000" w:rsidRPr="00000000">
        <w:rPr>
          <w:rtl w:val="0"/>
        </w:rPr>
        <w:t xml:space="preserve">    \item \( M(\psi) \): Multiplicity operator encoding donor-acceptor interactions.</w:t>
      </w:r>
    </w:p>
    <w:p w:rsidR="00000000" w:rsidDel="00000000" w:rsidP="00000000" w:rsidRDefault="00000000" w:rsidRPr="00000000" w14:paraId="0000003C">
      <w:pPr>
        <w:spacing w:after="240" w:before="240" w:lineRule="auto"/>
        <w:rPr/>
      </w:pPr>
      <w:r w:rsidDel="00000000" w:rsidR="00000000" w:rsidRPr="00000000">
        <w:rPr>
          <w:rtl w:val="0"/>
        </w:rPr>
        <w:t xml:space="preserve">    \item \( T(\psi) \): Tensor network representing electron coupling.</w:t>
      </w:r>
    </w:p>
    <w:p w:rsidR="00000000" w:rsidDel="00000000" w:rsidP="00000000" w:rsidRDefault="00000000" w:rsidRPr="00000000" w14:paraId="0000003D">
      <w:pPr>
        <w:spacing w:after="240" w:before="240" w:lineRule="auto"/>
        <w:rPr/>
      </w:pPr>
      <w:r w:rsidDel="00000000" w:rsidR="00000000" w:rsidRPr="00000000">
        <w:rPr>
          <w:rtl w:val="0"/>
        </w:rPr>
        <w:t xml:space="preserve">    \item \( f(\psi) \): Non-linear feedback function accounting for environmental effects.</w:t>
      </w:r>
    </w:p>
    <w:p w:rsidR="00000000" w:rsidDel="00000000" w:rsidP="00000000" w:rsidRDefault="00000000" w:rsidRPr="00000000" w14:paraId="0000003E">
      <w:pPr>
        <w:spacing w:after="240" w:before="240" w:lineRule="auto"/>
        <w:rPr/>
      </w:pPr>
      <w:r w:rsidDel="00000000" w:rsidR="00000000" w:rsidRPr="00000000">
        <w:rPr>
          <w:rtl w:val="0"/>
        </w:rPr>
        <w:t xml:space="preserve">    \item \( \lambda \): Eigenvalue representing the rate constant \( k \).</w:t>
      </w:r>
    </w:p>
    <w:p w:rsidR="00000000" w:rsidDel="00000000" w:rsidP="00000000" w:rsidRDefault="00000000" w:rsidRPr="00000000" w14:paraId="0000003F">
      <w:pPr>
        <w:spacing w:after="240" w:before="240" w:lineRule="auto"/>
        <w:rPr/>
      </w:pPr>
      <w:r w:rsidDel="00000000" w:rsidR="00000000" w:rsidRPr="00000000">
        <w:rPr>
          <w:rtl w:val="0"/>
        </w:rPr>
        <w:t xml:space="preserve">\end{itemize}</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\subsection{Tensor Networks for Reorganization Energy}</w:t>
      </w:r>
    </w:p>
    <w:p w:rsidR="00000000" w:rsidDel="00000000" w:rsidP="00000000" w:rsidRDefault="00000000" w:rsidRPr="00000000" w14:paraId="00000042">
      <w:pPr>
        <w:spacing w:after="240" w:before="240" w:lineRule="auto"/>
        <w:rPr/>
      </w:pPr>
      <w:r w:rsidDel="00000000" w:rsidR="00000000" w:rsidRPr="00000000">
        <w:rPr>
          <w:rtl w:val="0"/>
        </w:rPr>
        <w:t xml:space="preserve">Tensor networks model the reorganization of nuclear and solvent environments:</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T_{ijk} = \phi(p_{ijk}),</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p_{ijk} \) encodes interaction terms between molecular orbitals and the environment.</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\subsection{Recursive Feedback for Dynamic Environments}</w:t>
      </w:r>
    </w:p>
    <w:p w:rsidR="00000000" w:rsidDel="00000000" w:rsidP="00000000" w:rsidRDefault="00000000" w:rsidRPr="00000000" w14:paraId="00000049">
      <w:pPr>
        <w:spacing w:after="240" w:before="240" w:lineRule="auto"/>
        <w:rPr/>
      </w:pPr>
      <w:r w:rsidDel="00000000" w:rsidR="00000000" w:rsidRPr="00000000">
        <w:rPr>
          <w:rtl w:val="0"/>
        </w:rPr>
        <w:t xml:space="preserve">Reaction dynamics adapt to environmental changes using feedback:</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M(t+1) = f(M(t), R(t)),</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where \( R(t) \) represents external perturbations or dynamic reorganization.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\section{Algorithm Design for Marcus-Multiplicity Integration}</w:t>
      </w:r>
    </w:p>
    <w:p w:rsidR="00000000" w:rsidDel="00000000" w:rsidP="00000000" w:rsidRDefault="00000000" w:rsidRPr="00000000" w14:paraId="00000050">
      <w:pPr>
        <w:spacing w:after="240" w:before="240" w:lineRule="auto"/>
        <w:rPr/>
      </w:pPr>
      <w:r w:rsidDel="00000000" w:rsidR="00000000" w:rsidRPr="00000000">
        <w:rPr>
          <w:rtl w:val="0"/>
        </w:rPr>
        <w:t xml:space="preserve">\subsection{Initialization}</w:t>
      </w:r>
    </w:p>
    <w:p w:rsidR="00000000" w:rsidDel="00000000" w:rsidP="00000000" w:rsidRDefault="00000000" w:rsidRPr="00000000" w14:paraId="00000051">
      <w:pPr>
        <w:spacing w:after="240" w:before="240" w:lineRule="auto"/>
        <w:rPr/>
      </w:pPr>
      <w:r w:rsidDel="00000000" w:rsidR="00000000" w:rsidRPr="00000000">
        <w:rPr>
          <w:rtl w:val="0"/>
        </w:rPr>
        <w:t xml:space="preserve">1. Define the donor (\( D \)) and acceptor (\( A \)) molecular orbitals and their energies.</w:t>
      </w:r>
    </w:p>
    <w:p w:rsidR="00000000" w:rsidDel="00000000" w:rsidP="00000000" w:rsidRDefault="00000000" w:rsidRPr="00000000" w14:paraId="00000052">
      <w:pPr>
        <w:spacing w:after="240" w:before="240" w:lineRule="auto"/>
        <w:rPr/>
      </w:pPr>
      <w:r w:rsidDel="00000000" w:rsidR="00000000" w:rsidRPr="00000000">
        <w:rPr>
          <w:rtl w:val="0"/>
        </w:rPr>
        <w:t xml:space="preserve">2. Initialize tensor parameters \( T_{ijk} \) and reorganization energy \( \lambda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\subsection{Dynamic Free Energy Calculation}</w:t>
      </w:r>
    </w:p>
    <w:p w:rsidR="00000000" w:rsidDel="00000000" w:rsidP="00000000" w:rsidRDefault="00000000" w:rsidRPr="00000000" w14:paraId="00000055">
      <w:pPr>
        <w:spacing w:after="240" w:before="240" w:lineRule="auto"/>
        <w:rPr/>
      </w:pPr>
      <w:r w:rsidDel="00000000" w:rsidR="00000000" w:rsidRPr="00000000">
        <w:rPr>
          <w:rtl w:val="0"/>
        </w:rPr>
        <w:t xml:space="preserve">Compute the free energy of activation:</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\Delta G^\ddagger = \frac{(\Delta G^0 + \lambda)^2}{4 \lambda}.</w:t>
      </w:r>
    </w:p>
    <w:p w:rsidR="00000000" w:rsidDel="00000000" w:rsidP="00000000" w:rsidRDefault="00000000" w:rsidRPr="00000000" w14:paraId="00000058">
      <w:pPr>
        <w:spacing w:after="240" w:before="240" w:lineRule="auto"/>
        <w:rPr/>
      </w:pP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\subsection{Rate Constant Prediction}</w:t>
      </w:r>
    </w:p>
    <w:p w:rsidR="00000000" w:rsidDel="00000000" w:rsidP="00000000" w:rsidRDefault="00000000" w:rsidRPr="00000000" w14:paraId="0000005B">
      <w:pPr>
        <w:spacing w:after="240" w:before="240" w:lineRule="auto"/>
        <w:rPr/>
      </w:pPr>
      <w:r w:rsidDel="00000000" w:rsidR="00000000" w:rsidRPr="00000000">
        <w:rPr>
          <w:rtl w:val="0"/>
        </w:rPr>
        <w:t xml:space="preserve">Predict the rate constant dynamically:</w:t>
      </w:r>
    </w:p>
    <w:p w:rsidR="00000000" w:rsidDel="00000000" w:rsidP="00000000" w:rsidRDefault="00000000" w:rsidRPr="00000000" w14:paraId="0000005C">
      <w:pPr>
        <w:spacing w:after="240" w:before="240" w:lineRule="auto"/>
        <w:rPr/>
      </w:pP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k(t) = \frac{k_B T}{h} e^{-\Delta G^\ddagger(t) / RT}.</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\subsection{Tensor Updates for Electron Coupling}</w:t>
      </w:r>
    </w:p>
    <w:p w:rsidR="00000000" w:rsidDel="00000000" w:rsidP="00000000" w:rsidRDefault="00000000" w:rsidRPr="00000000" w14:paraId="00000061">
      <w:pPr>
        <w:spacing w:after="240" w:before="240" w:lineRule="auto"/>
        <w:rPr/>
      </w:pPr>
      <w:r w:rsidDel="00000000" w:rsidR="00000000" w:rsidRPr="00000000">
        <w:rPr>
          <w:rtl w:val="0"/>
        </w:rPr>
        <w:t xml:space="preserve">Update tensor networks iteratively:</w:t>
      </w:r>
    </w:p>
    <w:p w:rsidR="00000000" w:rsidDel="00000000" w:rsidP="00000000" w:rsidRDefault="00000000" w:rsidRPr="00000000" w14:paraId="00000062">
      <w:pPr>
        <w:spacing w:after="240" w:before="240" w:lineRule="auto"/>
        <w:rPr/>
      </w:pP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T(t+1) = T(t) + \Delta t \cdot \bigg(\sum_{i,j,k} T_{ijk} \phi(p_{ijk})\bigg).</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\subsection{Feedback for Environmental Adaptation}</w:t>
      </w:r>
    </w:p>
    <w:p w:rsidR="00000000" w:rsidDel="00000000" w:rsidP="00000000" w:rsidRDefault="00000000" w:rsidRPr="00000000" w14:paraId="00000067">
      <w:pPr>
        <w:spacing w:after="240" w:before="240" w:lineRule="auto"/>
        <w:rPr/>
      </w:pPr>
      <w:r w:rsidDel="00000000" w:rsidR="00000000" w:rsidRPr="00000000">
        <w:rPr>
          <w:rtl w:val="0"/>
        </w:rPr>
        <w:t xml:space="preserve">Adjust the reorganization energy and coupling parameters using feedback:</w:t>
      </w:r>
    </w:p>
    <w:p w:rsidR="00000000" w:rsidDel="00000000" w:rsidP="00000000" w:rsidRDefault="00000000" w:rsidRPr="00000000" w14:paraId="00000068">
      <w:pPr>
        <w:spacing w:after="240" w:before="240" w:lineRule="auto"/>
        <w:rPr/>
      </w:pP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\lambda(t+1) = \lambda(t) + f(\lambda(t), R(t)).</w:t>
      </w:r>
    </w:p>
    <w:p w:rsidR="00000000" w:rsidDel="00000000" w:rsidP="00000000" w:rsidRDefault="00000000" w:rsidRPr="00000000" w14:paraId="0000006A">
      <w:pPr>
        <w:spacing w:after="240" w:before="240" w:lineRule="auto"/>
        <w:rPr/>
      </w:pP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\section{Applications of Marcus-Multiplicity Integration}</w:t>
      </w:r>
    </w:p>
    <w:p w:rsidR="00000000" w:rsidDel="00000000" w:rsidP="00000000" w:rsidRDefault="00000000" w:rsidRPr="00000000" w14:paraId="0000006D">
      <w:pPr>
        <w:spacing w:after="240" w:before="240" w:lineRule="auto"/>
        <w:rPr/>
      </w:pPr>
      <w:r w:rsidDel="00000000" w:rsidR="00000000" w:rsidRPr="00000000">
        <w:rPr>
          <w:rtl w:val="0"/>
        </w:rPr>
        <w:t xml:space="preserve">\subsection{Quantum Chemistry}</w:t>
      </w:r>
    </w:p>
    <w:p w:rsidR="00000000" w:rsidDel="00000000" w:rsidP="00000000" w:rsidRDefault="00000000" w:rsidRPr="00000000" w14:paraId="0000006E">
      <w:pPr>
        <w:spacing w:after="240" w:before="240" w:lineRule="auto"/>
        <w:rPr/>
      </w:pPr>
      <w:r w:rsidDel="00000000" w:rsidR="00000000" w:rsidRPr="00000000">
        <w:rPr>
          <w:rtl w:val="0"/>
        </w:rPr>
        <w:t xml:space="preserve">Predict electron transfer rates and reorganization energies in multi-electron systems.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\subsection{Catalysis and Reaction Engineering}</w:t>
      </w:r>
    </w:p>
    <w:p w:rsidR="00000000" w:rsidDel="00000000" w:rsidP="00000000" w:rsidRDefault="00000000" w:rsidRPr="00000000" w14:paraId="00000071">
      <w:pPr>
        <w:spacing w:after="240" w:before="240" w:lineRule="auto"/>
        <w:rPr/>
      </w:pPr>
      <w:r w:rsidDel="00000000" w:rsidR="00000000" w:rsidRPr="00000000">
        <w:rPr>
          <w:rtl w:val="0"/>
        </w:rPr>
        <w:t xml:space="preserve">Optimize catalytic processes by modeling dynamic donor-acceptor interactions.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\subsection{Energy Systems}</w:t>
      </w:r>
    </w:p>
    <w:p w:rsidR="00000000" w:rsidDel="00000000" w:rsidP="00000000" w:rsidRDefault="00000000" w:rsidRPr="00000000" w14:paraId="00000074">
      <w:pPr>
        <w:spacing w:after="240" w:before="240" w:lineRule="auto"/>
        <w:rPr/>
      </w:pPr>
      <w:r w:rsidDel="00000000" w:rsidR="00000000" w:rsidRPr="00000000">
        <w:rPr>
          <w:rtl w:val="0"/>
        </w:rPr>
        <w:t xml:space="preserve">Design efficient energy conversion and storage systems by analyzing charge transfer processes.</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\subsection{Molecular Design}</w:t>
      </w:r>
    </w:p>
    <w:p w:rsidR="00000000" w:rsidDel="00000000" w:rsidP="00000000" w:rsidRDefault="00000000" w:rsidRPr="00000000" w14:paraId="00000077">
      <w:pPr>
        <w:spacing w:after="240" w:before="240" w:lineRule="auto"/>
        <w:rPr/>
      </w:pPr>
      <w:r w:rsidDel="00000000" w:rsidR="00000000" w:rsidRPr="00000000">
        <w:rPr>
          <w:rtl w:val="0"/>
        </w:rPr>
        <w:t xml:space="preserve">Create molecules with tailored electron transfer properties for applications in organic electronics and photovoltaics.</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\section{Advanced Frameworks for Electron Transfer Dynamics}</w:t>
      </w:r>
    </w:p>
    <w:p w:rsidR="00000000" w:rsidDel="00000000" w:rsidP="00000000" w:rsidRDefault="00000000" w:rsidRPr="00000000" w14:paraId="0000007A">
      <w:pPr>
        <w:spacing w:after="240" w:before="240" w:lineRule="auto"/>
        <w:rPr/>
      </w:pPr>
      <w:r w:rsidDel="00000000" w:rsidR="00000000" w:rsidRPr="00000000">
        <w:rPr>
          <w:rtl w:val="0"/>
        </w:rPr>
        <w:t xml:space="preserve">\subsection{Time-Dependent Electron Transfer}</w:t>
      </w:r>
    </w:p>
    <w:p w:rsidR="00000000" w:rsidDel="00000000" w:rsidP="00000000" w:rsidRDefault="00000000" w:rsidRPr="00000000" w14:paraId="0000007B">
      <w:pPr>
        <w:spacing w:after="240" w:before="240" w:lineRule="auto"/>
        <w:rPr/>
      </w:pPr>
      <w:r w:rsidDel="00000000" w:rsidR="00000000" w:rsidRPr="00000000">
        <w:rPr>
          <w:rtl w:val="0"/>
        </w:rPr>
        <w:t xml:space="preserve">Extend Marcus Theory to time-dependent systems:</w:t>
      </w:r>
    </w:p>
    <w:p w:rsidR="00000000" w:rsidDel="00000000" w:rsidP="00000000" w:rsidRDefault="00000000" w:rsidRPr="00000000" w14:paraId="0000007C">
      <w:pPr>
        <w:spacing w:after="240" w:before="240" w:lineRule="auto"/>
        <w:rPr/>
      </w:pP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H(t) \psi(t) = \lambda(t) \psi(t).</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\subsection{Harmonic Oscillations in Electron Transfer Rates}</w:t>
      </w:r>
    </w:p>
    <w:p w:rsidR="00000000" w:rsidDel="00000000" w:rsidP="00000000" w:rsidRDefault="00000000" w:rsidRPr="00000000" w14:paraId="00000081">
      <w:pPr>
        <w:spacing w:after="240" w:before="240" w:lineRule="auto"/>
        <w:rPr/>
      </w:pPr>
      <w:r w:rsidDel="00000000" w:rsidR="00000000" w:rsidRPr="00000000">
        <w:rPr>
          <w:rtl w:val="0"/>
        </w:rPr>
        <w:t xml:space="preserve">Capture oscillatory behavior in electron transfer dynamics:</w:t>
      </w:r>
    </w:p>
    <w:p w:rsidR="00000000" w:rsidDel="00000000" w:rsidP="00000000" w:rsidRDefault="00000000" w:rsidRPr="00000000" w14:paraId="00000082">
      <w:pPr>
        <w:spacing w:after="240" w:before="240" w:lineRule="auto"/>
        <w:rPr/>
      </w:pP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k(t) = k_0 + A \cos(\omega t + \phi).</w:t>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87">
      <w:pPr>
        <w:spacing w:after="240" w:before="240" w:lineRule="auto"/>
        <w:rPr/>
      </w:pPr>
      <w:r w:rsidDel="00000000" w:rsidR="00000000" w:rsidRPr="00000000">
        <w:rPr>
          <w:rtl w:val="0"/>
        </w:rPr>
        <w:t xml:space="preserve">1. **Integration with Quantum Computing**:</w:t>
      </w:r>
    </w:p>
    <w:p w:rsidR="00000000" w:rsidDel="00000000" w:rsidP="00000000" w:rsidRDefault="00000000" w:rsidRPr="00000000" w14:paraId="00000088">
      <w:pPr>
        <w:spacing w:after="240" w:before="240" w:lineRule="auto"/>
        <w:rPr/>
      </w:pPr>
      <w:r w:rsidDel="00000000" w:rsidR="00000000" w:rsidRPr="00000000">
        <w:rPr>
          <w:rtl w:val="0"/>
        </w:rPr>
        <w:t xml:space="preserve">   Use quantum computers to solve electron transfer eigenvalue problems in real time.</w:t>
      </w:r>
    </w:p>
    <w:p w:rsidR="00000000" w:rsidDel="00000000" w:rsidP="00000000" w:rsidRDefault="00000000" w:rsidRPr="00000000" w14:paraId="00000089">
      <w:pPr>
        <w:spacing w:after="240" w:before="240" w:lineRule="auto"/>
        <w:rPr/>
      </w:pPr>
      <w:r w:rsidDel="00000000" w:rsidR="00000000" w:rsidRPr="00000000">
        <w:rPr>
          <w:rtl w:val="0"/>
        </w:rPr>
        <w:t xml:space="preserve">2. **Multi-Scale Modeling**:</w:t>
      </w:r>
    </w:p>
    <w:p w:rsidR="00000000" w:rsidDel="00000000" w:rsidP="00000000" w:rsidRDefault="00000000" w:rsidRPr="00000000" w14:paraId="0000008A">
      <w:pPr>
        <w:spacing w:after="240" w:before="240" w:lineRule="auto"/>
        <w:rPr/>
      </w:pPr>
      <w:r w:rsidDel="00000000" w:rsidR="00000000" w:rsidRPr="00000000">
        <w:rPr>
          <w:rtl w:val="0"/>
        </w:rPr>
        <w:t xml:space="preserve">   Link molecular-scale electron transfer dynamics with macroscopic energy systems.</w:t>
      </w:r>
    </w:p>
    <w:p w:rsidR="00000000" w:rsidDel="00000000" w:rsidP="00000000" w:rsidRDefault="00000000" w:rsidRPr="00000000" w14:paraId="0000008B">
      <w:pPr>
        <w:spacing w:after="240" w:before="240" w:lineRule="auto"/>
        <w:rPr/>
      </w:pPr>
      <w:r w:rsidDel="00000000" w:rsidR="00000000" w:rsidRPr="00000000">
        <w:rPr>
          <w:rtl w:val="0"/>
        </w:rPr>
        <w:t xml:space="preserve">3. **Environmental Effects**:</w:t>
      </w:r>
    </w:p>
    <w:p w:rsidR="00000000" w:rsidDel="00000000" w:rsidP="00000000" w:rsidRDefault="00000000" w:rsidRPr="00000000" w14:paraId="0000008C">
      <w:pPr>
        <w:spacing w:after="240" w:before="240" w:lineRule="auto"/>
        <w:rPr/>
      </w:pPr>
      <w:r w:rsidDel="00000000" w:rsidR="00000000" w:rsidRPr="00000000">
        <w:rPr>
          <w:rtl w:val="0"/>
        </w:rPr>
        <w:t xml:space="preserve">   Incorporate solvent and temperature effects into electron transfer models.</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8F">
      <w:pPr>
        <w:spacing w:after="240" w:before="240" w:lineRule="auto"/>
        <w:rPr/>
      </w:pPr>
      <w:r w:rsidDel="00000000" w:rsidR="00000000" w:rsidRPr="00000000">
        <w:rPr>
          <w:rtl w:val="0"/>
        </w:rPr>
        <w:t xml:space="preserve">Integrating Rudolph A. Marcus’s electron transfer theory with Multiplicity Theory provides a unified framework for modeling reaction dynamics and electron transfer processes. By combining eigenvalue dynamics, tensor networks, and recursive feedback, this approach enhances our understanding of molecular interactions and reaction mechanisms, with applications in catalysis, materials science, and energy systems.</w:t>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92">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\end{document}</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9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