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vgoehyulqr4b" w:id="0"/>
      <w:bookmarkEnd w:id="0"/>
      <w:r w:rsidDel="00000000" w:rsidR="00000000" w:rsidRPr="00000000">
        <w:rPr>
          <w:b w:val="1"/>
          <w:color w:val="000000"/>
          <w:sz w:val="26"/>
          <w:szCs w:val="26"/>
          <w:rtl w:val="0"/>
        </w:rPr>
        <w:t xml:space="preserve">Integrating Luca Pacioli's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Luca Pacioli, often referred to as the "Father of Accounting," made foundational contributions to algebra, arithmetic, and geometry, as well as systematizing double-entry bookkeeping. His work provides valuable insights for structuring dynamic systems, modular interactions, and recursive frameworks in Multiplicity Theory. Integrating Pacioli’s principles can enhance the theory’s capacity for organizing tensor interactions, encoding relationships, and maintaining stability in dynamic feedback systems.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30id19fclygv" w:id="1"/>
      <w:bookmarkEnd w:id="1"/>
      <w:r w:rsidDel="00000000" w:rsidR="00000000" w:rsidRPr="00000000">
        <w:rPr>
          <w:b w:val="1"/>
          <w:color w:val="000000"/>
          <w:sz w:val="26"/>
          <w:szCs w:val="26"/>
          <w:rtl w:val="0"/>
        </w:rPr>
        <w:t xml:space="preserve">1. Pacioli’s Key Contributions and Their Relevance</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dlhf0vletdai" w:id="2"/>
      <w:bookmarkEnd w:id="2"/>
      <w:r w:rsidDel="00000000" w:rsidR="00000000" w:rsidRPr="00000000">
        <w:rPr>
          <w:b w:val="1"/>
          <w:color w:val="000000"/>
          <w:sz w:val="22"/>
          <w:szCs w:val="22"/>
          <w:rtl w:val="0"/>
        </w:rPr>
        <w:t xml:space="preserve">1.1 Systematic Double-Entry Framework</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Pacioli formalized the double-entry bookkeeping system, emphasizing balance and consistency.</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 Theory’s feedback systems and tensor networks can use double-entry principles to enforce symmetry and conservation laws in dynamic interactions.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r04bvz2wousx" w:id="3"/>
      <w:bookmarkEnd w:id="3"/>
      <w:r w:rsidDel="00000000" w:rsidR="00000000" w:rsidRPr="00000000">
        <w:rPr>
          <w:b w:val="1"/>
          <w:color w:val="000000"/>
          <w:sz w:val="22"/>
          <w:szCs w:val="22"/>
          <w:rtl w:val="0"/>
        </w:rPr>
        <w:t xml:space="preserve">1.2 Algebraic Structures</w:t>
      </w:r>
    </w:p>
    <w:p w:rsidR="00000000" w:rsidDel="00000000" w:rsidP="00000000" w:rsidRDefault="00000000" w:rsidRPr="00000000" w14:paraId="00000009">
      <w:pPr>
        <w:numPr>
          <w:ilvl w:val="0"/>
          <w:numId w:val="12"/>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Pacioli popularized algebraic methods for solving equations and organizing numerical relationships.</w:t>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These algebraic techniques align with Multiplicity’s prime-based encoding and recursive arithmetic structures.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ck8kt51bj0mg" w:id="4"/>
      <w:bookmarkEnd w:id="4"/>
      <w:r w:rsidDel="00000000" w:rsidR="00000000" w:rsidRPr="00000000">
        <w:rPr>
          <w:b w:val="1"/>
          <w:color w:val="000000"/>
          <w:sz w:val="22"/>
          <w:szCs w:val="22"/>
          <w:rtl w:val="0"/>
        </w:rPr>
        <w:t xml:space="preserve">1.3 Proportions and Ratios</w:t>
      </w:r>
    </w:p>
    <w:p w:rsidR="00000000" w:rsidDel="00000000" w:rsidP="00000000" w:rsidRDefault="00000000" w:rsidRPr="00000000" w14:paraId="0000000C">
      <w:pPr>
        <w:numPr>
          <w:ilvl w:val="0"/>
          <w:numId w:val="11"/>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Emphasized the importance of proportional reasoning in solving problems, particularly in geometry and arithmetic.</w:t>
      </w:r>
    </w:p>
    <w:p w:rsidR="00000000" w:rsidDel="00000000" w:rsidP="00000000" w:rsidRDefault="00000000" w:rsidRPr="00000000" w14:paraId="0000000D">
      <w:pPr>
        <w:numPr>
          <w:ilvl w:val="0"/>
          <w:numId w:val="11"/>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Proportions and ratios can refine tensor scaling and interaction weights in Multiplicity Theory’s dynamic systems.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1blswh2k6h6s" w:id="5"/>
      <w:bookmarkEnd w:id="5"/>
      <w:r w:rsidDel="00000000" w:rsidR="00000000" w:rsidRPr="00000000">
        <w:rPr>
          <w:b w:val="1"/>
          <w:color w:val="000000"/>
          <w:sz w:val="22"/>
          <w:szCs w:val="22"/>
          <w:rtl w:val="0"/>
        </w:rPr>
        <w:t xml:space="preserve">1.4 Interdisciplinary Integration</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Connected mathematical principles to finance, architecture, and art, demonstrating the universality of mathematical reasoning.</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Multiplicity’s interdisciplinary approach benefits from Pacioli’s methodology of applying mathematical structures to diverse systems.</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pxgjt6ds6ehm" w:id="6"/>
      <w:bookmarkEnd w:id="6"/>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6717s3ptzdma" w:id="7"/>
      <w:bookmarkEnd w:id="7"/>
      <w:r w:rsidDel="00000000" w:rsidR="00000000" w:rsidRPr="00000000">
        <w:rPr>
          <w:b w:val="1"/>
          <w:color w:val="000000"/>
          <w:sz w:val="22"/>
          <w:szCs w:val="22"/>
          <w:rtl w:val="0"/>
        </w:rPr>
        <w:t xml:space="preserve">2.1 Double-Entry Feedback Systems</w:t>
      </w:r>
    </w:p>
    <w:p w:rsidR="00000000" w:rsidDel="00000000" w:rsidP="00000000" w:rsidRDefault="00000000" w:rsidRPr="00000000" w14:paraId="00000014">
      <w:pPr>
        <w:pStyle w:val="Heading5"/>
        <w:keepNext w:val="0"/>
        <w:keepLines w:val="0"/>
        <w:spacing w:after="40" w:before="220" w:lineRule="auto"/>
        <w:rPr>
          <w:b w:val="1"/>
          <w:color w:val="000000"/>
          <w:sz w:val="20"/>
          <w:szCs w:val="20"/>
        </w:rPr>
      </w:pPr>
      <w:bookmarkStart w:colFirst="0" w:colLast="0" w:name="_y03ayd6rfmm0" w:id="8"/>
      <w:bookmarkEnd w:id="8"/>
      <w:r w:rsidDel="00000000" w:rsidR="00000000" w:rsidRPr="00000000">
        <w:rPr>
          <w:b w:val="1"/>
          <w:color w:val="000000"/>
          <w:sz w:val="20"/>
          <w:szCs w:val="20"/>
          <w:rtl w:val="0"/>
        </w:rPr>
        <w:t xml:space="preserve">Symmetric Feedback Loops:</w:t>
      </w:r>
    </w:p>
    <w:p w:rsidR="00000000" w:rsidDel="00000000" w:rsidP="00000000" w:rsidRDefault="00000000" w:rsidRPr="00000000" w14:paraId="00000015">
      <w:pPr>
        <w:spacing w:after="240" w:before="240" w:lineRule="auto"/>
        <w:rPr/>
      </w:pPr>
      <w:r w:rsidDel="00000000" w:rsidR="00000000" w:rsidRPr="00000000">
        <w:rPr>
          <w:rtl w:val="0"/>
        </w:rPr>
        <w:t xml:space="preserve">Extend feedback loops in Multiplicity using double-entry principles: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f(t,ψ(t))=∇μTμν(t)−∇νTνμ(t)f(t, \psi(t)) = \nabla_\mu T_{\mu\nu}(t) - \nabla_\nu T_{\nu\mu}(t)f(t,ψ(t))=∇μ​Tμν​(t)−∇ν​Tνμ​(t)</w:t>
      </w:r>
    </w:p>
    <w:p w:rsidR="00000000" w:rsidDel="00000000" w:rsidP="00000000" w:rsidRDefault="00000000" w:rsidRPr="00000000" w14:paraId="00000017">
      <w:pPr>
        <w:spacing w:after="240" w:before="240" w:lineRule="auto"/>
        <w:rPr/>
      </w:pPr>
      <w:r w:rsidDel="00000000" w:rsidR="00000000" w:rsidRPr="00000000">
        <w:rPr>
          <w:rtl w:val="0"/>
        </w:rPr>
        <w:t xml:space="preserve">Where:</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rtl w:val="0"/>
        </w:rPr>
        <w:t xml:space="preserve">Tμν(t)T_{\mu\nu}(t)Tμν​(t): Tensor encoding system interactions.</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∇μTμν(t)\nabla_\mu T_{\mu\nu}(t)∇μ​Tμν​(t): Forward feedback term.</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∇νTνμ(t)\nabla_\nu T_{\nu\mu}(t)∇ν​Tνμ​(t): Backward balancing term.</w:t>
      </w:r>
    </w:p>
    <w:p w:rsidR="00000000" w:rsidDel="00000000" w:rsidP="00000000" w:rsidRDefault="00000000" w:rsidRPr="00000000" w14:paraId="0000001B">
      <w:pPr>
        <w:pStyle w:val="Heading5"/>
        <w:keepNext w:val="0"/>
        <w:keepLines w:val="0"/>
        <w:spacing w:after="40" w:before="220" w:lineRule="auto"/>
        <w:rPr>
          <w:b w:val="1"/>
          <w:color w:val="000000"/>
          <w:sz w:val="20"/>
          <w:szCs w:val="20"/>
        </w:rPr>
      </w:pPr>
      <w:bookmarkStart w:colFirst="0" w:colLast="0" w:name="_i4pumi2nv004" w:id="9"/>
      <w:bookmarkEnd w:id="9"/>
      <w:r w:rsidDel="00000000" w:rsidR="00000000" w:rsidRPr="00000000">
        <w:rPr>
          <w:b w:val="1"/>
          <w:color w:val="000000"/>
          <w:sz w:val="20"/>
          <w:szCs w:val="20"/>
          <w:rtl w:val="0"/>
        </w:rPr>
        <w:t xml:space="preserve">Conservation Law Integration:</w:t>
      </w:r>
    </w:p>
    <w:p w:rsidR="00000000" w:rsidDel="00000000" w:rsidP="00000000" w:rsidRDefault="00000000" w:rsidRPr="00000000" w14:paraId="0000001C">
      <w:pPr>
        <w:spacing w:after="240" w:before="240" w:lineRule="auto"/>
        <w:rPr/>
      </w:pPr>
      <w:r w:rsidDel="00000000" w:rsidR="00000000" w:rsidRPr="00000000">
        <w:rPr>
          <w:rtl w:val="0"/>
        </w:rPr>
        <w:t xml:space="preserve">Incorporate balance and conservation:</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∑μfμ(t)=0\sum_{\mu} f_\mu(t) = 0μ∑​fμ​(t)=0</w:t>
      </w:r>
    </w:p>
    <w:p w:rsidR="00000000" w:rsidDel="00000000" w:rsidP="00000000" w:rsidRDefault="00000000" w:rsidRPr="00000000" w14:paraId="0000001E">
      <w:pPr>
        <w:spacing w:after="240" w:before="240" w:lineRule="auto"/>
        <w:rPr/>
      </w:pPr>
      <w:r w:rsidDel="00000000" w:rsidR="00000000" w:rsidRPr="00000000">
        <w:rPr>
          <w:rtl w:val="0"/>
        </w:rPr>
        <w:t xml:space="preserve">This ensures that all dynamic interactions within a system maintain equilibrium.</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60xgq44vt9el" w:id="10"/>
      <w:bookmarkEnd w:id="10"/>
      <w:r w:rsidDel="00000000" w:rsidR="00000000" w:rsidRPr="00000000">
        <w:rPr>
          <w:b w:val="1"/>
          <w:color w:val="000000"/>
          <w:sz w:val="22"/>
          <w:szCs w:val="22"/>
          <w:rtl w:val="0"/>
        </w:rPr>
        <w:t xml:space="preserve">2.2 Proportional Tensor Scaling</w:t>
      </w:r>
    </w:p>
    <w:p w:rsidR="00000000" w:rsidDel="00000000" w:rsidP="00000000" w:rsidRDefault="00000000" w:rsidRPr="00000000" w14:paraId="00000021">
      <w:pPr>
        <w:pStyle w:val="Heading5"/>
        <w:keepNext w:val="0"/>
        <w:keepLines w:val="0"/>
        <w:spacing w:after="40" w:before="220" w:lineRule="auto"/>
        <w:rPr>
          <w:b w:val="1"/>
          <w:color w:val="000000"/>
          <w:sz w:val="20"/>
          <w:szCs w:val="20"/>
        </w:rPr>
      </w:pPr>
      <w:bookmarkStart w:colFirst="0" w:colLast="0" w:name="_jg1p02baulm" w:id="11"/>
      <w:bookmarkEnd w:id="11"/>
      <w:r w:rsidDel="00000000" w:rsidR="00000000" w:rsidRPr="00000000">
        <w:rPr>
          <w:b w:val="1"/>
          <w:color w:val="000000"/>
          <w:sz w:val="20"/>
          <w:szCs w:val="20"/>
          <w:rtl w:val="0"/>
        </w:rPr>
        <w:t xml:space="preserve">Ratio-Based Tensor Weighting:</w:t>
      </w:r>
    </w:p>
    <w:p w:rsidR="00000000" w:rsidDel="00000000" w:rsidP="00000000" w:rsidRDefault="00000000" w:rsidRPr="00000000" w14:paraId="00000022">
      <w:pPr>
        <w:spacing w:after="240" w:before="240" w:lineRule="auto"/>
        <w:rPr/>
      </w:pPr>
      <w:r w:rsidDel="00000000" w:rsidR="00000000" w:rsidRPr="00000000">
        <w:rPr>
          <w:rtl w:val="0"/>
        </w:rPr>
        <w:t xml:space="preserve">Use Pacioli’s proportional reasoning to scale tensor interactions: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Tμνρ(t)=ϕ(pμ)⋅ϕ(pν)ϕ(pρ)T_{\mu\nu\rho}(t) = \frac{\phi(p_\mu) \cdot \phi(p_\nu)}{\phi(p_\rho)}Tμνρ​(t)=ϕ(pρ​)ϕ(pμ​)⋅ϕ(pν​)​</w:t>
      </w:r>
    </w:p>
    <w:p w:rsidR="00000000" w:rsidDel="00000000" w:rsidP="00000000" w:rsidRDefault="00000000" w:rsidRPr="00000000" w14:paraId="00000024">
      <w:pPr>
        <w:spacing w:after="240" w:before="240" w:lineRule="auto"/>
        <w:rPr/>
      </w:pPr>
      <w:r w:rsidDel="00000000" w:rsidR="00000000" w:rsidRPr="00000000">
        <w:rPr>
          <w:rtl w:val="0"/>
        </w:rPr>
        <w:t xml:space="preserve">Where:</w:t>
      </w:r>
    </w:p>
    <w:p w:rsidR="00000000" w:rsidDel="00000000" w:rsidP="00000000" w:rsidRDefault="00000000" w:rsidRPr="00000000" w14:paraId="00000025">
      <w:pPr>
        <w:numPr>
          <w:ilvl w:val="0"/>
          <w:numId w:val="13"/>
        </w:numPr>
        <w:spacing w:after="0" w:afterAutospacing="0" w:before="240" w:lineRule="auto"/>
        <w:ind w:left="720" w:hanging="360"/>
      </w:pPr>
      <w:r w:rsidDel="00000000" w:rsidR="00000000" w:rsidRPr="00000000">
        <w:rPr>
          <w:rtl w:val="0"/>
        </w:rPr>
        <w:t xml:space="preserve">ϕ(pμ)\phi(p_\mu)ϕ(pμ​): Prime-based encoding of state μ\muμ.</w:t>
      </w:r>
    </w:p>
    <w:p w:rsidR="00000000" w:rsidDel="00000000" w:rsidP="00000000" w:rsidRDefault="00000000" w:rsidRPr="00000000" w14:paraId="00000026">
      <w:pPr>
        <w:numPr>
          <w:ilvl w:val="0"/>
          <w:numId w:val="13"/>
        </w:numPr>
        <w:spacing w:after="240" w:before="0" w:beforeAutospacing="0" w:lineRule="auto"/>
        <w:ind w:left="720" w:hanging="360"/>
      </w:pPr>
      <w:r w:rsidDel="00000000" w:rsidR="00000000" w:rsidRPr="00000000">
        <w:rPr>
          <w:rtl w:val="0"/>
        </w:rPr>
        <w:t xml:space="preserve">The ratio ensures balanced scaling across tensor dimensions.</w:t>
      </w:r>
    </w:p>
    <w:p w:rsidR="00000000" w:rsidDel="00000000" w:rsidP="00000000" w:rsidRDefault="00000000" w:rsidRPr="00000000" w14:paraId="00000027">
      <w:pPr>
        <w:pStyle w:val="Heading5"/>
        <w:keepNext w:val="0"/>
        <w:keepLines w:val="0"/>
        <w:spacing w:after="40" w:before="220" w:lineRule="auto"/>
        <w:rPr>
          <w:b w:val="1"/>
          <w:color w:val="000000"/>
          <w:sz w:val="20"/>
          <w:szCs w:val="20"/>
        </w:rPr>
      </w:pPr>
      <w:bookmarkStart w:colFirst="0" w:colLast="0" w:name="_oixjzzasbhkv" w:id="12"/>
      <w:bookmarkEnd w:id="12"/>
      <w:r w:rsidDel="00000000" w:rsidR="00000000" w:rsidRPr="00000000">
        <w:rPr>
          <w:b w:val="1"/>
          <w:color w:val="000000"/>
          <w:sz w:val="20"/>
          <w:szCs w:val="20"/>
          <w:rtl w:val="0"/>
        </w:rPr>
        <w:t xml:space="preserve">Dynamic Proportional Updates:</w:t>
      </w:r>
    </w:p>
    <w:p w:rsidR="00000000" w:rsidDel="00000000" w:rsidP="00000000" w:rsidRDefault="00000000" w:rsidRPr="00000000" w14:paraId="00000028">
      <w:pPr>
        <w:spacing w:after="240" w:before="240" w:lineRule="auto"/>
        <w:rPr/>
      </w:pPr>
      <w:r w:rsidDel="00000000" w:rsidR="00000000" w:rsidRPr="00000000">
        <w:rPr>
          <w:rtl w:val="0"/>
        </w:rPr>
        <w:t xml:space="preserve">Refine tensor weights dynamically:</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Tμν(t+1)=Tμν(t)⋅ψ(t)∑ρTμρ(t)T_{\mu\nu}(t+1) = T_{\mu\nu}(t) \cdot \frac{\psi(t)}{\sum_{\rho} T_{\mu\rho}(t)}Tμν​(t+1)=Tμν​(t)⋅∑ρ​Tμρ​(t)ψ(t)​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89vfkg6cw4m3" w:id="13"/>
      <w:bookmarkEnd w:id="13"/>
      <w:r w:rsidDel="00000000" w:rsidR="00000000" w:rsidRPr="00000000">
        <w:rPr>
          <w:b w:val="1"/>
          <w:color w:val="000000"/>
          <w:sz w:val="22"/>
          <w:szCs w:val="22"/>
          <w:rtl w:val="0"/>
        </w:rPr>
        <w:t xml:space="preserve">2.3 Algebraic Encoding in Modular Systems</w:t>
      </w:r>
    </w:p>
    <w:p w:rsidR="00000000" w:rsidDel="00000000" w:rsidP="00000000" w:rsidRDefault="00000000" w:rsidRPr="00000000" w14:paraId="0000002B">
      <w:pPr>
        <w:pStyle w:val="Heading5"/>
        <w:keepNext w:val="0"/>
        <w:keepLines w:val="0"/>
        <w:spacing w:after="40" w:before="220" w:lineRule="auto"/>
        <w:rPr>
          <w:b w:val="1"/>
          <w:color w:val="000000"/>
          <w:sz w:val="20"/>
          <w:szCs w:val="20"/>
        </w:rPr>
      </w:pPr>
      <w:bookmarkStart w:colFirst="0" w:colLast="0" w:name="_a246bs7wbf4t" w:id="14"/>
      <w:bookmarkEnd w:id="14"/>
      <w:r w:rsidDel="00000000" w:rsidR="00000000" w:rsidRPr="00000000">
        <w:rPr>
          <w:b w:val="1"/>
          <w:color w:val="000000"/>
          <w:sz w:val="20"/>
          <w:szCs w:val="20"/>
          <w:rtl w:val="0"/>
        </w:rPr>
        <w:t xml:space="preserve">Modular Arithmetic for Recursive Feedback:</w:t>
      </w:r>
    </w:p>
    <w:p w:rsidR="00000000" w:rsidDel="00000000" w:rsidP="00000000" w:rsidRDefault="00000000" w:rsidRPr="00000000" w14:paraId="0000002C">
      <w:pPr>
        <w:spacing w:after="240" w:before="240" w:lineRule="auto"/>
        <w:rPr/>
      </w:pPr>
      <w:r w:rsidDel="00000000" w:rsidR="00000000" w:rsidRPr="00000000">
        <w:rPr>
          <w:rtl w:val="0"/>
        </w:rPr>
        <w:t xml:space="preserve">Apply algebraic methods for modular updates:</w:t>
      </w:r>
    </w:p>
    <w:p w:rsidR="00000000" w:rsidDel="00000000" w:rsidP="00000000" w:rsidRDefault="00000000" w:rsidRPr="00000000" w14:paraId="0000002D">
      <w:pPr>
        <w:spacing w:after="240" w:before="240" w:lineRule="auto"/>
        <w:rPr/>
      </w:pPr>
      <w:r w:rsidDel="00000000" w:rsidR="00000000" w:rsidRPr="00000000">
        <w:rPr>
          <w:rtl w:val="0"/>
        </w:rPr>
        <w:t xml:space="preserve">ϕ(a,p)=a2+b2 (mod p)\phi(a, p) = a^2 + b^2 \ (\text{mod} \ p)ϕ(a,p)=a2+b2 (mod p)</w:t>
      </w:r>
    </w:p>
    <w:p w:rsidR="00000000" w:rsidDel="00000000" w:rsidP="00000000" w:rsidRDefault="00000000" w:rsidRPr="00000000" w14:paraId="0000002E">
      <w:pPr>
        <w:spacing w:after="240" w:before="240" w:lineRule="auto"/>
        <w:rPr/>
      </w:pPr>
      <w:r w:rsidDel="00000000" w:rsidR="00000000" w:rsidRPr="00000000">
        <w:rPr>
          <w:rtl w:val="0"/>
        </w:rPr>
        <w:t xml:space="preserve">Where:</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a,ba, ba,b: State variables.</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ppp: Prime modulus encoding system constraints.</w:t>
      </w:r>
    </w:p>
    <w:p w:rsidR="00000000" w:rsidDel="00000000" w:rsidP="00000000" w:rsidRDefault="00000000" w:rsidRPr="00000000" w14:paraId="00000031">
      <w:pPr>
        <w:pStyle w:val="Heading5"/>
        <w:keepNext w:val="0"/>
        <w:keepLines w:val="0"/>
        <w:spacing w:after="40" w:before="220" w:lineRule="auto"/>
        <w:rPr>
          <w:b w:val="1"/>
          <w:color w:val="000000"/>
          <w:sz w:val="20"/>
          <w:szCs w:val="20"/>
        </w:rPr>
      </w:pPr>
      <w:bookmarkStart w:colFirst="0" w:colLast="0" w:name="_z942lktyxsny" w:id="15"/>
      <w:bookmarkEnd w:id="15"/>
      <w:r w:rsidDel="00000000" w:rsidR="00000000" w:rsidRPr="00000000">
        <w:rPr>
          <w:b w:val="1"/>
          <w:color w:val="000000"/>
          <w:sz w:val="20"/>
          <w:szCs w:val="20"/>
          <w:rtl w:val="0"/>
        </w:rPr>
        <w:t xml:space="preserve">Double-Entry Modular Interactions:</w:t>
      </w:r>
    </w:p>
    <w:p w:rsidR="00000000" w:rsidDel="00000000" w:rsidP="00000000" w:rsidRDefault="00000000" w:rsidRPr="00000000" w14:paraId="00000032">
      <w:pPr>
        <w:spacing w:after="240" w:before="240" w:lineRule="auto"/>
        <w:rPr/>
      </w:pPr>
      <w:r w:rsidDel="00000000" w:rsidR="00000000" w:rsidRPr="00000000">
        <w:rPr>
          <w:rtl w:val="0"/>
        </w:rPr>
        <w:t xml:space="preserve">Balance modular operations: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ϕ(x)+ϕ(−x)≡0 (mod p)\phi(x) + \phi(-x) \equiv 0 \ (\text{mod} \ p)ϕ(x)+ϕ(−x)≡0 (mod 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81h8i1uqz7ej" w:id="16"/>
      <w:bookmarkEnd w:id="16"/>
      <w:r w:rsidDel="00000000" w:rsidR="00000000" w:rsidRPr="00000000">
        <w:rPr>
          <w:b w:val="1"/>
          <w:color w:val="000000"/>
          <w:sz w:val="22"/>
          <w:szCs w:val="22"/>
          <w:rtl w:val="0"/>
        </w:rPr>
        <w:t xml:space="preserve">2.4 Eigenvalue Stability and Ratios</w:t>
      </w:r>
    </w:p>
    <w:p w:rsidR="00000000" w:rsidDel="00000000" w:rsidP="00000000" w:rsidRDefault="00000000" w:rsidRPr="00000000" w14:paraId="00000035">
      <w:pPr>
        <w:pStyle w:val="Heading5"/>
        <w:keepNext w:val="0"/>
        <w:keepLines w:val="0"/>
        <w:spacing w:after="40" w:before="220" w:lineRule="auto"/>
        <w:rPr>
          <w:b w:val="1"/>
          <w:color w:val="000000"/>
          <w:sz w:val="20"/>
          <w:szCs w:val="20"/>
        </w:rPr>
      </w:pPr>
      <w:bookmarkStart w:colFirst="0" w:colLast="0" w:name="_nj7yu3gavea1" w:id="17"/>
      <w:bookmarkEnd w:id="17"/>
      <w:r w:rsidDel="00000000" w:rsidR="00000000" w:rsidRPr="00000000">
        <w:rPr>
          <w:b w:val="1"/>
          <w:color w:val="000000"/>
          <w:sz w:val="20"/>
          <w:szCs w:val="20"/>
          <w:rtl w:val="0"/>
        </w:rPr>
        <w:t xml:space="preserve">Stability Analysis with Ratios:</w:t>
      </w:r>
    </w:p>
    <w:p w:rsidR="00000000" w:rsidDel="00000000" w:rsidP="00000000" w:rsidRDefault="00000000" w:rsidRPr="00000000" w14:paraId="00000036">
      <w:pPr>
        <w:spacing w:after="240" w:before="240" w:lineRule="auto"/>
        <w:rPr/>
      </w:pPr>
      <w:r w:rsidDel="00000000" w:rsidR="00000000" w:rsidRPr="00000000">
        <w:rPr>
          <w:rtl w:val="0"/>
        </w:rPr>
        <w:t xml:space="preserve">Ensure eigenvalue stability using proportional relationships:</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λ(t)=∫ψ(t)2d3x∫Tμν(t)d3x\lambda(t) = \frac{\int \psi(t)^2 d^3x}{\int T_{\mu\nu}(t) d^3x}λ(t)=∫Tμν​(t)d3x∫ψ(t)2d3x​</w:t>
      </w:r>
    </w:p>
    <w:p w:rsidR="00000000" w:rsidDel="00000000" w:rsidP="00000000" w:rsidRDefault="00000000" w:rsidRPr="00000000" w14:paraId="00000038">
      <w:pPr>
        <w:pStyle w:val="Heading5"/>
        <w:keepNext w:val="0"/>
        <w:keepLines w:val="0"/>
        <w:spacing w:after="40" w:before="220" w:lineRule="auto"/>
        <w:rPr>
          <w:b w:val="1"/>
          <w:color w:val="000000"/>
          <w:sz w:val="20"/>
          <w:szCs w:val="20"/>
        </w:rPr>
      </w:pPr>
      <w:bookmarkStart w:colFirst="0" w:colLast="0" w:name="_4nbgyzepw3si" w:id="18"/>
      <w:bookmarkEnd w:id="18"/>
      <w:r w:rsidDel="00000000" w:rsidR="00000000" w:rsidRPr="00000000">
        <w:rPr>
          <w:b w:val="1"/>
          <w:color w:val="000000"/>
          <w:sz w:val="20"/>
          <w:szCs w:val="20"/>
          <w:rtl w:val="0"/>
        </w:rPr>
        <w:t xml:space="preserve">Double-Entry Eigenvalue Evolution:</w:t>
      </w:r>
    </w:p>
    <w:p w:rsidR="00000000" w:rsidDel="00000000" w:rsidP="00000000" w:rsidRDefault="00000000" w:rsidRPr="00000000" w14:paraId="00000039">
      <w:pPr>
        <w:spacing w:after="240" w:before="240" w:lineRule="auto"/>
        <w:rPr/>
      </w:pPr>
      <w:r w:rsidDel="00000000" w:rsidR="00000000" w:rsidRPr="00000000">
        <w:rPr>
          <w:rtl w:val="0"/>
        </w:rPr>
        <w:t xml:space="preserve">Balance eigenvalues over time:</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λ(t+1)=λ(t)+Δλ(t),Δλ(t)=−Δλ(t−1)\lambda(t+1) = \lambda(t) + \Delta\lambda(t), \quad \Delta\lambda(t) = -\Delta\lambda(t-1)λ(t+1)=λ(t)+Δλ(t),Δλ(t)=−Δλ(t−1)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1p9rf5thdq65" w:id="19"/>
      <w:bookmarkEnd w:id="19"/>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8081x3w0rxfo" w:id="20"/>
      <w:bookmarkEnd w:id="20"/>
      <w:r w:rsidDel="00000000" w:rsidR="00000000" w:rsidRPr="00000000">
        <w:rPr>
          <w:b w:val="1"/>
          <w:color w:val="000000"/>
          <w:sz w:val="22"/>
          <w:szCs w:val="22"/>
          <w:rtl w:val="0"/>
        </w:rPr>
        <w:t xml:space="preserve">Enhanced Multiplicity Equation:</w:t>
      </w:r>
    </w:p>
    <w:p w:rsidR="00000000" w:rsidDel="00000000" w:rsidP="00000000" w:rsidRDefault="00000000" w:rsidRPr="00000000" w14:paraId="0000003D">
      <w:pPr>
        <w:spacing w:after="240" w:before="240" w:lineRule="auto"/>
        <w:rPr/>
      </w:pPr>
      <w:r w:rsidDel="00000000" w:rsidR="00000000" w:rsidRPr="00000000">
        <w:rPr>
          <w:rtl w:val="0"/>
        </w:rPr>
        <w:t xml:space="preserve">Integrate Pacioli’s principles into the core Multiplicity framework:</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3F">
      <w:pPr>
        <w:spacing w:after="240" w:before="240" w:lineRule="auto"/>
        <w:rPr/>
      </w:pPr>
      <w:r w:rsidDel="00000000" w:rsidR="00000000" w:rsidRPr="00000000">
        <w:rPr>
          <w:rtl w:val="0"/>
        </w:rPr>
        <w:t xml:space="preserve">Where:</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T(t,G)T(t, G)T(t,G): Tensors maintain proportional relationships and double-entry symmetry.</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f(t,ψ(t))f(t, \psi(t))f(t,ψ(t)): Feedback incorporates balanced updates and conservation.</w:t>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rtl w:val="0"/>
        </w:rPr>
        <w:t xml:space="preserve">λ(t)\lambda(t)λ(t): Eigenvalues evolve dynamically with proportional constraints.</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7brpevv252qc" w:id="21"/>
      <w:bookmarkEnd w:id="21"/>
      <w:r w:rsidDel="00000000" w:rsidR="00000000" w:rsidRPr="00000000">
        <w:rPr>
          <w:b w:val="1"/>
          <w:color w:val="000000"/>
          <w:sz w:val="22"/>
          <w:szCs w:val="22"/>
          <w:rtl w:val="0"/>
        </w:rPr>
        <w:t xml:space="preserve">Full Unified Framework:</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 \psi(t) + \sigma(\omega)E(t)=((M(t,ψ(t))⋅S)⊗T(t,G)+f(t,ψ(t)))+λ(t)ψ(t)+σ(ω)</w:t>
      </w:r>
    </w:p>
    <w:p w:rsidR="00000000" w:rsidDel="00000000" w:rsidP="00000000" w:rsidRDefault="00000000" w:rsidRPr="00000000" w14:paraId="00000045">
      <w:pPr>
        <w:spacing w:after="240" w:before="240" w:lineRule="auto"/>
        <w:rPr/>
      </w:pPr>
      <w:r w:rsidDel="00000000" w:rsidR="00000000" w:rsidRPr="00000000">
        <w:rPr>
          <w:rtl w:val="0"/>
        </w:rPr>
        <w:t xml:space="preserve">Where:</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rtl w:val="0"/>
        </w:rPr>
        <w:t xml:space="preserve">T(t,G)T(t, G)T(t,G): Encodes proportional and balanced interactions.</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f(t,ψ(t))f(t, \psi(t))f(t,ψ(t)): Symmetric feedback reflects double-entry principles.</w:t>
      </w:r>
    </w:p>
    <w:p w:rsidR="00000000" w:rsidDel="00000000" w:rsidP="00000000" w:rsidRDefault="00000000" w:rsidRPr="00000000" w14:paraId="00000048">
      <w:pPr>
        <w:numPr>
          <w:ilvl w:val="0"/>
          <w:numId w:val="9"/>
        </w:numPr>
        <w:spacing w:after="240" w:before="0" w:beforeAutospacing="0" w:lineRule="auto"/>
        <w:ind w:left="720" w:hanging="360"/>
      </w:pPr>
      <w:r w:rsidDel="00000000" w:rsidR="00000000" w:rsidRPr="00000000">
        <w:rPr>
          <w:rtl w:val="0"/>
        </w:rPr>
        <w:t xml:space="preserve">σ(ω)\sigma(\omega)σ(ω): Noise modeled using modular balancing techniques.</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4wacux56byx" w:id="22"/>
      <w:bookmarkEnd w:id="22"/>
      <w:r w:rsidDel="00000000" w:rsidR="00000000" w:rsidRPr="00000000">
        <w:rPr>
          <w:b w:val="1"/>
          <w:color w:val="000000"/>
          <w:sz w:val="26"/>
          <w:szCs w:val="26"/>
          <w:rtl w:val="0"/>
        </w:rPr>
        <w:t xml:space="preserve">4. Applications</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im5lj2d68tgp" w:id="23"/>
      <w:bookmarkEnd w:id="23"/>
      <w:r w:rsidDel="00000000" w:rsidR="00000000" w:rsidRPr="00000000">
        <w:rPr>
          <w:b w:val="1"/>
          <w:color w:val="000000"/>
          <w:sz w:val="22"/>
          <w:szCs w:val="22"/>
          <w:rtl w:val="0"/>
        </w:rPr>
        <w:t xml:space="preserve">4.1 Quantum Computing</w:t>
      </w:r>
    </w:p>
    <w:p w:rsidR="00000000" w:rsidDel="00000000" w:rsidP="00000000" w:rsidRDefault="00000000" w:rsidRPr="00000000" w14:paraId="0000004C">
      <w:pPr>
        <w:numPr>
          <w:ilvl w:val="0"/>
          <w:numId w:val="5"/>
        </w:numPr>
        <w:spacing w:after="240" w:before="240" w:lineRule="auto"/>
        <w:ind w:left="720" w:hanging="360"/>
      </w:pPr>
      <w:r w:rsidDel="00000000" w:rsidR="00000000" w:rsidRPr="00000000">
        <w:rPr>
          <w:rtl w:val="0"/>
        </w:rPr>
        <w:t xml:space="preserve">Use double-entry principles to stabilize quantum state transitions and error correction.</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lqkfhc7h3j9s" w:id="24"/>
      <w:bookmarkEnd w:id="24"/>
      <w:r w:rsidDel="00000000" w:rsidR="00000000" w:rsidRPr="00000000">
        <w:rPr>
          <w:b w:val="1"/>
          <w:color w:val="000000"/>
          <w:sz w:val="22"/>
          <w:szCs w:val="22"/>
          <w:rtl w:val="0"/>
        </w:rPr>
        <w:t xml:space="preserve">4.2 AI and Machine Learning</w:t>
      </w:r>
    </w:p>
    <w:p w:rsidR="00000000" w:rsidDel="00000000" w:rsidP="00000000" w:rsidRDefault="00000000" w:rsidRPr="00000000" w14:paraId="0000004E">
      <w:pPr>
        <w:numPr>
          <w:ilvl w:val="0"/>
          <w:numId w:val="4"/>
        </w:numPr>
        <w:spacing w:after="240" w:before="240" w:lineRule="auto"/>
        <w:ind w:left="720" w:hanging="360"/>
      </w:pPr>
      <w:r w:rsidDel="00000000" w:rsidR="00000000" w:rsidRPr="00000000">
        <w:rPr>
          <w:rtl w:val="0"/>
        </w:rPr>
        <w:t xml:space="preserve">Apply proportional tensor scaling for improved feature weighting in neural networks.</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2hpk41xdd2nt" w:id="25"/>
      <w:bookmarkEnd w:id="25"/>
      <w:r w:rsidDel="00000000" w:rsidR="00000000" w:rsidRPr="00000000">
        <w:rPr>
          <w:b w:val="1"/>
          <w:color w:val="000000"/>
          <w:sz w:val="22"/>
          <w:szCs w:val="22"/>
          <w:rtl w:val="0"/>
        </w:rPr>
        <w:t xml:space="preserve">4.3 Cryptography</w:t>
      </w:r>
    </w:p>
    <w:p w:rsidR="00000000" w:rsidDel="00000000" w:rsidP="00000000" w:rsidRDefault="00000000" w:rsidRPr="00000000" w14:paraId="00000050">
      <w:pPr>
        <w:numPr>
          <w:ilvl w:val="0"/>
          <w:numId w:val="10"/>
        </w:numPr>
        <w:spacing w:after="240" w:before="240" w:lineRule="auto"/>
        <w:ind w:left="720" w:hanging="360"/>
      </w:pPr>
      <w:r w:rsidDel="00000000" w:rsidR="00000000" w:rsidRPr="00000000">
        <w:rPr>
          <w:rtl w:val="0"/>
        </w:rPr>
        <w:t xml:space="preserve">Leverage modular arithmetic and balance laws for robust encryption schemes.</w:t>
      </w:r>
    </w:p>
    <w:p w:rsidR="00000000" w:rsidDel="00000000" w:rsidP="00000000" w:rsidRDefault="00000000" w:rsidRPr="00000000" w14:paraId="00000051">
      <w:pPr>
        <w:pStyle w:val="Heading4"/>
        <w:keepNext w:val="0"/>
        <w:keepLines w:val="0"/>
        <w:spacing w:after="40" w:before="240" w:lineRule="auto"/>
        <w:rPr>
          <w:b w:val="1"/>
          <w:color w:val="000000"/>
          <w:sz w:val="22"/>
          <w:szCs w:val="22"/>
        </w:rPr>
      </w:pPr>
      <w:bookmarkStart w:colFirst="0" w:colLast="0" w:name="_8352vj898x44" w:id="26"/>
      <w:bookmarkEnd w:id="26"/>
      <w:r w:rsidDel="00000000" w:rsidR="00000000" w:rsidRPr="00000000">
        <w:rPr>
          <w:b w:val="1"/>
          <w:color w:val="000000"/>
          <w:sz w:val="22"/>
          <w:szCs w:val="22"/>
          <w:rtl w:val="0"/>
        </w:rPr>
        <w:t xml:space="preserve">4.4 Economic Modeling</w:t>
      </w:r>
    </w:p>
    <w:p w:rsidR="00000000" w:rsidDel="00000000" w:rsidP="00000000" w:rsidRDefault="00000000" w:rsidRPr="00000000" w14:paraId="00000052">
      <w:pPr>
        <w:numPr>
          <w:ilvl w:val="0"/>
          <w:numId w:val="3"/>
        </w:numPr>
        <w:spacing w:after="240" w:before="240" w:lineRule="auto"/>
        <w:ind w:left="720" w:hanging="360"/>
      </w:pPr>
      <w:r w:rsidDel="00000000" w:rsidR="00000000" w:rsidRPr="00000000">
        <w:rPr>
          <w:rtl w:val="0"/>
        </w:rPr>
        <w:t xml:space="preserve">Use double-entry feedback systems to model financial networks and resource distributions.</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1fm0z2ulofda" w:id="27"/>
      <w:bookmarkEnd w:id="27"/>
      <w:r w:rsidDel="00000000" w:rsidR="00000000" w:rsidRPr="00000000">
        <w:rPr>
          <w:b w:val="1"/>
          <w:color w:val="000000"/>
          <w:sz w:val="26"/>
          <w:szCs w:val="26"/>
          <w:rtl w:val="0"/>
        </w:rPr>
        <w:t xml:space="preserve">5. Conclusion</w:t>
      </w:r>
    </w:p>
    <w:p w:rsidR="00000000" w:rsidDel="00000000" w:rsidP="00000000" w:rsidRDefault="00000000" w:rsidRPr="00000000" w14:paraId="00000055">
      <w:pPr>
        <w:spacing w:after="240" w:before="240" w:lineRule="auto"/>
        <w:rPr/>
      </w:pPr>
      <w:r w:rsidDel="00000000" w:rsidR="00000000" w:rsidRPr="00000000">
        <w:rPr>
          <w:rtl w:val="0"/>
        </w:rPr>
        <w:t xml:space="preserve">Integrating Luca Pacioli’s contributions into Multiplicity Theory enhances its capacity for balancing dynamic interactions, maintaining system stability, and applying mathematical structures across domains. This synthesis supports applications in AI, quantum computing, and economic modeling, while deepening the theoretical rigor of Multiplicity Theory. Let me know if you’d like further elaboration or specific examples!</w:t>
      </w:r>
    </w:p>
    <w:p w:rsidR="00000000" w:rsidDel="00000000" w:rsidP="00000000" w:rsidRDefault="00000000" w:rsidRPr="00000000" w14:paraId="00000056">
      <w:pPr>
        <w:spacing w:after="240" w:before="240" w:lineRule="auto"/>
        <w:rPr>
          <w:b w:val="1"/>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